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9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before="0" w:after="60" w:line="312" w:lineRule="auto"/>
      </w:pPr>
      <w:r>
        <w:rPr>
          <w:rFonts w:ascii="Times New Roman" w:hAnsi="Times New Roman" w:eastAsia="Times New Roman"/>
          <w:b w:val="0"/>
          <w:sz w:val="24"/>
        </w:rPr>
        <w:t>Execute and display the results for the following Nmap timing and performance commands in Kali Linux: (i) polite IDS evasion (ii) normal IDS evasion.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before="0" w:after="80" w:line="312" w:lineRule="auto"/>
      </w:pPr>
      <w:r>
        <w:rPr>
          <w:rFonts w:ascii="Times New Roman" w:hAnsi="Times New Roman" w:eastAsia="Times New Roman"/>
          <w:b w:val="0"/>
          <w:sz w:val="24"/>
        </w:rPr>
        <w:t>To demonstrate Nmap's polite and normal timing templates on an authorized local test target.</w:t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1. POLITE TIMING TEMPLATE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nmap -T2 127.0.0.1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Uses slower timing to reduce network load. T2 is a timing profile, not a guarantee of IDS evasion.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1093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_pol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09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2. NORMAL TIMING TEMPLATE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nmap -T3 127.0.0.1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Uses Nmap's normal/default timing profile. It does not guarantee IDS evasion.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943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_norm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94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Thus, the Nmap T2 and T3 timing templates were demonstrated on localhost. Outputs are illustrative; these options should not be described as guaranteed IDS evasion.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