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300" w:lineRule="auto"/>
        <w:jc w:val="center"/>
      </w:pPr>
      <w:r>
        <w:rPr>
          <w:rFonts w:ascii="Times New Roman" w:hAnsi="Times New Roman" w:eastAsia="Times New Roman"/>
          <w:b/>
          <w:sz w:val="28"/>
        </w:rPr>
        <w:t>EXERCISE – 13</w:t>
      </w:r>
    </w:p>
    <w:p>
      <w:pPr>
        <w:spacing w:after="60" w:line="300" w:lineRule="auto"/>
        <w:jc w:val="center"/>
      </w:pPr>
      <w:r>
        <w:rPr>
          <w:rFonts w:ascii="Times New Roman" w:hAnsi="Times New Roman" w:eastAsia="Times New Roman"/>
          <w:b/>
          <w:sz w:val="26"/>
        </w:rPr>
        <w:t>Host Discovery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Question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Demonstrate host discovery commands in Kali Linux.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Aim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To check host reachability using ping and Nmap.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1. PING TEST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Command / Method: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ping -c 4 127.0.0.1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Sends four ICMP echo requests to localhost.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4114800" cy="622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2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2. NMAP PING SCAN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Command / Method: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nmap -sn 127.0.0.1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Checks whether localhost is up without port scanning.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4114800" cy="761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6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Safety / Notes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Use only your own network or an authorized lab.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Result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Host discovery was demonstrated on localhost. Outputs are illustrative.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