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line="300" w:lineRule="auto"/>
        <w:jc w:val="center"/>
      </w:pPr>
      <w:r>
        <w:rPr>
          <w:rFonts w:ascii="Times New Roman" w:hAnsi="Times New Roman" w:eastAsia="Times New Roman"/>
          <w:b/>
          <w:sz w:val="28"/>
        </w:rPr>
        <w:t>EXERCISE – 14</w:t>
      </w:r>
    </w:p>
    <w:p>
      <w:pPr>
        <w:spacing w:after="60" w:line="300" w:lineRule="auto"/>
        <w:jc w:val="center"/>
      </w:pPr>
      <w:r>
        <w:rPr>
          <w:rFonts w:ascii="Times New Roman" w:hAnsi="Times New Roman" w:eastAsia="Times New Roman"/>
          <w:b/>
          <w:sz w:val="26"/>
        </w:rPr>
        <w:t>Password Auditing Using Hydra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4"/>
        </w:rPr>
        <w:t>Question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 w:val="0"/>
          <w:sz w:val="24"/>
        </w:rPr>
        <w:t>Explain Hydra for password auditing in an isolated training lab.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4"/>
        </w:rPr>
        <w:t>Aim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 w:val="0"/>
          <w:sz w:val="24"/>
        </w:rPr>
        <w:t>To understand password-auditing tools and defensive authentication controls.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4"/>
        </w:rPr>
        <w:t>1. VIEW HELP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4"/>
        </w:rPr>
        <w:t>Command / Method: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 w:val="0"/>
          <w:sz w:val="24"/>
        </w:rPr>
        <w:t>hydra -h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4"/>
        </w:rPr>
        <w:t>Use: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 w:val="0"/>
          <w:sz w:val="24"/>
        </w:rPr>
        <w:t>Shows options without attempting logins.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0"/>
        </w:rPr>
        <w:t>Illustrative terminal output:</w:t>
      </w:r>
    </w:p>
    <w:p>
      <w:pPr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4114800" cy="7612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4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61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4"/>
        </w:rPr>
        <w:t>2. SAFE AUDIT CHECKLIST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4"/>
        </w:rPr>
        <w:t>Command / Method: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 w:val="0"/>
          <w:sz w:val="24"/>
        </w:rPr>
        <w:t>Review a dedicated test account and service configuration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4"/>
        </w:rPr>
        <w:t>Use: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 w:val="0"/>
          <w:sz w:val="24"/>
        </w:rPr>
        <w:t>Use an instructor-approved lab service; this exercise does not brute-force accounts.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0"/>
        </w:rPr>
        <w:t>Illustrative terminal output:</w:t>
      </w:r>
    </w:p>
    <w:p>
      <w:pPr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4114800" cy="7612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4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61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4"/>
        </w:rPr>
        <w:t>Safety / Notes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 w:val="0"/>
          <w:sz w:val="24"/>
        </w:rPr>
        <w:t>Never guess passwords against public systems or accounts without permission. Use MFA and rate limits.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4"/>
        </w:rPr>
        <w:t>Result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 w:val="0"/>
          <w:sz w:val="24"/>
        </w:rPr>
        <w:t>Hydra help and a safe audit workflow were reviewed.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  <w:pgBorders w:offsetFrom="page">
        <w:top w:val="single" w:sz="8" w:space="18" w:color="000000"/>
        <w:left w:val="single" w:sz="8" w:space="18" w:color="000000"/>
        <w:bottom w:val="single" w:sz="8" w:space="18" w:color="000000"/>
        <w:right w:val="single" w:sz="8" w:space="18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6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