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fixed-clip-cppopid"/>
      <w:r>
        <w:t xml:space="preserve">Fixed-Clip CPPOPID</w:t>
      </w:r>
      <w:bookmarkEnd w:id="21"/>
    </w:p>
    <w:p>
      <w:pPr>
        <w:pStyle w:val="Heading2"/>
      </w:pPr>
      <w:bookmarkStart w:id="22" w:name="motivation"/>
      <w:r>
        <w:t xml:space="preserve">Motivation</w:t>
      </w:r>
      <w:bookmarkEnd w:id="22"/>
    </w:p>
    <w:p>
      <w:pPr>
        <w:pStyle w:val="FirstParagraph"/>
      </w:pPr>
      <w:r>
        <w:t xml:space="preserve">PPOLag is a common baseline for safe reinforcement learning because it handles the reward-cost tradeoff by learning a Lagrange multiplier. However, the standard PPOLag multiplier update may react slowly when the constraint violation is large, while a full PID-style penalty controller can sometimes change the multiplier too aggressively from one epoch to the next. Large one-step changes in the penalty may over-correct the policy, destabilize training, or make the controller overly conservative.</w:t>
      </w:r>
    </w:p>
    <w:p>
      <w:pPr>
        <w:pStyle w:val="BodyText"/>
      </w:pPr>
      <w:r>
        <w:t xml:space="preserve">To address this issue, we propose</w:t>
      </w:r>
      <w:r>
        <w:t xml:space="preserve"> </w:t>
      </w:r>
      <w:r>
        <w:rPr>
          <w:b/>
        </w:rPr>
        <w:t xml:space="preserve">Fixed-Clip CPPOPID</w:t>
      </w:r>
      <w:r>
        <w:t xml:space="preserve">, a clipped-multiplier variant of CPPOPID. The key idea is simple: we keep the original PID-based penalty controller, but we clip the</w:t>
      </w:r>
      <w:r>
        <w:t xml:space="preserve"> </w:t>
      </w:r>
      <w:r>
        <w:rPr>
          <w:i/>
        </w:rPr>
        <w:t xml:space="preserve">per-update change</w:t>
      </w:r>
      <w:r>
        <w:t xml:space="preserve"> </w:t>
      </w:r>
      <w:r>
        <w:t xml:space="preserve">of the Lagrange multiplier to a fixed range. Instead of directly jumping to the raw PID target, the multiplier can move by at most a constant amount in each epoch. This keeps the controller responsive while preventing abrupt penalty spikes.</w:t>
      </w:r>
    </w:p>
    <w:p>
      <w:pPr>
        <w:pStyle w:val="Heading2"/>
      </w:pPr>
      <w:bookmarkStart w:id="23" w:name="method"/>
      <w:r>
        <w:t xml:space="preserve">Method</w:t>
      </w:r>
      <w:bookmarkEnd w:id="23"/>
    </w:p>
    <w:p>
      <w:pPr>
        <w:pStyle w:val="FirstParagraph"/>
      </w:pPr>
      <w:r>
        <w:t xml:space="preserve">Fixed-Clip CPPOPID preserves the original PPO actor-critic optimization and the standard PID-Lagrangian structure. As in PPO-Lag and CPPOPID, the policy is optimized using a mixed advantage</w:t>
      </w:r>
    </w:p>
    <w:p>
      <w:pPr>
        <w:pStyle w:val="BodyText"/>
      </w:pPr>
      <m:oMathPara>
        <m:oMathParaPr>
          <m:jc m:val="center"/>
        </m:oMathParaPr>
        <m:oMath>
          <m:sSub>
            <m:e>
              <m:r>
                <m:t>A</m:t>
              </m:r>
            </m:e>
            <m:sub>
              <m:r>
                <m:t>t</m:t>
              </m:r>
            </m:sub>
          </m:sSub>
          <m:r>
            <m:t>=</m:t>
          </m:r>
          <m:f>
            <m:fPr>
              <m:type m:val="bar"/>
            </m:fPr>
            <m:num>
              <m:sSubSup>
                <m:e>
                  <m:r>
                    <m:t>A</m:t>
                  </m:r>
                </m:e>
                <m:sub>
                  <m:r>
                    <m:t>t</m:t>
                  </m:r>
                </m:sub>
                <m:sup>
                  <m:r>
                    <m:t>r</m:t>
                  </m:r>
                </m:sup>
              </m:sSubSup>
              <m:r>
                <m:t>−</m:t>
              </m:r>
              <m:sSub>
                <m:e>
                  <m:r>
                    <m:t>λ</m:t>
                  </m:r>
                </m:e>
                <m:sub>
                  <m:r>
                    <m:t>t</m:t>
                  </m:r>
                </m:sub>
              </m:sSub>
              <m:sSubSup>
                <m:e>
                  <m:r>
                    <m:t>A</m:t>
                  </m:r>
                </m:e>
                <m:sub>
                  <m:r>
                    <m:t>t</m:t>
                  </m:r>
                </m:sub>
                <m:sup>
                  <m:r>
                    <m:t>c</m:t>
                  </m:r>
                </m:sup>
              </m:sSubSup>
            </m:num>
            <m:den>
              <m:r>
                <m:t>1</m:t>
              </m:r>
              <m:r>
                <m:t>+</m:t>
              </m:r>
              <m:sSub>
                <m:e>
                  <m:r>
                    <m:t>λ</m:t>
                  </m:r>
                </m:e>
                <m:sub>
                  <m:r>
                    <m:t>t</m:t>
                  </m:r>
                </m:sub>
              </m:sSub>
            </m:den>
          </m:f>
          <m:r>
            <m:t>,</m:t>
          </m:r>
        </m:oMath>
      </m:oMathPara>
    </w:p>
    <w:p>
      <w:pPr>
        <w:pStyle w:val="FirstParagraph"/>
      </w:pPr>
      <w:r>
        <w:t xml:space="preserve">where</w:t>
      </w:r>
      <w:r>
        <w:t xml:space="preserve"> </w:t>
      </w:r>
      <m:oMath>
        <m:sSubSup>
          <m:e>
            <m:r>
              <m:t>A</m:t>
            </m:r>
          </m:e>
          <m:sub>
            <m:r>
              <m:t>t</m:t>
            </m:r>
          </m:sub>
          <m:sup>
            <m:r>
              <m:t>r</m:t>
            </m:r>
          </m:sup>
        </m:sSubSup>
      </m:oMath>
      <w:r>
        <w:t xml:space="preserve"> </w:t>
      </w:r>
      <w:r>
        <w:t xml:space="preserve">and</w:t>
      </w:r>
      <w:r>
        <w:t xml:space="preserve"> </w:t>
      </w:r>
      <m:oMath>
        <m:sSubSup>
          <m:e>
            <m:r>
              <m:t>A</m:t>
            </m:r>
          </m:e>
          <m:sub>
            <m:r>
              <m:t>t</m:t>
            </m:r>
          </m:sub>
          <m:sup>
            <m:r>
              <m:t>c</m:t>
            </m:r>
          </m:sup>
        </m:sSubSup>
      </m:oMath>
      <w:r>
        <w:t xml:space="preserve"> </w:t>
      </w:r>
      <w:r>
        <w:t xml:space="preserve">denote the reward and cost advantages, respectively, and</w:t>
      </w:r>
      <w:r>
        <w:t xml:space="preserve"> </w:t>
      </w:r>
      <m:oMath>
        <m:sSub>
          <m:e>
            <m:r>
              <m:t>λ</m:t>
            </m:r>
          </m:e>
          <m:sub>
            <m:r>
              <m:t>t</m:t>
            </m:r>
          </m:sub>
        </m:sSub>
        <m:r>
          <m:t>≥</m:t>
        </m:r>
        <m:r>
          <m:t>0</m:t>
        </m:r>
      </m:oMath>
      <w:r>
        <w:t xml:space="preserve"> </w:t>
      </w:r>
      <w:r>
        <w:t xml:space="preserve">is the Lagrange multiplier. The actor is then updated using the PPO clipped objective</w:t>
      </w:r>
    </w:p>
    <w:p>
      <w:pPr>
        <w:pStyle w:val="BodyText"/>
      </w:pPr>
      <m:oMathPara>
        <m:oMathParaPr>
          <m:jc m:val="center"/>
        </m:oMathParaPr>
        <m:oMath>
          <m:sSup>
            <m:e>
              <m:r>
                <m:rPr>
                  <m:sty m:val="p"/>
                  <m:scr m:val="script"/>
                </m:rPr>
                <m:t>L</m:t>
              </m:r>
            </m:e>
            <m:sup>
              <m:r>
                <m:rPr>
                  <m:sty m:val="p"/>
                </m:rPr>
                <m:t>clip</m:t>
              </m:r>
            </m:sup>
          </m:sSup>
          <m:r>
            <m:t>(</m:t>
          </m:r>
          <m:r>
            <m:t>θ</m:t>
          </m:r>
          <m:r>
            <m:t>)</m:t>
          </m:r>
          <m:r>
            <m:t>=</m:t>
          </m:r>
          <m:sSub>
            <m:e>
              <m:r>
                <m:rPr>
                  <m:sty m:val="p"/>
                  <m:scr m:val="double-struck"/>
                </m:rPr>
                <m:t>E</m:t>
              </m:r>
            </m:e>
            <m:sub>
              <m:r>
                <m:t>t</m:t>
              </m:r>
            </m:sub>
          </m:sSub>
          <m:r>
            <m:t>[</m:t>
          </m:r>
          <m:r>
            <m:rPr>
              <m:sty m:val="p"/>
            </m:rPr>
            <m:t>min</m:t>
          </m:r>
          <m:r>
            <m:t>(</m:t>
          </m:r>
          <m:sSub>
            <m:e>
              <m:r>
                <m:t>r</m:t>
              </m:r>
            </m:e>
            <m:sub>
              <m:r>
                <m:t>t</m:t>
              </m:r>
            </m:sub>
          </m:sSub>
          <m:r>
            <m:t>(</m:t>
          </m:r>
          <m:r>
            <m:t>θ</m:t>
          </m:r>
          <m:r>
            <m:t>)</m:t>
          </m:r>
          <m:sSub>
            <m:e>
              <m:r>
                <m:t>A</m:t>
              </m:r>
            </m:e>
            <m:sub>
              <m:r>
                <m:t>t</m:t>
              </m:r>
            </m:sub>
          </m:sSub>
          <m:r>
            <m:t>,</m:t>
          </m:r>
          <m:r>
            <m:t> </m:t>
          </m:r>
          <m:r>
            <m:rPr>
              <m:sty m:val="p"/>
            </m:rPr>
            <m:t>clip</m:t>
          </m:r>
          <m:r>
            <m:t>(</m:t>
          </m:r>
          <m:sSub>
            <m:e>
              <m:r>
                <m:t>r</m:t>
              </m:r>
            </m:e>
            <m:sub>
              <m:r>
                <m:t>t</m:t>
              </m:r>
            </m:sub>
          </m:sSub>
          <m:r>
            <m:t>(</m:t>
          </m:r>
          <m:r>
            <m:t>θ</m:t>
          </m:r>
          <m:r>
            <m:t>)</m:t>
          </m:r>
          <m:r>
            <m:t>,</m:t>
          </m:r>
          <m:r>
            <m:t>1</m:t>
          </m:r>
          <m:r>
            <m:t>−</m:t>
          </m:r>
          <m:r>
            <m:t>ϵ</m:t>
          </m:r>
          <m:r>
            <m:t>,</m:t>
          </m:r>
          <m:r>
            <m:t>1</m:t>
          </m:r>
          <m:r>
            <m:t>+</m:t>
          </m:r>
          <m:r>
            <m:t>ϵ</m:t>
          </m:r>
          <m:r>
            <m:t>)</m:t>
          </m:r>
          <m:sSub>
            <m:e>
              <m:r>
                <m:t>A</m:t>
              </m:r>
            </m:e>
            <m:sub>
              <m:r>
                <m:t>t</m:t>
              </m:r>
            </m:sub>
          </m:sSub>
          <m:r>
            <m:t>)</m:t>
          </m:r>
          <m:r>
            <m:t>]</m:t>
          </m:r>
          <m:r>
            <m:t>,</m:t>
          </m:r>
        </m:oMath>
      </m:oMathPara>
    </w:p>
    <w:p>
      <w:pPr>
        <w:pStyle w:val="FirstParagraph"/>
      </w:pPr>
      <w:r>
        <w:t xml:space="preserve">where</w:t>
      </w:r>
    </w:p>
    <w:p>
      <w:pPr>
        <w:pStyle w:val="BodyText"/>
      </w:pPr>
      <m:oMathPara>
        <m:oMathParaPr>
          <m:jc m:val="center"/>
        </m:oMathParaPr>
        <m:oMath>
          <m:sSub>
            <m:e>
              <m:r>
                <m:t>r</m:t>
              </m:r>
            </m:e>
            <m:sub>
              <m:r>
                <m:t>t</m:t>
              </m:r>
            </m:sub>
          </m:sSub>
          <m:r>
            <m:t>(</m:t>
          </m:r>
          <m:r>
            <m:t>θ</m:t>
          </m:r>
          <m:r>
            <m:t>)</m:t>
          </m:r>
          <m:r>
            <m:t>=</m:t>
          </m:r>
          <m:f>
            <m:fPr>
              <m:type m:val="bar"/>
            </m:fPr>
            <m:num>
              <m:sSub>
                <m:e>
                  <m:r>
                    <m:t>π</m:t>
                  </m:r>
                </m:e>
                <m:sub>
                  <m:r>
                    <m:t>θ</m:t>
                  </m:r>
                </m:sub>
              </m:sSub>
              <m:r>
                <m:t>(</m:t>
              </m:r>
              <m:sSub>
                <m:e>
                  <m:r>
                    <m:t>a</m:t>
                  </m:r>
                </m:e>
                <m:sub>
                  <m:r>
                    <m:t>t</m:t>
                  </m:r>
                </m:sub>
              </m:sSub>
              <m:r>
                <m:t>∣</m:t>
              </m:r>
              <m:sSub>
                <m:e>
                  <m:r>
                    <m:t>s</m:t>
                  </m:r>
                </m:e>
                <m:sub>
                  <m:r>
                    <m:t>t</m:t>
                  </m:r>
                </m:sub>
              </m:sSub>
              <m:r>
                <m:t>)</m:t>
              </m:r>
            </m:num>
            <m:den>
              <m:sSub>
                <m:e>
                  <m:r>
                    <m:t>π</m:t>
                  </m:r>
                </m:e>
                <m:sub>
                  <m:sSub>
                    <m:e>
                      <m:r>
                        <m:t>θ</m:t>
                      </m:r>
                    </m:e>
                    <m:sub>
                      <m:r>
                        <m:rPr>
                          <m:sty m:val="p"/>
                        </m:rPr>
                        <m:t>old</m:t>
                      </m:r>
                    </m:sub>
                  </m:sSub>
                </m:sub>
              </m:sSub>
              <m:r>
                <m:t>(</m:t>
              </m:r>
              <m:sSub>
                <m:e>
                  <m:r>
                    <m:t>a</m:t>
                  </m:r>
                </m:e>
                <m:sub>
                  <m:r>
                    <m:t>t</m:t>
                  </m:r>
                </m:sub>
              </m:sSub>
              <m:r>
                <m:t>∣</m:t>
              </m:r>
              <m:sSub>
                <m:e>
                  <m:r>
                    <m:t>s</m:t>
                  </m:r>
                </m:e>
                <m:sub>
                  <m:r>
                    <m:t>t</m:t>
                  </m:r>
                </m:sub>
              </m:sSub>
              <m:r>
                <m:t>)</m:t>
              </m:r>
            </m:den>
          </m:f>
          <m:r>
            <m:t>.</m:t>
          </m:r>
        </m:oMath>
      </m:oMathPara>
    </w:p>
    <w:p>
      <w:pPr>
        <w:pStyle w:val="FirstParagraph"/>
      </w:pPr>
      <w:r>
        <w:t xml:space="preserve">In standard CPPOPID, the penalty is produced by a PID controller driven by the average episode cost. Let</w:t>
      </w:r>
      <w:r>
        <w:t xml:space="preserve"> </w:t>
      </w:r>
      <m:oMath>
        <m:sSubSup>
          <m:e>
            <m:r>
              <m:t>J</m:t>
            </m:r>
          </m:e>
          <m:sub>
            <m:r>
              <m:t>c</m:t>
            </m:r>
          </m:sub>
          <m:sup>
            <m:r>
              <m:t>(</m:t>
            </m:r>
            <m:r>
              <m:t>k</m:t>
            </m:r>
            <m:r>
              <m:t>)</m:t>
            </m:r>
          </m:sup>
        </m:sSubSup>
      </m:oMath>
      <w:r>
        <w:t xml:space="preserve"> </w:t>
      </w:r>
      <w:r>
        <w:t xml:space="preserve">be the mean episode cost at epoch</w:t>
      </w:r>
      <w:r>
        <w:t xml:space="preserve"> </w:t>
      </w:r>
      <m:oMath>
        <m:r>
          <m:t>k</m:t>
        </m:r>
      </m:oMath>
      <w:r>
        <w:t xml:space="preserve">, and let</w:t>
      </w:r>
      <w:r>
        <w:t xml:space="preserve"> </w:t>
      </w:r>
      <m:oMath>
        <m:r>
          <m:t>d</m:t>
        </m:r>
      </m:oMath>
      <w:r>
        <w:t xml:space="preserve"> </w:t>
      </w:r>
      <w:r>
        <w:t xml:space="preserve">be the cost limit. We first define the cost error</w:t>
      </w:r>
    </w:p>
    <w:p>
      <w:pPr>
        <w:pStyle w:val="BodyText"/>
      </w:pPr>
      <m:oMathPara>
        <m:oMathParaPr>
          <m:jc m:val="center"/>
        </m:oMathParaPr>
        <m:oMath>
          <m:sSub>
            <m:e>
              <m:r>
                <m:t>e</m:t>
              </m:r>
            </m:e>
            <m:sub>
              <m:r>
                <m:t>k</m:t>
              </m:r>
            </m:sub>
          </m:sSub>
          <m:r>
            <m:t>=</m:t>
          </m:r>
          <m:sSubSup>
            <m:e>
              <m:r>
                <m:t>J</m:t>
              </m:r>
            </m:e>
            <m:sub>
              <m:r>
                <m:t>c</m:t>
              </m:r>
            </m:sub>
            <m:sup>
              <m:r>
                <m:t>(</m:t>
              </m:r>
              <m:r>
                <m:t>k</m:t>
              </m:r>
              <m:r>
                <m:t>)</m:t>
              </m:r>
            </m:sup>
          </m:sSubSup>
          <m:r>
            <m:t>−</m:t>
          </m:r>
          <m:r>
            <m:t>d</m:t>
          </m:r>
          <m:r>
            <m:t>.</m:t>
          </m:r>
        </m:oMath>
      </m:oMathPara>
    </w:p>
    <w:p>
      <w:pPr>
        <w:pStyle w:val="FirstParagraph"/>
      </w:pPr>
      <w:r>
        <w:t xml:space="preserve">The integral term is updated as</w:t>
      </w:r>
    </w:p>
    <w:p>
      <w:pPr>
        <w:pStyle w:val="BodyText"/>
      </w:pPr>
      <m:oMathPara>
        <m:oMathParaPr>
          <m:jc m:val="center"/>
        </m:oMathParaPr>
        <m:oMath>
          <m:sSub>
            <m:e>
              <m:r>
                <m:t>I</m:t>
              </m:r>
            </m:e>
            <m:sub>
              <m:r>
                <m:t>k</m:t>
              </m:r>
              <m:r>
                <m:t>+</m:t>
              </m:r>
              <m:r>
                <m:t>1</m:t>
              </m:r>
            </m:sub>
          </m:sSub>
          <m:r>
            <m:t>=</m:t>
          </m:r>
          <m:r>
            <m:rPr>
              <m:sty m:val="p"/>
            </m:rPr>
            <m:t>max</m:t>
          </m:r>
          <m:r>
            <m:t>(</m:t>
          </m:r>
          <m:r>
            <m:t>0</m:t>
          </m:r>
          <m:r>
            <m:t>,</m:t>
          </m:r>
          <m:r>
            <m:t> </m:t>
          </m:r>
          <m:sSub>
            <m:e>
              <m:r>
                <m:t>I</m:t>
              </m:r>
            </m:e>
            <m:sub>
              <m:r>
                <m:t>k</m:t>
              </m:r>
            </m:sub>
          </m:sSub>
          <m:r>
            <m:t>+</m:t>
          </m:r>
          <m:sSub>
            <m:e>
              <m:r>
                <m:t>K</m:t>
              </m:r>
            </m:e>
            <m:sub>
              <m:r>
                <m:t>I</m:t>
              </m:r>
            </m:sub>
          </m:sSub>
          <m:sSub>
            <m:e>
              <m:r>
                <m:t>e</m:t>
              </m:r>
            </m:e>
            <m:sub>
              <m:r>
                <m:t>k</m:t>
              </m:r>
            </m:sub>
          </m:sSub>
          <m:r>
            <m:t>)</m:t>
          </m:r>
          <m:r>
            <m:t>.</m:t>
          </m:r>
        </m:oMath>
      </m:oMathPara>
    </w:p>
    <w:p>
      <w:pPr>
        <w:pStyle w:val="FirstParagraph"/>
      </w:pPr>
      <w:r>
        <w:t xml:space="preserve">To smooth the proportional and derivative signals, we use exponential moving averages:</w:t>
      </w:r>
    </w:p>
    <w:p>
      <w:pPr>
        <w:pStyle w:val="BodyText"/>
      </w:pPr>
      <m:oMathPara>
        <m:oMathParaPr>
          <m:jc m:val="center"/>
        </m:oMathParaPr>
        <m:oMath>
          <m:sSub>
            <m:e>
              <m:r>
                <m:t>P</m:t>
              </m:r>
            </m:e>
            <m:sub>
              <m:r>
                <m:t>k</m:t>
              </m:r>
              <m:r>
                <m:t>+</m:t>
              </m:r>
              <m:r>
                <m:t>1</m:t>
              </m:r>
            </m:sub>
          </m:sSub>
          <m:r>
            <m:t>=</m:t>
          </m:r>
          <m:sSub>
            <m:e>
              <m:r>
                <m:t>α</m:t>
              </m:r>
            </m:e>
            <m:sub>
              <m:r>
                <m:t>p</m:t>
              </m:r>
            </m:sub>
          </m:sSub>
          <m:sSub>
            <m:e>
              <m:r>
                <m:t>P</m:t>
              </m:r>
            </m:e>
            <m:sub>
              <m:r>
                <m:t>k</m:t>
              </m:r>
            </m:sub>
          </m:sSub>
          <m:r>
            <m:t>+</m:t>
          </m:r>
          <m:r>
            <m:t>(</m:t>
          </m:r>
          <m:r>
            <m:t>1</m:t>
          </m:r>
          <m:r>
            <m:t>−</m:t>
          </m:r>
          <m:sSub>
            <m:e>
              <m:r>
                <m:t>α</m:t>
              </m:r>
            </m:e>
            <m:sub>
              <m:r>
                <m:t>p</m:t>
              </m:r>
            </m:sub>
          </m:sSub>
          <m:r>
            <m:t>)</m:t>
          </m:r>
          <m:sSub>
            <m:e>
              <m:r>
                <m:t>e</m:t>
              </m:r>
            </m:e>
            <m:sub>
              <m:r>
                <m:t>k</m:t>
              </m:r>
            </m:sub>
          </m:sSub>
          <m:r>
            <m:t>,</m:t>
          </m:r>
        </m:oMath>
      </m:oMathPara>
    </w:p>
    <w:p>
      <w:pPr>
        <w:pStyle w:val="FirstParagraph"/>
      </w:pPr>
      <m:oMathPara>
        <m:oMathParaPr>
          <m:jc m:val="center"/>
        </m:oMathParaPr>
        <m:oMath>
          <m:sSub>
            <m:e>
              <m:r>
                <m:t>C</m:t>
              </m:r>
            </m:e>
            <m:sub>
              <m:r>
                <m:t>k</m:t>
              </m:r>
              <m:r>
                <m:t>+</m:t>
              </m:r>
              <m:r>
                <m:t>1</m:t>
              </m:r>
            </m:sub>
          </m:sSub>
          <m:r>
            <m:t>=</m:t>
          </m:r>
          <m:sSub>
            <m:e>
              <m:r>
                <m:t>α</m:t>
              </m:r>
            </m:e>
            <m:sub>
              <m:r>
                <m:t>d</m:t>
              </m:r>
            </m:sub>
          </m:sSub>
          <m:sSub>
            <m:e>
              <m:r>
                <m:t>C</m:t>
              </m:r>
            </m:e>
            <m:sub>
              <m:r>
                <m:t>k</m:t>
              </m:r>
            </m:sub>
          </m:sSub>
          <m:r>
            <m:t>+</m:t>
          </m:r>
          <m:r>
            <m:t>(</m:t>
          </m:r>
          <m:r>
            <m:t>1</m:t>
          </m:r>
          <m:r>
            <m:t>−</m:t>
          </m:r>
          <m:sSub>
            <m:e>
              <m:r>
                <m:t>α</m:t>
              </m:r>
            </m:e>
            <m:sub>
              <m:r>
                <m:t>d</m:t>
              </m:r>
            </m:sub>
          </m:sSub>
          <m:r>
            <m:t>)</m:t>
          </m:r>
          <m:sSubSup>
            <m:e>
              <m:r>
                <m:t>J</m:t>
              </m:r>
            </m:e>
            <m:sub>
              <m:r>
                <m:t>c</m:t>
              </m:r>
            </m:sub>
            <m:sup>
              <m:r>
                <m:t>(</m:t>
              </m:r>
              <m:r>
                <m:t>k</m:t>
              </m:r>
              <m:r>
                <m:t>)</m:t>
              </m:r>
            </m:sup>
          </m:sSubSup>
          <m:r>
            <m:t>.</m:t>
          </m:r>
        </m:oMath>
      </m:oMathPara>
    </w:p>
    <w:p>
      <w:pPr>
        <w:pStyle w:val="FirstParagraph"/>
      </w:pPr>
      <w:r>
        <w:t xml:space="preserve">The derivative contribution is computed with a delayed difference,</w:t>
      </w:r>
    </w:p>
    <w:p>
      <w:pPr>
        <w:pStyle w:val="BodyText"/>
      </w:pPr>
      <m:oMathPara>
        <m:oMathParaPr>
          <m:jc m:val="center"/>
        </m:oMathParaPr>
        <m:oMath>
          <m:sSub>
            <m:e>
              <m:r>
                <m:t>D</m:t>
              </m:r>
            </m:e>
            <m:sub>
              <m:r>
                <m:t>k</m:t>
              </m:r>
              <m:r>
                <m:t>+</m:t>
              </m:r>
              <m:r>
                <m:t>1</m:t>
              </m:r>
            </m:sub>
          </m:sSub>
          <m:r>
            <m:t>=</m:t>
          </m:r>
          <m:r>
            <m:rPr>
              <m:sty m:val="p"/>
            </m:rPr>
            <m:t>max</m:t>
          </m:r>
          <m:r>
            <m:t>(</m:t>
          </m:r>
          <m:r>
            <m:t>0</m:t>
          </m:r>
          <m:r>
            <m:t>,</m:t>
          </m:r>
          <m:r>
            <m:t> </m:t>
          </m:r>
          <m:sSub>
            <m:e>
              <m:r>
                <m:t>C</m:t>
              </m:r>
            </m:e>
            <m:sub>
              <m:r>
                <m:t>k</m:t>
              </m:r>
              <m:r>
                <m:t>+</m:t>
              </m:r>
              <m:r>
                <m:t>1</m:t>
              </m:r>
            </m:sub>
          </m:sSub>
          <m:r>
            <m:t>−</m:t>
          </m:r>
          <m:sSub>
            <m:e>
              <m:r>
                <m:t>C</m:t>
              </m:r>
            </m:e>
            <m:sub>
              <m:r>
                <m:t>k</m:t>
              </m:r>
              <m:r>
                <m:t>+</m:t>
              </m:r>
              <m:r>
                <m:t>1</m:t>
              </m:r>
              <m:r>
                <m:t>−</m:t>
              </m:r>
              <m:r>
                <m:t>τ</m:t>
              </m:r>
            </m:sub>
          </m:sSub>
          <m:r>
            <m:t>)</m:t>
          </m:r>
          <m:r>
            <m:t>,</m:t>
          </m:r>
        </m:oMath>
      </m:oMathPara>
    </w:p>
    <w:p>
      <w:pPr>
        <w:pStyle w:val="FirstParagraph"/>
      </w:pPr>
      <w:r>
        <w:t xml:space="preserve">and the raw PID target multiplier is</w:t>
      </w:r>
    </w:p>
    <w:p>
      <w:pPr>
        <w:pStyle w:val="BodyText"/>
      </w:pPr>
      <m:oMathPara>
        <m:oMathParaPr>
          <m:jc m:val="center"/>
        </m:oMathParaPr>
        <m:oMath>
          <m:sSub>
            <m:e>
              <m:groupChr>
                <m:groupChrPr>
                  <m:chr m:val="̃"/>
                  <m:pos m:val="top"/>
                  <m:vertJc m:val="bot"/>
                </m:groupChrPr>
                <m:e>
                  <m:r>
                    <m:t>λ</m:t>
                  </m:r>
                </m:e>
              </m:groupChr>
            </m:e>
            <m:sub>
              <m:r>
                <m:t>k</m:t>
              </m:r>
              <m:r>
                <m:t>+</m:t>
              </m:r>
              <m:r>
                <m:t>1</m:t>
              </m:r>
            </m:sub>
          </m:sSub>
          <m:r>
            <m:t>=</m:t>
          </m:r>
          <m:r>
            <m:rPr>
              <m:sty m:val="p"/>
            </m:rPr>
            <m:t>max</m:t>
          </m:r>
          <m:r>
            <m:t>(</m:t>
          </m:r>
          <m:r>
            <m:t>0</m:t>
          </m:r>
          <m:r>
            <m:t>,</m:t>
          </m:r>
          <m:r>
            <m:t> </m:t>
          </m:r>
          <m:sSub>
            <m:e>
              <m:r>
                <m:t>K</m:t>
              </m:r>
            </m:e>
            <m:sub>
              <m:r>
                <m:t>P</m:t>
              </m:r>
            </m:sub>
          </m:sSub>
          <m:sSub>
            <m:e>
              <m:r>
                <m:t>P</m:t>
              </m:r>
            </m:e>
            <m:sub>
              <m:r>
                <m:t>k</m:t>
              </m:r>
              <m:r>
                <m:t>+</m:t>
              </m:r>
              <m:r>
                <m:t>1</m:t>
              </m:r>
            </m:sub>
          </m:sSub>
          <m:r>
            <m:t>+</m:t>
          </m:r>
          <m:sSub>
            <m:e>
              <m:r>
                <m:t>I</m:t>
              </m:r>
            </m:e>
            <m:sub>
              <m:r>
                <m:t>k</m:t>
              </m:r>
              <m:r>
                <m:t>+</m:t>
              </m:r>
              <m:r>
                <m:t>1</m:t>
              </m:r>
            </m:sub>
          </m:sSub>
          <m:r>
            <m:t>+</m:t>
          </m:r>
          <m:sSub>
            <m:e>
              <m:r>
                <m:t>K</m:t>
              </m:r>
            </m:e>
            <m:sub>
              <m:r>
                <m:t>D</m:t>
              </m:r>
            </m:sub>
          </m:sSub>
          <m:sSub>
            <m:e>
              <m:r>
                <m:t>D</m:t>
              </m:r>
            </m:e>
            <m:sub>
              <m:r>
                <m:t>k</m:t>
              </m:r>
              <m:r>
                <m:t>+</m:t>
              </m:r>
              <m:r>
                <m:t>1</m:t>
              </m:r>
            </m:sub>
          </m:sSub>
          <m:r>
            <m:t>)</m:t>
          </m:r>
          <m:r>
            <m:t>.</m:t>
          </m:r>
        </m:oMath>
      </m:oMathPara>
    </w:p>
    <w:p>
      <w:pPr>
        <w:pStyle w:val="FirstParagraph"/>
      </w:pPr>
      <w:r>
        <w:t xml:space="preserve">Our modification is to clip the</w:t>
      </w:r>
      <w:r>
        <w:t xml:space="preserve"> </w:t>
      </w:r>
      <w:r>
        <w:rPr>
          <w:b/>
        </w:rPr>
        <w:t xml:space="preserve">change</w:t>
      </w:r>
      <w:r>
        <w:t xml:space="preserve"> </w:t>
      </w:r>
      <w:r>
        <w:t xml:space="preserve">in the multiplier rather than its absolute value. Let</w:t>
      </w:r>
      <w:r>
        <w:t xml:space="preserve"> </w:t>
      </w:r>
      <m:oMath>
        <m:sSubSup>
          <m:e>
            <m:r>
              <m:t>Δ</m:t>
            </m:r>
          </m:e>
          <m:sub>
            <m:r>
              <m:t>λ</m:t>
            </m:r>
          </m:sub>
          <m:sup>
            <m:r>
              <m:rPr>
                <m:sty m:val="p"/>
              </m:rPr>
              <m:t>max</m:t>
            </m:r>
          </m:sup>
        </m:sSubSup>
      </m:oMath>
      <w:r>
        <w:t xml:space="preserve"> </w:t>
      </w:r>
      <w:r>
        <w:t xml:space="preserve">denote the fixed per-epoch change limit. Then the final multiplier update becomes</w:t>
      </w:r>
    </w:p>
    <w:p>
      <w:pPr>
        <w:pStyle w:val="BodyText"/>
      </w:pPr>
      <m:oMathPara>
        <m:oMathParaPr>
          <m:jc m:val="center"/>
        </m:oMathParaPr>
        <m:oMath>
          <m:sSub>
            <m:e>
              <m:r>
                <m:t>λ</m:t>
              </m:r>
            </m:e>
            <m:sub>
              <m:r>
                <m:t>k</m:t>
              </m:r>
              <m:r>
                <m:t>+</m:t>
              </m:r>
              <m:r>
                <m:t>1</m:t>
              </m:r>
            </m:sub>
          </m:sSub>
          <m:r>
            <m:t>=</m:t>
          </m:r>
          <m:r>
            <m:rPr>
              <m:sty m:val="p"/>
            </m:rPr>
            <m:t>max</m:t>
          </m:r>
          <m:r>
            <m:t>(</m:t>
          </m:r>
          <m:r>
            <m:t>0</m:t>
          </m:r>
          <m:r>
            <m:t>,</m:t>
          </m:r>
          <m:r>
            <m:t> </m:t>
          </m:r>
          <m:sSub>
            <m:e>
              <m:r>
                <m:t>λ</m:t>
              </m:r>
            </m:e>
            <m:sub>
              <m:r>
                <m:t>k</m:t>
              </m:r>
            </m:sub>
          </m:sSub>
          <m:r>
            <m:t>+</m:t>
          </m:r>
          <m:r>
            <m:rPr>
              <m:sty m:val="p"/>
            </m:rPr>
            <m:t>clip</m:t>
          </m:r>
          <m:r>
            <m:t>(</m:t>
          </m:r>
          <m:sSub>
            <m:e>
              <m:groupChr>
                <m:groupChrPr>
                  <m:chr m:val="̃"/>
                  <m:pos m:val="top"/>
                  <m:vertJc m:val="bot"/>
                </m:groupChrPr>
                <m:e>
                  <m:r>
                    <m:t>λ</m:t>
                  </m:r>
                </m:e>
              </m:groupChr>
            </m:e>
            <m:sub>
              <m:r>
                <m:t>k</m:t>
              </m:r>
              <m:r>
                <m:t>+</m:t>
              </m:r>
              <m:r>
                <m:t>1</m:t>
              </m:r>
            </m:sub>
          </m:sSub>
          <m:r>
            <m:t>−</m:t>
          </m:r>
          <m:sSub>
            <m:e>
              <m:r>
                <m:t>λ</m:t>
              </m:r>
            </m:e>
            <m:sub>
              <m:r>
                <m:t>k</m:t>
              </m:r>
            </m:sub>
          </m:sSub>
          <m:r>
            <m:t>,</m:t>
          </m:r>
          <m:r>
            <m:t> </m:t>
          </m:r>
          <m:r>
            <m:t>−</m:t>
          </m:r>
          <m:sSubSup>
            <m:e>
              <m:r>
                <m:t>Δ</m:t>
              </m:r>
            </m:e>
            <m:sub>
              <m:r>
                <m:t>λ</m:t>
              </m:r>
            </m:sub>
            <m:sup>
              <m:r>
                <m:rPr>
                  <m:sty m:val="p"/>
                </m:rPr>
                <m:t>max</m:t>
              </m:r>
            </m:sup>
          </m:sSubSup>
          <m:r>
            <m:t>,</m:t>
          </m:r>
          <m:r>
            <m:t> </m:t>
          </m:r>
          <m:sSubSup>
            <m:e>
              <m:r>
                <m:t>Δ</m:t>
              </m:r>
            </m:e>
            <m:sub>
              <m:r>
                <m:t>λ</m:t>
              </m:r>
            </m:sub>
            <m:sup>
              <m:r>
                <m:rPr>
                  <m:sty m:val="p"/>
                </m:rPr>
                <m:t>max</m:t>
              </m:r>
            </m:sup>
          </m:sSubSup>
          <m:r>
            <m:t>)</m:t>
          </m:r>
          <m:r>
            <m:t>)</m:t>
          </m:r>
          <m:r>
            <m:t>.</m:t>
          </m:r>
        </m:oMath>
      </m:oMathPara>
    </w:p>
    <w:p>
      <w:pPr>
        <w:pStyle w:val="FirstParagraph"/>
      </w:pPr>
      <w:r>
        <w:t xml:space="preserve">In our implementation, we set</w:t>
      </w:r>
      <w:r>
        <w:t xml:space="preserve"> </w:t>
      </w:r>
      <m:oMath>
        <m:sSubSup>
          <m:e>
            <m:r>
              <m:t>Δ</m:t>
            </m:r>
          </m:e>
          <m:sub>
            <m:r>
              <m:t>λ</m:t>
            </m:r>
          </m:sub>
          <m:sup>
            <m:r>
              <m:rPr>
                <m:sty m:val="p"/>
              </m:rPr>
              <m:t>max</m:t>
            </m:r>
          </m:sup>
        </m:sSubSup>
        <m:r>
          <m:t>=</m:t>
        </m:r>
        <m:r>
          <m:t>1.0</m:t>
        </m:r>
      </m:oMath>
      <w:r>
        <w:t xml:space="preserve">. This design keeps the penalty nonnegative and prevents large jumps in the Lagrange multiplier. Intuitively, the controller can still respond to sustained violations, but it must do so gradually. Compared with the unclipped PID controller, the fixed-clip rule is less likely to overreact to transient cost spikes and therefore can produce a smoother penalty schedule.</w:t>
      </w:r>
    </w:p>
    <w:p>
      <w:pPr>
        <w:pStyle w:val="Heading2"/>
      </w:pPr>
      <w:bookmarkStart w:id="24" w:name="environment"/>
      <w:r>
        <w:t xml:space="preserve">Environment</w:t>
      </w:r>
      <w:bookmarkEnd w:id="24"/>
    </w:p>
    <w:p>
      <w:pPr>
        <w:pStyle w:val="FirstParagraph"/>
      </w:pPr>
      <w:r>
        <w:t xml:space="preserve">We evaluate Fixed-Clip CPPOPID on two standard safe RL environments,</w:t>
      </w:r>
      <w:r>
        <w:t xml:space="preserve"> </w:t>
      </w:r>
      <w:r>
        <w:rPr>
          <w:b/>
        </w:rPr>
        <w:t xml:space="preserve">SafetyPointGoal1-v0</w:t>
      </w:r>
      <w:r>
        <w:t xml:space="preserve"> </w:t>
      </w:r>
      <w:r>
        <w:t xml:space="preserve">and</w:t>
      </w:r>
      <w:r>
        <w:t xml:space="preserve"> </w:t>
      </w:r>
      <w:r>
        <w:rPr>
          <w:b/>
        </w:rPr>
        <w:t xml:space="preserve">SafetySwimmerVelocity-v1</w:t>
      </w:r>
      <w:r>
        <w:t xml:space="preserve">, using</w:t>
      </w:r>
      <w:r>
        <w:t xml:space="preserve"> </w:t>
      </w:r>
      <w:r>
        <w:rPr>
          <w:b/>
        </w:rPr>
        <w:t xml:space="preserve">5 random seeds</w:t>
      </w:r>
      <w:r>
        <w:t xml:space="preserve">. Each run uses</w:t>
      </w:r>
      <w:r>
        <w:t xml:space="preserve"> </w:t>
      </w:r>
      <w:r>
        <w:rPr>
          <w:b/>
        </w:rPr>
        <w:t xml:space="preserve">4M total environment steps</w:t>
      </w:r>
      <w:r>
        <w:t xml:space="preserve"> </w:t>
      </w:r>
      <w:r>
        <w:t xml:space="preserve">with</w:t>
      </w:r>
      <w:r>
        <w:t xml:space="preserve"> </w:t>
      </w:r>
      <w:r>
        <w:rPr>
          <w:b/>
        </w:rPr>
        <w:t xml:space="preserve">20k steps per epoch</w:t>
      </w:r>
      <w:r>
        <w:t xml:space="preserve">. The cost limit is set to</w:t>
      </w:r>
      <w:r>
        <w:t xml:space="preserve"> </w:t>
      </w:r>
      <w:r>
        <w:rPr>
          <w:b/>
        </w:rPr>
        <w:t xml:space="preserve">25</w:t>
      </w:r>
      <w:r>
        <w:t xml:space="preserve">, and both the actor and critic use two hidden layers of size</w:t>
      </w:r>
      <w:r>
        <w:t xml:space="preserve"> </w:t>
      </w:r>
      <w:r>
        <w:rPr>
          <w:b/>
        </w:rPr>
        <w:t xml:space="preserve">256</w:t>
      </w:r>
      <w:r>
        <w:t xml:space="preserve">. The controller hyperparameters are fixed across the experiments:</w:t>
      </w:r>
      <w:r>
        <w:t xml:space="preserve"> </w:t>
      </w:r>
      <m:oMath>
        <m:sSub>
          <m:e>
            <m:r>
              <m:t>K</m:t>
            </m:r>
          </m:e>
          <m:sub>
            <m:r>
              <m:t>P</m:t>
            </m:r>
          </m:sub>
        </m:sSub>
        <m:r>
          <m:t>=</m:t>
        </m:r>
        <m:r>
          <m:t>0.67</m:t>
        </m:r>
      </m:oMath>
      <w:r>
        <w:t xml:space="preserve">,</w:t>
      </w:r>
      <w:r>
        <w:t xml:space="preserve"> </w:t>
      </w:r>
      <m:oMath>
        <m:sSub>
          <m:e>
            <m:r>
              <m:t>K</m:t>
            </m:r>
          </m:e>
          <m:sub>
            <m:r>
              <m:t>I</m:t>
            </m:r>
          </m:sub>
        </m:sSub>
        <m:r>
          <m:t>=</m:t>
        </m:r>
        <m:r>
          <m:t>0.0028</m:t>
        </m:r>
      </m:oMath>
      <w:r>
        <w:t xml:space="preserve">,</w:t>
      </w:r>
      <w:r>
        <w:t xml:space="preserve"> </w:t>
      </w:r>
      <m:oMath>
        <m:sSub>
          <m:e>
            <m:r>
              <m:t>K</m:t>
            </m:r>
          </m:e>
          <m:sub>
            <m:r>
              <m:t>D</m:t>
            </m:r>
          </m:sub>
        </m:sSub>
        <m:r>
          <m:t>=</m:t>
        </m:r>
        <m:r>
          <m:t>0.168</m:t>
        </m:r>
      </m:oMath>
      <w:r>
        <w:t xml:space="preserve">,</w:t>
      </w:r>
      <w:r>
        <w:t xml:space="preserve"> </w:t>
      </w:r>
      <m:oMath>
        <m:sSub>
          <m:e>
            <m:r>
              <m:t>α</m:t>
            </m:r>
          </m:e>
          <m:sub>
            <m:r>
              <m:t>p</m:t>
            </m:r>
          </m:sub>
        </m:sSub>
        <m:r>
          <m:t>=</m:t>
        </m:r>
        <m:r>
          <m:t>0.90</m:t>
        </m:r>
      </m:oMath>
      <w:r>
        <w:t xml:space="preserve">,</w:t>
      </w:r>
      <w:r>
        <w:t xml:space="preserve"> </w:t>
      </w:r>
      <m:oMath>
        <m:sSub>
          <m:e>
            <m:r>
              <m:t>α</m:t>
            </m:r>
          </m:e>
          <m:sub>
            <m:r>
              <m:t>d</m:t>
            </m:r>
          </m:sub>
        </m:sSub>
        <m:r>
          <m:t>=</m:t>
        </m:r>
        <m:r>
          <m:t>0.90</m:t>
        </m:r>
      </m:oMath>
      <w:r>
        <w:t xml:space="preserve">, initial multiplier</w:t>
      </w:r>
      <w:r>
        <w:t xml:space="preserve"> </w:t>
      </w:r>
      <m:oMath>
        <m:sSub>
          <m:e>
            <m:r>
              <m:t>λ</m:t>
            </m:r>
          </m:e>
          <m:sub>
            <m:r>
              <m:t>0</m:t>
            </m:r>
          </m:sub>
        </m:sSub>
        <m:r>
          <m:t>=</m:t>
        </m:r>
        <m:r>
          <m:t>0.05</m:t>
        </m:r>
      </m:oMath>
      <w:r>
        <w:t xml:space="preserve">, and fixed clip</w:t>
      </w:r>
      <w:r>
        <w:t xml:space="preserve"> </w:t>
      </w:r>
      <m:oMath>
        <m:sSubSup>
          <m:e>
            <m:r>
              <m:t>Δ</m:t>
            </m:r>
          </m:e>
          <m:sub>
            <m:r>
              <m:t>λ</m:t>
            </m:r>
          </m:sub>
          <m:sup>
            <m:r>
              <m:rPr>
                <m:sty m:val="p"/>
              </m:rPr>
              <m:t>max</m:t>
            </m:r>
          </m:sup>
        </m:sSubSup>
        <m:r>
          <m:t>=</m:t>
        </m:r>
        <m:r>
          <m:t>1.0</m:t>
        </m:r>
      </m:oMath>
      <w:r>
        <w:t xml:space="preserve">.</w:t>
      </w:r>
    </w:p>
    <w:p>
      <w:pPr>
        <w:pStyle w:val="BodyText"/>
      </w:pPr>
      <w:r>
        <w:t xml:space="preserve">The PointGoal baseline is PPO-Lag with 5-seed averaged time series from the project repository. The Swimmer baseline is also PPO-Lag averaged over 5 seeds. We compare the mean reward and mean cost trajectories of Fixed-Clip CPPOPID against the PPO-Lag baseline.</w:t>
      </w:r>
    </w:p>
    <w:p>
      <w:pPr>
        <w:pStyle w:val="BodyText"/>
      </w:pPr>
      <w:r>
        <w:rPr>
          <w:b/>
        </w:rPr>
        <w:t xml:space="preserve">[Insert Figure 1 here: SafetyPointGoal1-v0, Fixed-Clip CPPOPID vs PPO-Lag mean curves.]</w:t>
      </w:r>
    </w:p>
    <w:p>
      <w:pPr>
        <w:pStyle w:val="BodyText"/>
      </w:pPr>
      <w:r>
        <w:rPr>
          <w:b/>
        </w:rPr>
        <w:t xml:space="preserve">[Insert Figure 2 here: SafetySwimmerVelocity-v1, Fixed-Clip CPPOPID vs PPO-Lag mean curves.]</w:t>
      </w:r>
    </w:p>
    <w:p>
      <w:pPr>
        <w:pStyle w:val="Heading2"/>
      </w:pPr>
      <w:bookmarkStart w:id="25" w:name="results"/>
      <w:r>
        <w:t xml:space="preserve">Results</w:t>
      </w:r>
      <w:bookmarkEnd w:id="25"/>
    </w:p>
    <w:p>
      <w:pPr>
        <w:pStyle w:val="FirstParagraph"/>
      </w:pPr>
      <w:r>
        <w:t xml:space="preserve">Table 1 reports the final 5-seed mean performance at 4M steps.</w:t>
      </w:r>
    </w:p>
    <w:tbl>
      <w:tblPr>
        <w:tblStyle w:val="Table"/>
        <w:tblW w:type="pct" w:w="5000.0"/>
        <w:tblLook w:firstRow="1"/>
      </w:tblPr>
      <w:tblGrid>
        <w:gridCol w:w="1080"/>
        <w:gridCol w:w="1080"/>
        <w:gridCol w:w="1440"/>
        <w:gridCol w:w="1440"/>
        <w:gridCol w:w="1440"/>
        <w:gridCol w:w="1440"/>
      </w:tblGrid>
      <w:tr>
        <w:trPr>
          <w:cnfStyle w:firstRow="1"/>
        </w:trPr>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right"/>
            </w:pPr>
            <w:r>
              <w:t xml:space="preserve">Final Return Mean</w:t>
            </w:r>
          </w:p>
        </w:tc>
        <w:tc>
          <w:tcPr>
            <w:tcBorders>
              <w:bottom w:val="single"/>
            </w:tcBorders>
            <w:vAlign w:val="bottom"/>
          </w:tcPr>
          <w:p>
            <w:pPr>
              <w:pStyle w:val="Compact"/>
              <w:jc w:val="right"/>
            </w:pPr>
            <w:r>
              <w:t xml:space="preserve">Final Return Std</w:t>
            </w:r>
          </w:p>
        </w:tc>
        <w:tc>
          <w:tcPr>
            <w:tcBorders>
              <w:bottom w:val="single"/>
            </w:tcBorders>
            <w:vAlign w:val="bottom"/>
          </w:tcPr>
          <w:p>
            <w:pPr>
              <w:pStyle w:val="Compact"/>
              <w:jc w:val="right"/>
            </w:pPr>
            <w:r>
              <w:t xml:space="preserve">Final Cost Mean</w:t>
            </w:r>
          </w:p>
        </w:tc>
        <w:tc>
          <w:tcPr>
            <w:tcBorders>
              <w:bottom w:val="single"/>
            </w:tcBorders>
            <w:vAlign w:val="bottom"/>
          </w:tcPr>
          <w:p>
            <w:pPr>
              <w:pStyle w:val="Compact"/>
              <w:jc w:val="right"/>
            </w:pPr>
            <w:r>
              <w:t xml:space="preserve">Final Cost Std</w:t>
            </w:r>
          </w:p>
        </w:tc>
      </w:tr>
      <w:tr>
        <w:tc>
          <w:p>
            <w:pPr>
              <w:pStyle w:val="Compact"/>
              <w:jc w:val="left"/>
            </w:pPr>
            <w:r>
              <w:t xml:space="preserve">SafetyPointGoal1-v0</w:t>
            </w:r>
          </w:p>
        </w:tc>
        <w:tc>
          <w:p>
            <w:pPr>
              <w:pStyle w:val="Compact"/>
              <w:jc w:val="left"/>
            </w:pPr>
            <w:r>
              <w:t xml:space="preserve">PPO-Lag</w:t>
            </w:r>
          </w:p>
        </w:tc>
        <w:tc>
          <w:p>
            <w:pPr>
              <w:pStyle w:val="Compact"/>
              <w:jc w:val="right"/>
            </w:pPr>
            <w:r>
              <w:t xml:space="preserve">11.742</w:t>
            </w:r>
          </w:p>
        </w:tc>
        <w:tc>
          <w:p>
            <w:pPr>
              <w:pStyle w:val="Compact"/>
              <w:jc w:val="right"/>
            </w:pPr>
            <w:r>
              <w:t xml:space="preserve">2.495</w:t>
            </w:r>
          </w:p>
        </w:tc>
        <w:tc>
          <w:p>
            <w:pPr>
              <w:pStyle w:val="Compact"/>
              <w:jc w:val="right"/>
            </w:pPr>
            <w:r>
              <w:t xml:space="preserve">23.866</w:t>
            </w:r>
          </w:p>
        </w:tc>
        <w:tc>
          <w:p>
            <w:pPr>
              <w:pStyle w:val="Compact"/>
              <w:jc w:val="right"/>
            </w:pPr>
            <w:r>
              <w:t xml:space="preserve">2.317</w:t>
            </w:r>
          </w:p>
        </w:tc>
      </w:tr>
      <w:tr>
        <w:tc>
          <w:p>
            <w:pPr>
              <w:pStyle w:val="Compact"/>
              <w:jc w:val="left"/>
            </w:pPr>
            <w:r>
              <w:t xml:space="preserve">SafetyPointGoal1-v0</w:t>
            </w:r>
          </w:p>
        </w:tc>
        <w:tc>
          <w:p>
            <w:pPr>
              <w:pStyle w:val="Compact"/>
              <w:jc w:val="left"/>
            </w:pPr>
            <w:r>
              <w:t xml:space="preserve">Fixed-Clip CPPOPID</w:t>
            </w:r>
          </w:p>
        </w:tc>
        <w:tc>
          <w:p>
            <w:pPr>
              <w:pStyle w:val="Compact"/>
              <w:jc w:val="right"/>
            </w:pPr>
            <w:r>
              <w:t xml:space="preserve">11.538</w:t>
            </w:r>
          </w:p>
        </w:tc>
        <w:tc>
          <w:p>
            <w:pPr>
              <w:pStyle w:val="Compact"/>
              <w:jc w:val="right"/>
            </w:pPr>
            <w:r>
              <w:t xml:space="preserve">1.731</w:t>
            </w:r>
          </w:p>
        </w:tc>
        <w:tc>
          <w:p>
            <w:pPr>
              <w:pStyle w:val="Compact"/>
              <w:jc w:val="right"/>
            </w:pPr>
            <w:r>
              <w:t xml:space="preserve">28.018</w:t>
            </w:r>
          </w:p>
        </w:tc>
        <w:tc>
          <w:p>
            <w:pPr>
              <w:pStyle w:val="Compact"/>
              <w:jc w:val="right"/>
            </w:pPr>
            <w:r>
              <w:t xml:space="preserve">5.021</w:t>
            </w:r>
          </w:p>
        </w:tc>
      </w:tr>
      <w:tr>
        <w:tc>
          <w:p>
            <w:pPr>
              <w:pStyle w:val="Compact"/>
              <w:jc w:val="left"/>
            </w:pPr>
            <w:r>
              <w:t xml:space="preserve">SafetySwimmerVelocity-v1</w:t>
            </w:r>
          </w:p>
        </w:tc>
        <w:tc>
          <w:p>
            <w:pPr>
              <w:pStyle w:val="Compact"/>
              <w:jc w:val="left"/>
            </w:pPr>
            <w:r>
              <w:t xml:space="preserve">PPO-Lag</w:t>
            </w:r>
          </w:p>
        </w:tc>
        <w:tc>
          <w:p>
            <w:pPr>
              <w:pStyle w:val="Compact"/>
              <w:jc w:val="right"/>
            </w:pPr>
            <w:r>
              <w:t xml:space="preserve">59.314</w:t>
            </w:r>
          </w:p>
        </w:tc>
        <w:tc>
          <w:p>
            <w:pPr>
              <w:pStyle w:val="Compact"/>
              <w:jc w:val="right"/>
            </w:pPr>
            <w:r>
              <w:t xml:space="preserve">16.090</w:t>
            </w:r>
          </w:p>
        </w:tc>
        <w:tc>
          <w:p>
            <w:pPr>
              <w:pStyle w:val="Compact"/>
              <w:jc w:val="right"/>
            </w:pPr>
            <w:r>
              <w:t xml:space="preserve">28.096</w:t>
            </w:r>
          </w:p>
        </w:tc>
        <w:tc>
          <w:p>
            <w:pPr>
              <w:pStyle w:val="Compact"/>
              <w:jc w:val="right"/>
            </w:pPr>
            <w:r>
              <w:t xml:space="preserve">2.246</w:t>
            </w:r>
          </w:p>
        </w:tc>
      </w:tr>
      <w:tr>
        <w:tc>
          <w:p>
            <w:pPr>
              <w:pStyle w:val="Compact"/>
              <w:jc w:val="left"/>
            </w:pPr>
            <w:r>
              <w:t xml:space="preserve">SafetySwimmerVelocity-v1</w:t>
            </w:r>
          </w:p>
        </w:tc>
        <w:tc>
          <w:p>
            <w:pPr>
              <w:pStyle w:val="Compact"/>
              <w:jc w:val="left"/>
            </w:pPr>
            <w:r>
              <w:t xml:space="preserve">Fixed-Clip CPPOPID</w:t>
            </w:r>
          </w:p>
        </w:tc>
        <w:tc>
          <w:p>
            <w:pPr>
              <w:pStyle w:val="Compact"/>
              <w:jc w:val="right"/>
            </w:pPr>
            <w:r>
              <w:t xml:space="preserve">106.352</w:t>
            </w:r>
          </w:p>
        </w:tc>
        <w:tc>
          <w:p>
            <w:pPr>
              <w:pStyle w:val="Compact"/>
              <w:jc w:val="right"/>
            </w:pPr>
            <w:r>
              <w:t xml:space="preserve">60.466</w:t>
            </w:r>
          </w:p>
        </w:tc>
        <w:tc>
          <w:p>
            <w:pPr>
              <w:pStyle w:val="Compact"/>
              <w:jc w:val="right"/>
            </w:pPr>
            <w:r>
              <w:t xml:space="preserve">23.740</w:t>
            </w:r>
          </w:p>
        </w:tc>
        <w:tc>
          <w:p>
            <w:pPr>
              <w:pStyle w:val="Compact"/>
              <w:jc w:val="right"/>
            </w:pPr>
            <w:r>
              <w:t xml:space="preserve">17.809</w:t>
            </w:r>
          </w:p>
        </w:tc>
      </w:tr>
    </w:tbl>
    <w:p>
      <w:pPr>
        <w:pStyle w:val="BodyText"/>
      </w:pPr>
      <w:r>
        <w:t xml:space="preserve">On</w:t>
      </w:r>
      <w:r>
        <w:t xml:space="preserve"> </w:t>
      </w:r>
      <w:r>
        <w:rPr>
          <w:b/>
        </w:rPr>
        <w:t xml:space="preserve">SafetyPointGoal1-v0</w:t>
      </w:r>
      <w:r>
        <w:t xml:space="preserve">, the proposed method reduces the mean cost much faster in the early phase of training. The mean cost of Fixed-Clip CPPOPID first drops below the cost limit at approximately</w:t>
      </w:r>
      <w:r>
        <w:t xml:space="preserve"> </w:t>
      </w:r>
      <w:r>
        <w:rPr>
          <w:b/>
        </w:rPr>
        <w:t xml:space="preserve">0.32M</w:t>
      </w:r>
      <w:r>
        <w:t xml:space="preserve"> </w:t>
      </w:r>
      <w:r>
        <w:t xml:space="preserve">steps, while the PPO-Lag baseline does not do so until about</w:t>
      </w:r>
      <w:r>
        <w:t xml:space="preserve"> </w:t>
      </w:r>
      <w:r>
        <w:rPr>
          <w:b/>
        </w:rPr>
        <w:t xml:space="preserve">3.36M</w:t>
      </w:r>
      <w:r>
        <w:t xml:space="preserve"> </w:t>
      </w:r>
      <w:r>
        <w:t xml:space="preserve">steps. This suggests that clipping the per-update multiplier change still allows the PID controller to react early and enforce the safety constraint faster than PPO-Lag. However, the final outcome is mixed: Fixed-Clip CPPOPID ends with nearly the same mean return as PPO-Lag (11.538 vs 11.742, a</w:t>
      </w:r>
      <w:r>
        <w:t xml:space="preserve"> </w:t>
      </w:r>
      <w:r>
        <w:rPr>
          <w:b/>
        </w:rPr>
        <w:t xml:space="preserve">1.7%</w:t>
      </w:r>
      <w:r>
        <w:t xml:space="preserve"> </w:t>
      </w:r>
      <w:r>
        <w:t xml:space="preserve">decrease), but with a higher final mean cost (28.018 vs 23.866, a</w:t>
      </w:r>
      <w:r>
        <w:t xml:space="preserve"> </w:t>
      </w:r>
      <w:r>
        <w:rPr>
          <w:b/>
        </w:rPr>
        <w:t xml:space="preserve">17.4%</w:t>
      </w:r>
      <w:r>
        <w:t xml:space="preserve"> </w:t>
      </w:r>
      <w:r>
        <w:t xml:space="preserve">increase). Therefore, on PointGoal the fixed-clip rule improves early-stage cost reduction but does not maintain the same final safety level as the baseline.</w:t>
      </w:r>
    </w:p>
    <w:p>
      <w:pPr>
        <w:pStyle w:val="BodyText"/>
      </w:pPr>
      <w:r>
        <w:t xml:space="preserve">On</w:t>
      </w:r>
      <w:r>
        <w:t xml:space="preserve"> </w:t>
      </w:r>
      <w:r>
        <w:rPr>
          <w:b/>
        </w:rPr>
        <w:t xml:space="preserve">SafetySwimmerVelocity-v1</w:t>
      </w:r>
      <w:r>
        <w:t xml:space="preserve">, the effect is much more favorable. Fixed-Clip CPPOPID drives the mean cost below the limit at approximately</w:t>
      </w:r>
      <w:r>
        <w:t xml:space="preserve"> </w:t>
      </w:r>
      <w:r>
        <w:rPr>
          <w:b/>
        </w:rPr>
        <w:t xml:space="preserve">0.18M</w:t>
      </w:r>
      <w:r>
        <w:t xml:space="preserve"> </w:t>
      </w:r>
      <w:r>
        <w:t xml:space="preserve">steps, while the PPO-Lag baseline does</w:t>
      </w:r>
      <w:r>
        <w:t xml:space="preserve"> </w:t>
      </w:r>
      <w:r>
        <w:rPr>
          <w:b/>
        </w:rPr>
        <w:t xml:space="preserve">not</w:t>
      </w:r>
      <w:r>
        <w:t xml:space="preserve"> </w:t>
      </w:r>
      <w:r>
        <w:t xml:space="preserve">reach the cost limit by the end of the 4M-step training horizon. At 4M steps, Fixed-Clip CPPOPID achieves a much higher final mean return than PPO-Lag (106.352 vs 59.314, a</w:t>
      </w:r>
      <w:r>
        <w:t xml:space="preserve"> </w:t>
      </w:r>
      <w:r>
        <w:rPr>
          <w:b/>
        </w:rPr>
        <w:t xml:space="preserve">79.3%</w:t>
      </w:r>
      <w:r>
        <w:t xml:space="preserve"> </w:t>
      </w:r>
      <w:r>
        <w:t xml:space="preserve">increase) and also a lower final mean cost (23.740 vs 28.096, a</w:t>
      </w:r>
      <w:r>
        <w:t xml:space="preserve"> </w:t>
      </w:r>
      <w:r>
        <w:rPr>
          <w:b/>
        </w:rPr>
        <w:t xml:space="preserve">15.5%</w:t>
      </w:r>
      <w:r>
        <w:t xml:space="preserve"> </w:t>
      </w:r>
      <w:r>
        <w:t xml:space="preserve">reduction). This shows that in Swimmer, the clipped PID update gives a substantially better reward-safety tradeoff than the baseline.</w:t>
      </w:r>
    </w:p>
    <w:p>
      <w:pPr>
        <w:pStyle w:val="BodyText"/>
      </w:pPr>
      <w:r>
        <w:t xml:space="preserve">Taken together, these results suggest that clipping the</w:t>
      </w:r>
      <w:r>
        <w:t xml:space="preserve"> </w:t>
      </w:r>
      <w:r>
        <w:rPr>
          <w:i/>
        </w:rPr>
        <w:t xml:space="preserve">change</w:t>
      </w:r>
      <w:r>
        <w:t xml:space="preserve"> </w:t>
      </w:r>
      <w:r>
        <w:t xml:space="preserve">in the multiplier is a useful stabilization mechanism for PID-based safe RL, but its benefits are environment dependent. In both environments, the method makes the penalty controller react early enough to reduce cost quickly. On Swimmer, this leads to both better return and better safety. On PointGoal, the same mechanism appears to make the controller responsive early on but not conservative enough later in training, so the final cost drifts above the constraint even though the final return remains competitive. This indicates that fixed clipping can be a strong and simple improvement when the baseline penalty update is too slow, but it may still need environment-specific tuning to maintain the best long-horizon safety performance.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36d49c93"/>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2026-04-22T19:38:22Z</dcterms:created>
  <dcterms:modified xsi:type="dcterms:W3CDTF">2026-04-22T19:38:22Z</dcterms:modified>
</cp:coreProperties>
</file>