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318D4" w14:textId="77777777" w:rsidR="003D3E09" w:rsidRDefault="00000000">
      <w:pPr>
        <w:spacing w:before="48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Forecasting Patient Heart Rate</w:t>
      </w:r>
    </w:p>
    <w:p w14:paraId="238C5C1A" w14:textId="77777777" w:rsidR="003D3E09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heart rate monitors are helpful in the early identification of cardiac abnormalities. This post describes how we use sensor data of a patient to make predictions about the next 20 minutes of heart rate based on the sensor data made within the span of around four hours.</w:t>
      </w:r>
    </w:p>
    <w:p w14:paraId="5AB6182D" w14:textId="77777777" w:rsidR="003D3E09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Data Preparation</w:t>
      </w:r>
    </w:p>
    <w:p w14:paraId="16CA622C" w14:textId="77777777" w:rsidR="003D3E09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 were 226 minute-by-minute Lifetouch Heart Rate data in the dataset. Eight sensor-error data samples (~61,441 bpm) were located and imputed with forward-fill, which imputes with the final valid value instead of the average of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neighbours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The purified series was between 106-172 bpm.</w:t>
      </w:r>
    </w:p>
    <w:p w14:paraId="6D24F412" w14:textId="77777777" w:rsidR="003D3E09" w:rsidRDefault="00000000" w:rsidP="003C49EA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6EF9182C" wp14:editId="652149BE">
            <wp:extent cx="5334000" cy="1778000"/>
            <wp:effectExtent l="0" t="0" r="0" b="0"/>
            <wp:docPr id="2" name="image1.png" descr="Cleaned Heart Rate Se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leaned Heart Rate Se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B43852" w14:textId="77777777" w:rsidR="003D3E09" w:rsidRPr="003C49EA" w:rsidRDefault="00000000" w:rsidP="003C49E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C49EA">
        <w:rPr>
          <w:rFonts w:ascii="Times New Roman" w:eastAsia="Times New Roman" w:hAnsi="Times New Roman" w:cs="Times New Roman"/>
          <w:sz w:val="24"/>
          <w:szCs w:val="24"/>
        </w:rPr>
        <w:t>Cleaned Heart Rate Series2.</w:t>
      </w:r>
    </w:p>
    <w:p w14:paraId="45E17D47" w14:textId="77777777" w:rsidR="003D3E09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Stationarity Analysis</w:t>
      </w:r>
    </w:p>
    <w:p w14:paraId="768FDE50" w14:textId="77777777" w:rsidR="003D3E09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 Augmented Dickey-Fuller test gave a p-value of 0.28, which is greater than the value of 0.05. This implied that the series was not still and hence we needed to add a differencing term (d=1) to our ARIMA-family candidates. There was inspection of ACF and PACF plots to inform selection of lags.</w:t>
      </w:r>
    </w:p>
    <w:p w14:paraId="085094E2" w14:textId="77777777" w:rsidR="003D3E09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</w:pPr>
      <w:bookmarkStart w:id="0" w:name="_6dvhh4yfz2z3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3. Models and Evaluation</w:t>
      </w:r>
    </w:p>
    <w:p w14:paraId="166C5249" w14:textId="77777777" w:rsidR="003D3E09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The last 20 observations were withheld to validate which is equal to the necessary prediction horizon. There were three benchmarked models:</w:t>
      </w:r>
    </w:p>
    <w:p w14:paraId="549D6620" w14:textId="77777777" w:rsidR="003D3E09" w:rsidRDefault="00000000">
      <w:pPr>
        <w:spacing w:before="240" w:after="240" w:line="360" w:lineRule="auto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1.   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ARIMA(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1,1,1)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– a small diffused model.</w:t>
      </w:r>
    </w:p>
    <w:p w14:paraId="3563CEE4" w14:textId="77777777" w:rsidR="003D3E09" w:rsidRDefault="00000000">
      <w:pPr>
        <w:spacing w:before="240" w:after="240" w:line="360" w:lineRule="auto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2.   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SARIMA(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1,1,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1)(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0,0,0,0)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– checking improvement of fit of a seasonal component (there was none).</w:t>
      </w:r>
    </w:p>
    <w:p w14:paraId="5104BE91" w14:textId="77777777" w:rsidR="003D3E09" w:rsidRDefault="00000000">
      <w:pPr>
        <w:spacing w:before="240" w:after="240" w:line="360" w:lineRule="auto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3.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Simple Exponential Smoothing (SES)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– a pure level-based smoother.</w:t>
      </w:r>
    </w:p>
    <w:tbl>
      <w:tblPr>
        <w:tblStyle w:val="a"/>
        <w:tblW w:w="42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870"/>
        <w:gridCol w:w="750"/>
        <w:gridCol w:w="885"/>
      </w:tblGrid>
      <w:tr w:rsidR="003D3E09" w14:paraId="6CE0D744" w14:textId="77777777">
        <w:trPr>
          <w:trHeight w:val="285"/>
        </w:trPr>
        <w:tc>
          <w:tcPr>
            <w:tcW w:w="1695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E0FB44A" w14:textId="77777777" w:rsidR="003D3E09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Model</w:t>
            </w:r>
          </w:p>
        </w:tc>
        <w:tc>
          <w:tcPr>
            <w:tcW w:w="87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7B845F22" w14:textId="77777777" w:rsidR="003D3E09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RMSE</w:t>
            </w:r>
          </w:p>
        </w:tc>
        <w:tc>
          <w:tcPr>
            <w:tcW w:w="75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0429CE8" w14:textId="77777777" w:rsidR="003D3E09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MAE</w:t>
            </w:r>
          </w:p>
        </w:tc>
        <w:tc>
          <w:tcPr>
            <w:tcW w:w="885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68A2601" w14:textId="77777777" w:rsidR="003D3E09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MAPE</w:t>
            </w:r>
          </w:p>
        </w:tc>
      </w:tr>
      <w:tr w:rsidR="003D3E09" w14:paraId="57E2FB07" w14:textId="77777777">
        <w:trPr>
          <w:trHeight w:val="285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AF42EB" w14:textId="77777777" w:rsidR="003D3E09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ARIMA(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1,1,1)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A6E48C" w14:textId="77777777" w:rsidR="003D3E09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6.855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9AAB06" w14:textId="77777777" w:rsidR="003D3E09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4.861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9FC8B1" w14:textId="77777777" w:rsidR="003D3E09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3.32%</w:t>
            </w:r>
          </w:p>
        </w:tc>
      </w:tr>
      <w:tr w:rsidR="003D3E09" w14:paraId="231531B5" w14:textId="77777777">
        <w:trPr>
          <w:trHeight w:val="285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C51562" w14:textId="77777777" w:rsidR="003D3E09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SARIMA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D22246" w14:textId="77777777" w:rsidR="003D3E09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6.855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79B0D3" w14:textId="77777777" w:rsidR="003D3E09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4.861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813684" w14:textId="77777777" w:rsidR="003D3E09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3.32%</w:t>
            </w:r>
          </w:p>
        </w:tc>
      </w:tr>
      <w:tr w:rsidR="003D3E09" w14:paraId="1D085F6C" w14:textId="77777777">
        <w:trPr>
          <w:trHeight w:val="285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0B8BA" w14:textId="77777777" w:rsidR="003D3E09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SES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5BBED1" w14:textId="77777777" w:rsidR="003D3E09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7.938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B42C85" w14:textId="77777777" w:rsidR="003D3E09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5.734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1CC6ED" w14:textId="77777777" w:rsidR="003D3E09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3.93%</w:t>
            </w:r>
          </w:p>
        </w:tc>
      </w:tr>
    </w:tbl>
    <w:p w14:paraId="6541663C" w14:textId="77777777" w:rsidR="003D3E09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</w:pPr>
      <w:bookmarkStart w:id="1" w:name="_z6l6og78spqf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4. Conclusion</w:t>
      </w:r>
    </w:p>
    <w:p w14:paraId="18FBE7E3" w14:textId="77777777" w:rsidR="003D3E09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SARIMA as well as ARIMA (1,1,1) gave exact results (seasonal component added no value), as compared to SES. The last model chosen was the parsimonious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ARIMA(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1,1,1). Trained on the entire 226 data, it opened a 20-step prediction with a mean of 146bpm, which agrees with the series tail.</w:t>
      </w:r>
    </w:p>
    <w:p w14:paraId="12FBAC03" w14:textId="77777777" w:rsidR="003D3E09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1155CC"/>
          <w:sz w:val="24"/>
          <w:szCs w:val="24"/>
          <w:highlight w:val="white"/>
          <w:u w:val="single"/>
        </w:rPr>
      </w:pPr>
      <w:hyperlink r:id="rId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highlight w:val="white"/>
            <w:u w:val="single"/>
          </w:rPr>
          <w:t>Code Notebook</w:t>
        </w:r>
      </w:hyperlink>
    </w:p>
    <w:p w14:paraId="5C029993" w14:textId="77777777" w:rsidR="003D3E09" w:rsidRDefault="00000000" w:rsidP="003C49EA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1155CC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noProof/>
          <w:color w:val="1155CC"/>
          <w:sz w:val="24"/>
          <w:szCs w:val="24"/>
          <w:highlight w:val="white"/>
          <w:u w:val="single"/>
        </w:rPr>
        <w:drawing>
          <wp:inline distT="114300" distB="114300" distL="114300" distR="114300" wp14:anchorId="4916DE4E" wp14:editId="0D5B3FD7">
            <wp:extent cx="5334000" cy="1778000"/>
            <wp:effectExtent l="0" t="0" r="0" b="0"/>
            <wp:docPr id="1" name="image2.png" descr="Validation Forecas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Validation Forecasts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CA75DD" w14:textId="77777777" w:rsidR="003D3E09" w:rsidRDefault="00000000" w:rsidP="003C49EA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Validation Forecasts</w:t>
      </w:r>
    </w:p>
    <w:p w14:paraId="74189AD7" w14:textId="77777777" w:rsidR="003D3E09" w:rsidRDefault="003D3E0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sectPr w:rsidR="003D3E09" w:rsidSect="003C49EA">
      <w:head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7E2BD" w14:textId="77777777" w:rsidR="007D50E5" w:rsidRDefault="007D50E5" w:rsidP="003C49EA">
      <w:pPr>
        <w:spacing w:line="240" w:lineRule="auto"/>
      </w:pPr>
      <w:r>
        <w:separator/>
      </w:r>
    </w:p>
  </w:endnote>
  <w:endnote w:type="continuationSeparator" w:id="0">
    <w:p w14:paraId="6DFE7349" w14:textId="77777777" w:rsidR="007D50E5" w:rsidRDefault="007D50E5" w:rsidP="003C49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1998120-C191-4236-8F48-43838F9E68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66D00D-B518-41A0-9004-D7AD5FEB98E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0D6BD" w14:textId="77777777" w:rsidR="007D50E5" w:rsidRDefault="007D50E5" w:rsidP="003C49EA">
      <w:pPr>
        <w:spacing w:line="240" w:lineRule="auto"/>
      </w:pPr>
      <w:r>
        <w:separator/>
      </w:r>
    </w:p>
  </w:footnote>
  <w:footnote w:type="continuationSeparator" w:id="0">
    <w:p w14:paraId="3618607E" w14:textId="77777777" w:rsidR="007D50E5" w:rsidRDefault="007D50E5" w:rsidP="003C49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594337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8FA5DA5" w14:textId="608EE575" w:rsidR="003C49EA" w:rsidRDefault="003C49E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9CDEF7" w14:textId="77777777" w:rsidR="003C49EA" w:rsidRDefault="003C49E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E09"/>
    <w:rsid w:val="002210DB"/>
    <w:rsid w:val="003C49EA"/>
    <w:rsid w:val="003D3E09"/>
    <w:rsid w:val="007D50E5"/>
    <w:rsid w:val="00EE1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89E2B"/>
  <w15:docId w15:val="{EB052F5D-DCBF-4838-B7A8-8157B9C0E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3C49E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9EA"/>
  </w:style>
  <w:style w:type="paragraph" w:styleId="Footer">
    <w:name w:val="footer"/>
    <w:basedOn w:val="Normal"/>
    <w:link w:val="FooterChar"/>
    <w:uiPriority w:val="99"/>
    <w:unhideWhenUsed/>
    <w:rsid w:val="003C49E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9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colab.research.google.com/drive/PLACEHOLDER_TS_S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1595</Characters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2026-02-27T08:43:00Z</dcterms:created>
  <dcterms:modified xsi:type="dcterms:W3CDTF">2026-02-27T08:43:00Z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70e80d1d-2d35-41a7-9496-ead20b44142f</vt:lpwstr>
  </property>
</Properties>
</file>