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134EA3" w14:textId="77777777" w:rsidR="00727063" w:rsidRDefault="00000000">
      <w:pPr>
        <w:spacing w:after="240" w:line="360" w:lineRule="auto"/>
        <w:jc w:val="center"/>
      </w:pPr>
      <w:r>
        <w:rPr>
          <w:b/>
        </w:rPr>
        <w:t>Лабораторная работа № 1. Модель предметной области, диаграмма коммуникаций и диаграмма анализа системы «Банкомат»</w:t>
      </w:r>
    </w:p>
    <w:p w14:paraId="09BC9005" w14:textId="77777777" w:rsidR="00727063" w:rsidRDefault="00000000">
      <w:pPr>
        <w:keepNext/>
        <w:spacing w:after="240" w:line="360" w:lineRule="auto"/>
        <w:ind w:firstLine="709"/>
        <w:jc w:val="both"/>
      </w:pPr>
      <w:r>
        <w:rPr>
          <w:b/>
        </w:rPr>
        <w:t>1 Описание предметной области</w:t>
      </w:r>
    </w:p>
    <w:p w14:paraId="21EDCA43" w14:textId="77777777" w:rsidR="00727063" w:rsidRDefault="00000000">
      <w:pPr>
        <w:spacing w:line="360" w:lineRule="auto"/>
        <w:ind w:firstLine="709"/>
        <w:jc w:val="both"/>
      </w:pPr>
      <w:r>
        <w:t>Предметной областью работы является обслуживание клиентов банка с помощью банкомата. Банкомат представляет собой программно-аппаратный комплекс самообслуживания, который обеспечивает доступ к банковскому счёту по карте, принимает запрос клиента и выполняет выбранную операцию после проверки введённых данных.</w:t>
      </w:r>
    </w:p>
    <w:p w14:paraId="3A7539E4" w14:textId="77777777" w:rsidR="00727063" w:rsidRDefault="00000000">
      <w:pPr>
        <w:spacing w:line="360" w:lineRule="auto"/>
        <w:ind w:firstLine="709"/>
        <w:jc w:val="both"/>
      </w:pPr>
      <w:r>
        <w:t>Клиент использует банковскую карту и PIN-код для идентификации, выбирает операцию и указывает сумму. Банкомат передаёт запрос в банковскую систему, проверяет возможность выполнения операции и фиксирует транзакцию. При снятии наличных сумма списывается со счёта, а диспенсер формирует пачку купюр из кассет соответствующих номиналов. При пополнении банкомат проверяет подлинность внесённых денежных средств, зачисляет сумму на счёт и сообщает клиенту результат операции.</w:t>
      </w:r>
    </w:p>
    <w:p w14:paraId="3E3AB998" w14:textId="77777777" w:rsidR="00727063" w:rsidRDefault="00000000">
      <w:pPr>
        <w:spacing w:line="360" w:lineRule="auto"/>
        <w:ind w:firstLine="709"/>
        <w:jc w:val="both"/>
      </w:pPr>
      <w:r>
        <w:t>Целью работы является построение модели предметной области, диаграммы коммуникаций и диаграммы анализа для системы «Банкомат» с использованием нотации языка UML.</w:t>
      </w:r>
    </w:p>
    <w:p w14:paraId="6DEEC6EB" w14:textId="77777777" w:rsidR="00727063" w:rsidRDefault="00000000">
      <w:pPr>
        <w:keepNext/>
        <w:pageBreakBefore/>
        <w:spacing w:after="240" w:line="360" w:lineRule="auto"/>
        <w:ind w:firstLine="709"/>
        <w:jc w:val="both"/>
      </w:pPr>
      <w:r>
        <w:rPr>
          <w:b/>
        </w:rPr>
        <w:lastRenderedPageBreak/>
        <w:t>2 Модель предметной области</w:t>
      </w:r>
    </w:p>
    <w:p w14:paraId="7C52293E" w14:textId="77777777" w:rsidR="00727063" w:rsidRDefault="00000000">
      <w:pPr>
        <w:spacing w:line="360" w:lineRule="auto"/>
        <w:ind w:firstLine="709"/>
        <w:jc w:val="both"/>
      </w:pPr>
      <w:r>
        <w:t>Модель предметной области создаётся до этапа проектирования программного кода и отражает семантику реальных сущностей предметной области и связей между ними. В соответствии с этим на модели отсутствуют операции и программно-специфичные элементы. Атрибуты сущностей имеют примитивные типы UML: String, Integer и Decimal.</w:t>
      </w:r>
    </w:p>
    <w:p w14:paraId="770523BC" w14:textId="77777777" w:rsidR="00727063" w:rsidRDefault="00000000">
      <w:pPr>
        <w:spacing w:line="360" w:lineRule="auto"/>
        <w:ind w:firstLine="709"/>
        <w:jc w:val="both"/>
      </w:pPr>
      <w:r>
        <w:t>На рисунке 1 представлена модель предметной области системы «Банкомат», включающая семь сущностей.</w:t>
      </w:r>
    </w:p>
    <w:p w14:paraId="1B38D903" w14:textId="43A5926A" w:rsidR="00727063" w:rsidRDefault="00B359A7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41EEB424" wp14:editId="69EB5316">
            <wp:extent cx="5940425" cy="3871595"/>
            <wp:effectExtent l="0" t="0" r="3175" b="1905"/>
            <wp:docPr id="588935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35721" name="Рисунок 5889357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095A" w14:textId="77777777" w:rsidR="00727063" w:rsidRDefault="00000000">
      <w:pPr>
        <w:spacing w:line="360" w:lineRule="auto"/>
        <w:jc w:val="center"/>
      </w:pPr>
      <w:r>
        <w:t>Рисунок 1 – Модель предметной области системы «Банкомат»</w:t>
      </w:r>
    </w:p>
    <w:p w14:paraId="2375A38E" w14:textId="77777777" w:rsidR="00727063" w:rsidRDefault="00000000">
      <w:pPr>
        <w:spacing w:line="360" w:lineRule="auto"/>
        <w:ind w:firstLine="709"/>
        <w:jc w:val="both"/>
      </w:pPr>
      <w:r>
        <w:t>Опишем сущности модели предметной области.</w:t>
      </w:r>
    </w:p>
    <w:p w14:paraId="73103A9A" w14:textId="77777777" w:rsidR="00727063" w:rsidRDefault="00000000">
      <w:pPr>
        <w:spacing w:line="360" w:lineRule="auto"/>
        <w:ind w:firstLine="709"/>
        <w:jc w:val="both"/>
      </w:pPr>
      <w:r>
        <w:rPr>
          <w:b/>
        </w:rPr>
        <w:t>Клиент</w:t>
      </w:r>
      <w:r>
        <w:t xml:space="preserve"> – пользователь банковских услуг, выполняющий операции через банкомат. Атрибуты: ФИО (ФИО) и контактный телефон (телефон). Клиент связан с сущностью «Банковская карта»: одному клиенту может соответствовать одна или несколько карт, а каждая карта относится к одному клиенту.</w:t>
      </w:r>
    </w:p>
    <w:p w14:paraId="50A512BE" w14:textId="77777777" w:rsidR="00727063" w:rsidRDefault="00000000">
      <w:pPr>
        <w:spacing w:line="360" w:lineRule="auto"/>
        <w:ind w:firstLine="709"/>
        <w:jc w:val="both"/>
      </w:pPr>
      <w:r>
        <w:rPr>
          <w:b/>
        </w:rPr>
        <w:lastRenderedPageBreak/>
        <w:t>Банковская карта</w:t>
      </w:r>
      <w:r>
        <w:t xml:space="preserve"> – средство идентификации клиента и доступа к его счёту. Атрибуты: номер карты, срок действия и закрытый PIN-код. На модели карта связана с клиентом, банковским счётом и банкоматом; её данные используются при регистрации транзакции.</w:t>
      </w:r>
    </w:p>
    <w:p w14:paraId="67CCD2F8" w14:textId="77777777" w:rsidR="00727063" w:rsidRDefault="00000000">
      <w:pPr>
        <w:spacing w:line="360" w:lineRule="auto"/>
        <w:ind w:firstLine="709"/>
        <w:jc w:val="both"/>
      </w:pPr>
      <w:r>
        <w:rPr>
          <w:b/>
        </w:rPr>
        <w:t>Банковский счёт</w:t>
      </w:r>
      <w:r>
        <w:t xml:space="preserve"> – учётная запись, на которой хранятся денежные средства клиента. Атрибуты: номер счёта, баланс и валюта. Счёт связан с банковской картой и банком. Операции списания и пополнения изменяют баланс счёта и отражаются в транзакциях.</w:t>
      </w:r>
    </w:p>
    <w:p w14:paraId="37C66D07" w14:textId="77777777" w:rsidR="00727063" w:rsidRDefault="00000000">
      <w:pPr>
        <w:spacing w:line="360" w:lineRule="auto"/>
        <w:ind w:firstLine="709"/>
        <w:jc w:val="both"/>
      </w:pPr>
      <w:r>
        <w:rPr>
          <w:b/>
        </w:rPr>
        <w:t>Банкомат</w:t>
      </w:r>
      <w:r>
        <w:t xml:space="preserve"> – устройство самообслуживания, через которое клиент выполняет банковские операции. Атрибуты: идентификатор терминала, адрес и статус работы. Банкомат связан с банком и банковской картой. Отношение композиции с сущностью «Кассета» показывает, что кассета является составной частью банкомата.</w:t>
      </w:r>
    </w:p>
    <w:p w14:paraId="525185D3" w14:textId="77777777" w:rsidR="00727063" w:rsidRDefault="00000000">
      <w:pPr>
        <w:spacing w:line="360" w:lineRule="auto"/>
        <w:ind w:firstLine="709"/>
        <w:jc w:val="both"/>
      </w:pPr>
      <w:r>
        <w:rPr>
          <w:b/>
        </w:rPr>
        <w:t>Кассета</w:t>
      </w:r>
      <w:r>
        <w:t xml:space="preserve"> – хранилище купюр одного номинала внутри банкомата. Атрибуты: номинал купюр и количество купюр. Набор кассет определяет, какими номиналами банкомат может сформировать выдаваемую сумму.</w:t>
      </w:r>
    </w:p>
    <w:p w14:paraId="1C87D927" w14:textId="77777777" w:rsidR="00727063" w:rsidRDefault="00000000">
      <w:pPr>
        <w:spacing w:line="360" w:lineRule="auto"/>
        <w:ind w:firstLine="709"/>
        <w:jc w:val="both"/>
      </w:pPr>
      <w:r>
        <w:rPr>
          <w:b/>
        </w:rPr>
        <w:t>Транзакция</w:t>
      </w:r>
      <w:r>
        <w:t xml:space="preserve"> – запись о выполненной банковской операции. Атрибуты: идентификатор транзакции, тип операции, сумма, дата и время. Пунктирные связи на модели показывают участие карты, счёта и банкомата в выполнении и фиксации операции.</w:t>
      </w:r>
    </w:p>
    <w:p w14:paraId="22A27D6B" w14:textId="77777777" w:rsidR="00727063" w:rsidRDefault="00000000">
      <w:pPr>
        <w:spacing w:line="360" w:lineRule="auto"/>
        <w:ind w:firstLine="709"/>
        <w:jc w:val="both"/>
      </w:pPr>
      <w:r>
        <w:rPr>
          <w:b/>
        </w:rPr>
        <w:t>Банк</w:t>
      </w:r>
      <w:r>
        <w:t xml:space="preserve"> – финансовая организация, обслуживающая счета и банкоматы. Атрибуты: название и банковский идентификационный код (БИК). Один банк обслуживает множество счетов; связь с банкоматом отражает принадлежность терминала банковской инфраструктуре.</w:t>
      </w:r>
    </w:p>
    <w:p w14:paraId="4EB239F4" w14:textId="77777777" w:rsidR="00727063" w:rsidRDefault="00000000">
      <w:pPr>
        <w:keepNext/>
        <w:pageBreakBefore/>
        <w:spacing w:after="240" w:line="360" w:lineRule="auto"/>
        <w:ind w:firstLine="709"/>
        <w:jc w:val="both"/>
      </w:pPr>
      <w:r>
        <w:rPr>
          <w:b/>
        </w:rPr>
        <w:lastRenderedPageBreak/>
        <w:t>3 Диаграмма коммуникаций</w:t>
      </w:r>
    </w:p>
    <w:p w14:paraId="26661571" w14:textId="77777777" w:rsidR="00727063" w:rsidRDefault="00000000">
      <w:pPr>
        <w:spacing w:line="360" w:lineRule="auto"/>
        <w:ind w:firstLine="709"/>
        <w:jc w:val="both"/>
      </w:pPr>
      <w:r>
        <w:t>Диаграмма коммуникаций отображает связи между участниками взаимодействия и порядок передачи сообщений между ними. В качестве сценария выбран процесс снятия наличных. Операция выполняется только после успешного списания суммы с банковского счёта и при наличии требуемых купюр в кассетах банкомата.</w:t>
      </w:r>
    </w:p>
    <w:p w14:paraId="355154B0" w14:textId="77777777" w:rsidR="00727063" w:rsidRDefault="00000000">
      <w:pPr>
        <w:spacing w:line="360" w:lineRule="auto"/>
        <w:ind w:firstLine="709"/>
        <w:jc w:val="both"/>
      </w:pPr>
      <w:r>
        <w:t>На рисунке 2 представлена диаграмма коммуникаций сценария снятия наличных.</w:t>
      </w:r>
    </w:p>
    <w:p w14:paraId="0C2AA61A" w14:textId="77777777" w:rsidR="00727063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1D65C2F0" wp14:editId="63F444A8">
            <wp:extent cx="5907024" cy="3519211"/>
            <wp:effectExtent l="0" t="0" r="0" b="0"/>
            <wp:docPr id="2" name="ДК (1).drawio" descr="ДК (1).drawio" title="ДК (1)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35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F5D5" w14:textId="77777777" w:rsidR="00727063" w:rsidRDefault="00000000">
      <w:pPr>
        <w:spacing w:line="360" w:lineRule="auto"/>
        <w:jc w:val="center"/>
      </w:pPr>
      <w:r>
        <w:t>Рисунок 2 – Диаграмма коммуникаций сценария снятия наличных</w:t>
      </w:r>
    </w:p>
    <w:p w14:paraId="4D0DC3AB" w14:textId="77777777" w:rsidR="00727063" w:rsidRDefault="00000000">
      <w:pPr>
        <w:spacing w:line="360" w:lineRule="auto"/>
        <w:ind w:firstLine="709"/>
        <w:jc w:val="both"/>
      </w:pPr>
      <w:r>
        <w:t>Диаграмма оформлена в рамке с заголовком «sd Клиент.СнятьНаличные(сумма: Decimal)». В сценарии участвуют актёр :Клиент и объекты терминал :КонтроллерСнятия, счет :БанковскийСчёт, д :Диспенсер, бд :СправочникКассет и к :Кассета. Участники соединены линиями коммуникации, а сообщения пронумерованы с использованием вложенной нумерации.</w:t>
      </w:r>
    </w:p>
    <w:p w14:paraId="2418686A" w14:textId="77777777" w:rsidR="00727063" w:rsidRDefault="00000000">
      <w:pPr>
        <w:spacing w:line="360" w:lineRule="auto"/>
        <w:ind w:firstLine="709"/>
        <w:jc w:val="both"/>
      </w:pPr>
      <w:r>
        <w:t>Алгоритм взаимодействия объектов выглядит следующим образом:</w:t>
      </w:r>
    </w:p>
    <w:p w14:paraId="576A768F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lastRenderedPageBreak/>
        <w:t>сообщение 1: актёр :Клиент посылает объекту терминал класса КонтроллерСнятия сообщение ЗапроситьСнятие(сумма), передавая требуемую сумму;</w:t>
      </w:r>
    </w:p>
    <w:p w14:paraId="2A5333CD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1.1: объект терминал вызывает собственную операцию номиналы=рассчитатьКупюры(сумма), которая определяет набор номиналов для выдачи запрошенной суммы;</w:t>
      </w:r>
    </w:p>
    <w:p w14:paraId="54F70FDF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1.2: объект терминал посылает объекту счет класса БанковскийСчёт сообщение статус=Списать(сумма). Результат операции сохраняется в логической переменной статус;</w:t>
      </w:r>
    </w:p>
    <w:p w14:paraId="2528B408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1.3: при выполнении сторожевого условия [статус=true] объект терминал посылает объекту д класса Диспенсер сообщение ВыдатьНаличные(номиналы);</w:t>
      </w:r>
    </w:p>
    <w:p w14:paraId="258F5E77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1.3.1: объект д в цикле выполняет операцию СборкаПачки(). Символ «*» означает повторение действий для всех купюр, необходимых для формирования выдаваемой суммы;</w:t>
      </w:r>
    </w:p>
    <w:p w14:paraId="0827C09E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1.3.1.1: объект д обращается к объекту бд класса СправочникКассет и получает результат доступно=ПроверитьНаличие(номинал);</w:t>
      </w:r>
    </w:p>
    <w:p w14:paraId="78152884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1.3.1.2: при условии [доступно=true] объект д запрашивает у объекта к класса Кассета купюру сообщением купюра=ВзятьКупюру();</w:t>
      </w:r>
    </w:p>
    <w:p w14:paraId="5EC035DB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1.4: при невыполнении условия успешного списания [!⁠статус] контроллер возвращает клиенту сообщение СообщитьОбОтказе("Недостаточно средств").</w:t>
      </w:r>
    </w:p>
    <w:p w14:paraId="0EDEED9A" w14:textId="77777777" w:rsidR="00727063" w:rsidRDefault="00000000">
      <w:pPr>
        <w:spacing w:line="360" w:lineRule="auto"/>
        <w:ind w:firstLine="709"/>
        <w:jc w:val="both"/>
      </w:pPr>
      <w:r>
        <w:t>Таким образом, на диаграмме использованы вложенная нумерация, цикл, сторожевые условия и возвращаемые значения. Переменные номиналы, статус, доступно и купюра сохраняют результаты отдельных операций сценария.</w:t>
      </w:r>
    </w:p>
    <w:p w14:paraId="194DD4A9" w14:textId="77777777" w:rsidR="00727063" w:rsidRDefault="00000000">
      <w:pPr>
        <w:keepNext/>
        <w:pageBreakBefore/>
        <w:spacing w:after="240" w:line="360" w:lineRule="auto"/>
        <w:ind w:firstLine="709"/>
        <w:jc w:val="both"/>
      </w:pPr>
      <w:r>
        <w:rPr>
          <w:b/>
        </w:rPr>
        <w:lastRenderedPageBreak/>
        <w:t>4 Диаграмма анализа</w:t>
      </w:r>
    </w:p>
    <w:p w14:paraId="59E41536" w14:textId="77777777" w:rsidR="00727063" w:rsidRDefault="00000000">
      <w:pPr>
        <w:spacing w:line="360" w:lineRule="auto"/>
        <w:ind w:firstLine="709"/>
        <w:jc w:val="both"/>
      </w:pPr>
      <w:r>
        <w:t>Диаграмма анализа представляет собой диаграмму коммуникаций, построенную с использованием стереотипов классов анализа Унифицированного процесса разработки. Она позволяет описать взаимодействие пользователя с системой через граничные, управляющие и сущностные объекты. В качестве сценария выбрано пополнение банковского счёта наличными через банкомат.</w:t>
      </w:r>
    </w:p>
    <w:p w14:paraId="1E0E8CD7" w14:textId="77777777" w:rsidR="00727063" w:rsidRDefault="00000000">
      <w:pPr>
        <w:spacing w:line="360" w:lineRule="auto"/>
        <w:ind w:firstLine="709"/>
        <w:jc w:val="both"/>
      </w:pPr>
      <w:r>
        <w:t>На рисунке 3 представлена диаграмма анализа сценария пополнения счёта.</w:t>
      </w:r>
    </w:p>
    <w:p w14:paraId="2F3DCDE0" w14:textId="6847408D" w:rsidR="00727063" w:rsidRDefault="00B359A7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10845D28" wp14:editId="25C74D40">
            <wp:extent cx="5940425" cy="4200525"/>
            <wp:effectExtent l="0" t="0" r="3175" b="3175"/>
            <wp:docPr id="3616057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05720" name="Рисунок 3616057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E5EF" w14:textId="77777777" w:rsidR="00727063" w:rsidRDefault="00000000">
      <w:pPr>
        <w:spacing w:line="360" w:lineRule="auto"/>
        <w:jc w:val="center"/>
      </w:pPr>
      <w:r>
        <w:t>Рисунок 3 – Диаграмма анализа сценария пополнения счёта</w:t>
      </w:r>
    </w:p>
    <w:p w14:paraId="09F500AE" w14:textId="77777777" w:rsidR="00727063" w:rsidRDefault="00000000">
      <w:pPr>
        <w:spacing w:line="360" w:lineRule="auto"/>
        <w:ind w:firstLine="709"/>
        <w:jc w:val="both"/>
      </w:pPr>
      <w:r>
        <w:t>На диаграмме представлены следующие участники:</w:t>
      </w:r>
    </w:p>
    <w:p w14:paraId="1727DA9F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актёр: Клиент – пользователь, воздействующий на систему извне и ожидающий результата внесения денежных средств;</w:t>
      </w:r>
    </w:p>
    <w:p w14:paraId="6EFABD35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граничный объект: ЭкранЗапроса – экранная форма, на которой клиент вводит сумму пополнения и инициирует операцию;</w:t>
      </w:r>
    </w:p>
    <w:p w14:paraId="243983FB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lastRenderedPageBreak/>
        <w:t>управляющий объект: КонтроллерПополнения – принимает запрос, проверяет подлинность денежных средств, изменяет счёт и выбирает экран результата;</w:t>
      </w:r>
    </w:p>
    <w:p w14:paraId="4D88F30C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сущность счет :Счет – хранит данные банковского счёта и принимает изменение баланса;</w:t>
      </w:r>
    </w:p>
    <w:p w14:paraId="19E0FC69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граничные объекты: ЭкранУспеха и ЭкранПровала – отображают положительный или отрицательный результат пополнения.</w:t>
      </w:r>
    </w:p>
    <w:p w14:paraId="674014F2" w14:textId="77777777" w:rsidR="00727063" w:rsidRDefault="00000000">
      <w:pPr>
        <w:spacing w:line="360" w:lineRule="auto"/>
        <w:ind w:firstLine="709"/>
        <w:jc w:val="both"/>
      </w:pPr>
      <w:r>
        <w:t>Взаимодействие пользователя с системой выполняется следующим образом:</w:t>
      </w:r>
    </w:p>
    <w:p w14:paraId="207068B9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1: клиент вводит сумму на объекте :ЭкранЗапроса и инициирует операцию ВнестиСумму(сумма);</w:t>
      </w:r>
    </w:p>
    <w:p w14:paraId="136E4EC3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2.1: :ЭкранЗапроса передаёт объекту :КонтроллерПополнения запрос ЗапроситьПополнение(сумма);</w:t>
      </w:r>
    </w:p>
    <w:p w14:paraId="09D0423F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2.2: контроллер вызывает собственную операцию подлинно=ПроверкаПодлинности и сохраняет логический результат;</w:t>
      </w:r>
    </w:p>
    <w:p w14:paraId="158A0F3B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3: при условии [подлинно] контроллер посылает сущности счет :Счет сообщение Пополнить(сумма);</w:t>
      </w:r>
    </w:p>
    <w:p w14:paraId="6C770194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4.1: при условии [подлинно] контроллер отображает :ЭкранУспеха сообщением ПоказатьУспех(подлинно);</w:t>
      </w:r>
    </w:p>
    <w:p w14:paraId="2C847EFB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4.2: при условии [!подлинно] контроллер отображает :ЭкранПровала сообщением ПоказатьПровал(подлинно);</w:t>
      </w:r>
    </w:p>
    <w:p w14:paraId="72083288" w14:textId="77777777" w:rsidR="00727063" w:rsidRDefault="0000000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сообщения 5.1 и 5.2: управление возвращается актёру, и клиент видит экран результата, выбранный по значению переменной подлинно.</w:t>
      </w:r>
    </w:p>
    <w:p w14:paraId="3F8772F5" w14:textId="77777777" w:rsidR="00727063" w:rsidRDefault="00000000">
      <w:pPr>
        <w:spacing w:line="360" w:lineRule="auto"/>
        <w:ind w:firstLine="709"/>
        <w:jc w:val="both"/>
      </w:pPr>
      <w:r>
        <w:t>На диаграмме соблюдён общий принцип взаимодействия классов анализа: актёр работает с граничным объектом, граничный объект передаёт запрос управляющему объекту, а управляющий объект изменяет сущность и выбирает граничный объект для отображения результата.</w:t>
      </w:r>
    </w:p>
    <w:sectPr w:rsidR="00727063">
      <w:footerReference w:type="default" r:id="rId11"/>
      <w:pgSz w:w="11906" w:h="16838"/>
      <w:pgMar w:top="1134" w:right="850" w:bottom="1134" w:left="1701" w:header="708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ACB6D7" w14:textId="77777777" w:rsidR="00856770" w:rsidRDefault="00856770">
      <w:r>
        <w:separator/>
      </w:r>
    </w:p>
  </w:endnote>
  <w:endnote w:type="continuationSeparator" w:id="0">
    <w:p w14:paraId="3F80741D" w14:textId="77777777" w:rsidR="00856770" w:rsidRDefault="00856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057D0E" w14:textId="77777777" w:rsidR="00B83904" w:rsidRDefault="00FE5410">
    <w:pPr>
      <w:jc w:val="center"/>
    </w:pPr>
    <w:r>
      <w:fldChar w:fldCharType="begin"/>
    </w:r>
    <w:r>
      <w:instrText>PAGE</w:instrText>
    </w:r>
    <w:r>
      <w:fldChar w:fldCharType="separate"/>
    </w:r>
    <w:r w:rsidR="00AF154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56CA86" w14:textId="77777777" w:rsidR="00856770" w:rsidRDefault="00856770">
      <w:r>
        <w:separator/>
      </w:r>
    </w:p>
  </w:footnote>
  <w:footnote w:type="continuationSeparator" w:id="0">
    <w:p w14:paraId="6AB9ED25" w14:textId="77777777" w:rsidR="00856770" w:rsidRDefault="008567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6B204F"/>
    <w:multiLevelType w:val="hybridMultilevel"/>
    <w:tmpl w:val="5B5EACE8"/>
    <w:lvl w:ilvl="0" w:tplc="DAC0A112">
      <w:start w:val="1"/>
      <w:numFmt w:val="bullet"/>
      <w:lvlText w:val="●"/>
      <w:lvlJc w:val="left"/>
      <w:pPr>
        <w:ind w:left="720" w:hanging="360"/>
      </w:pPr>
    </w:lvl>
    <w:lvl w:ilvl="1" w:tplc="B4F80560">
      <w:start w:val="1"/>
      <w:numFmt w:val="bullet"/>
      <w:lvlText w:val="○"/>
      <w:lvlJc w:val="left"/>
      <w:pPr>
        <w:ind w:left="1440" w:hanging="360"/>
      </w:pPr>
    </w:lvl>
    <w:lvl w:ilvl="2" w:tplc="AE42ADE2">
      <w:start w:val="1"/>
      <w:numFmt w:val="bullet"/>
      <w:lvlText w:val="■"/>
      <w:lvlJc w:val="left"/>
      <w:pPr>
        <w:ind w:left="2160" w:hanging="360"/>
      </w:pPr>
    </w:lvl>
    <w:lvl w:ilvl="3" w:tplc="64627C84">
      <w:start w:val="1"/>
      <w:numFmt w:val="bullet"/>
      <w:lvlText w:val="●"/>
      <w:lvlJc w:val="left"/>
      <w:pPr>
        <w:ind w:left="2880" w:hanging="360"/>
      </w:pPr>
    </w:lvl>
    <w:lvl w:ilvl="4" w:tplc="3DF07B66">
      <w:start w:val="1"/>
      <w:numFmt w:val="bullet"/>
      <w:lvlText w:val="○"/>
      <w:lvlJc w:val="left"/>
      <w:pPr>
        <w:ind w:left="3600" w:hanging="360"/>
      </w:pPr>
    </w:lvl>
    <w:lvl w:ilvl="5" w:tplc="6CEAE0F2">
      <w:start w:val="1"/>
      <w:numFmt w:val="bullet"/>
      <w:lvlText w:val="■"/>
      <w:lvlJc w:val="left"/>
      <w:pPr>
        <w:ind w:left="4320" w:hanging="360"/>
      </w:pPr>
    </w:lvl>
    <w:lvl w:ilvl="6" w:tplc="5CEE985C">
      <w:start w:val="1"/>
      <w:numFmt w:val="bullet"/>
      <w:lvlText w:val="●"/>
      <w:lvlJc w:val="left"/>
      <w:pPr>
        <w:ind w:left="5040" w:hanging="360"/>
      </w:pPr>
    </w:lvl>
    <w:lvl w:ilvl="7" w:tplc="99A83568">
      <w:start w:val="1"/>
      <w:numFmt w:val="bullet"/>
      <w:lvlText w:val="●"/>
      <w:lvlJc w:val="left"/>
      <w:pPr>
        <w:ind w:left="5760" w:hanging="360"/>
      </w:pPr>
    </w:lvl>
    <w:lvl w:ilvl="8" w:tplc="3D6471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3C0953"/>
    <w:multiLevelType w:val="hybridMultilevel"/>
    <w:tmpl w:val="D0C82C7C"/>
    <w:lvl w:ilvl="0" w:tplc="F9806982">
      <w:start w:val="1"/>
      <w:numFmt w:val="bullet"/>
      <w:lvlText w:val="–"/>
      <w:lvlJc w:val="left"/>
      <w:pPr>
        <w:ind w:left="0" w:firstLine="709"/>
      </w:pPr>
    </w:lvl>
    <w:lvl w:ilvl="1" w:tplc="20084BDC">
      <w:numFmt w:val="decimal"/>
      <w:lvlText w:val=""/>
      <w:lvlJc w:val="left"/>
    </w:lvl>
    <w:lvl w:ilvl="2" w:tplc="85822FFC">
      <w:numFmt w:val="decimal"/>
      <w:lvlText w:val=""/>
      <w:lvlJc w:val="left"/>
    </w:lvl>
    <w:lvl w:ilvl="3" w:tplc="24ECF2A4">
      <w:numFmt w:val="decimal"/>
      <w:lvlText w:val=""/>
      <w:lvlJc w:val="left"/>
    </w:lvl>
    <w:lvl w:ilvl="4" w:tplc="015C9C98">
      <w:numFmt w:val="decimal"/>
      <w:lvlText w:val=""/>
      <w:lvlJc w:val="left"/>
    </w:lvl>
    <w:lvl w:ilvl="5" w:tplc="FDBA8AC8">
      <w:numFmt w:val="decimal"/>
      <w:lvlText w:val=""/>
      <w:lvlJc w:val="left"/>
    </w:lvl>
    <w:lvl w:ilvl="6" w:tplc="C2167DAA">
      <w:numFmt w:val="decimal"/>
      <w:lvlText w:val=""/>
      <w:lvlJc w:val="left"/>
    </w:lvl>
    <w:lvl w:ilvl="7" w:tplc="5EAC4BA2">
      <w:numFmt w:val="decimal"/>
      <w:lvlText w:val=""/>
      <w:lvlJc w:val="left"/>
    </w:lvl>
    <w:lvl w:ilvl="8" w:tplc="DE1C7512">
      <w:numFmt w:val="decimal"/>
      <w:lvlText w:val=""/>
      <w:lvlJc w:val="left"/>
    </w:lvl>
  </w:abstractNum>
  <w:num w:numId="1" w16cid:durableId="847908303">
    <w:abstractNumId w:val="0"/>
    <w:lvlOverride w:ilvl="0">
      <w:startOverride w:val="1"/>
    </w:lvlOverride>
  </w:num>
  <w:num w:numId="2" w16cid:durableId="7952940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904"/>
    <w:rsid w:val="00550DAC"/>
    <w:rsid w:val="00727063"/>
    <w:rsid w:val="00856770"/>
    <w:rsid w:val="00AF1542"/>
    <w:rsid w:val="00B359A7"/>
    <w:rsid w:val="00B83904"/>
    <w:rsid w:val="00FE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3F29B"/>
  <w15:docId w15:val="{ABCA2A5D-5C69-408E-B1A6-BC3BDB39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E4071-5500-475B-A3A0-B0059BEE9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7</Pages>
  <Words>1174</Words>
  <Characters>6693</Characters>
  <Application>Microsoft Office Word</Application>
  <DocSecurity>0</DocSecurity>
  <Lines>55</Lines>
  <Paragraphs>15</Paragraphs>
  <ScaleCrop>false</ScaleCrop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Марианна Стулкова</cp:lastModifiedBy>
  <cp:revision>3</cp:revision>
  <dcterms:created xsi:type="dcterms:W3CDTF">2026-10-14T16:24:00Z</dcterms:created>
  <dcterms:modified xsi:type="dcterms:W3CDTF">2026-10-19T15:03:00Z</dcterms:modified>
</cp:coreProperties>
</file>