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项目风险分析表皮带跑偏检测系统"/>
      <w:r>
        <w:t xml:space="preserve">项目风险分析表（皮带跑偏检测系统）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发生概率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影响程度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风险级别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应急措施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规避方案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YOLOv11实例分割精度不足</w:t>
            </w:r>
            <w:r>
              <w:t xml:space="preserve">：电厂现场光照变化、粉尘干扰或皮带磨损区域导致模型无法准确分割皮带左右边缘。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1. 立即启用OpenCV传统边缘检测（Canny+Hough）作为备用识别通道；</w:t>
            </w:r>
            <w:r>
              <w:br w:type="textWrapping"/>
            </w:r>
            <w:r>
              <w:t xml:space="preserve">2. 人工远程复核告警截图，临时屏蔽误报。</w:t>
            </w:r>
          </w:p>
        </w:tc>
        <w:tc>
          <w:p>
            <w:pPr>
              <w:pStyle w:val="Compact"/>
              <w:jc w:val="left"/>
            </w:pPr>
            <w:r>
              <w:t xml:space="preserve">1. 采集多时段、多光照、多姿态的现场图像扩充训练集；</w:t>
            </w:r>
            <w:r>
              <w:br w:type="textWrapping"/>
            </w:r>
            <w:r>
              <w:t xml:space="preserve">2. 训练时加入强数据增强（亮度、噪声、运动模糊）；</w:t>
            </w:r>
            <w:r>
              <w:br w:type="textWrapping"/>
            </w:r>
            <w:r>
              <w:t xml:space="preserve">3. 预留每周模型微调（Fine-tune）时间窗口。</w:t>
            </w:r>
          </w:p>
        </w:tc>
        <w:tc>
          <w:p>
            <w:pPr>
              <w:pStyle w:val="Compact"/>
              <w:jc w:val="left"/>
            </w:pPr>
            <w:r>
              <w:t xml:space="preserve">核心算法风险，直接影响所有下游计算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实时推理帧率不达标</w:t>
            </w:r>
            <w:r>
              <w:t xml:space="preserve">：部署机器算力不足（如无GPU或低端CPU），导致视频处理延迟严重（&lt;5fps），无法满足实时监控要求。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1. 临时降低输入图像分辨率或设置推理跳帧（每3帧推理1次）；</w:t>
            </w:r>
            <w:r>
              <w:br w:type="textWrapping"/>
            </w:r>
            <w:r>
              <w:t xml:space="preserve">2. 关闭界面视频流平滑渲染，优先保证推理队列。</w:t>
            </w:r>
          </w:p>
        </w:tc>
        <w:tc>
          <w:p>
            <w:pPr>
              <w:pStyle w:val="Compact"/>
              <w:jc w:val="left"/>
            </w:pPr>
            <w:r>
              <w:t xml:space="preserve">1. 项目初期即明确部署硬件最低配置（如GTX 1050以上）；</w:t>
            </w:r>
            <w:r>
              <w:br w:type="textWrapping"/>
            </w:r>
            <w:r>
              <w:t xml:space="preserve">2. 提前完成TensorRT/ONNX格式转换加速；</w:t>
            </w:r>
            <w:r>
              <w:br w:type="textWrapping"/>
            </w:r>
            <w:r>
              <w:t xml:space="preserve">3. 设计推理超时熔断机制。</w:t>
            </w:r>
          </w:p>
        </w:tc>
        <w:tc>
          <w:p>
            <w:pPr>
              <w:pStyle w:val="Compact"/>
              <w:jc w:val="left"/>
            </w:pPr>
            <w:r>
              <w:t xml:space="preserve">性能风险，影响用户体验与告警时效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皮带轮廓标注质量差</w:t>
            </w:r>
            <w:r>
              <w:t xml:space="preserve">：多人协作标注时标准不统一（如边缘标注内外差5像素），导致训练出的模型偏差大，且返工耗时。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1. 立即组织标注回溯检查，对差异大的样本重新标注；</w:t>
            </w:r>
            <w:r>
              <w:br w:type="textWrapping"/>
            </w:r>
            <w:r>
              <w:t xml:space="preserve">2. 先用现有模型预标注，人工仅做矫正以统一尺度。</w:t>
            </w:r>
          </w:p>
        </w:tc>
        <w:tc>
          <w:p>
            <w:pPr>
              <w:pStyle w:val="Compact"/>
              <w:jc w:val="left"/>
            </w:pPr>
            <w:r>
              <w:t xml:space="preserve">1. 开工前编写《标注规范操作书》并组织标注培训；</w:t>
            </w:r>
            <w:r>
              <w:br w:type="textWrapping"/>
            </w:r>
            <w:r>
              <w:t xml:space="preserve">2. 先试标100张，经交叉审核合格后再批量展开；</w:t>
            </w:r>
            <w:r>
              <w:br w:type="textWrapping"/>
            </w:r>
            <w:r>
              <w:t xml:space="preserve">3. 使用Labelme配合多边形精准贴合，避免矩形框冗余。</w:t>
            </w:r>
          </w:p>
        </w:tc>
        <w:tc>
          <w:p>
            <w:pPr>
              <w:pStyle w:val="Compact"/>
              <w:jc w:val="left"/>
            </w:pPr>
            <w:r>
              <w:t xml:space="preserve">数据风险，标注质量决定模型上限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PyQt界面主线程阻塞/崩溃</w:t>
            </w:r>
            <w:r>
              <w:t xml:space="preserve">：将耗时推理任务直接放在UI主线程执行，导致界面“无响应”或直接闪退，现场无法操作。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1. 通过任务管理器强制结束进程重启软件；</w:t>
            </w:r>
            <w:r>
              <w:br w:type="textWrapping"/>
            </w:r>
            <w:r>
              <w:t xml:space="preserve">2. 若频繁崩溃，暂时切换至命令行版（无界面）应急采集数据。</w:t>
            </w:r>
          </w:p>
        </w:tc>
        <w:tc>
          <w:p>
            <w:pPr>
              <w:pStyle w:val="Compact"/>
              <w:jc w:val="left"/>
            </w:pPr>
            <w:r>
              <w:t xml:space="preserve">1. 严格将YOLO推理、图像读取放入独立</w:t>
            </w:r>
            <w:r>
              <w:rPr>
                <w:b/>
              </w:rPr>
              <w:t xml:space="preserve">子线程（QThread）</w:t>
            </w:r>
            <w:r>
              <w:t xml:space="preserve">；</w:t>
            </w:r>
            <w:r>
              <w:br w:type="textWrapping"/>
            </w:r>
            <w:r>
              <w:t xml:space="preserve">2. 使用队列（Queue）进行线程间图像数据传递；</w:t>
            </w:r>
            <w:r>
              <w:br w:type="textWrapping"/>
            </w:r>
            <w:r>
              <w:t xml:space="preserve">3. 全局增加Try-Except异常捕获并写入日志文件。</w:t>
            </w:r>
          </w:p>
        </w:tc>
        <w:tc>
          <w:p>
            <w:pPr>
              <w:pStyle w:val="Compact"/>
              <w:jc w:val="left"/>
            </w:pPr>
            <w:r>
              <w:t xml:space="preserve">稳定性风险，影响操作员日常使用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现场摄像头视频流断流/掉帧</w:t>
            </w:r>
            <w:r>
              <w:t xml:space="preserve">：电厂网线松动或摄像头RTSP流不稳定，导致软件黑屏或频繁重连，漏判跑偏事故。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1. 软件自动降级切换至本地已存储的历史录像文件进行演示/分析；</w:t>
            </w:r>
            <w:r>
              <w:br w:type="textWrapping"/>
            </w:r>
            <w:r>
              <w:t xml:space="preserve">2. 界面弹出醒目“视频源丢失”告警提示运维人员检修。</w:t>
            </w:r>
          </w:p>
        </w:tc>
        <w:tc>
          <w:p>
            <w:pPr>
              <w:pStyle w:val="Compact"/>
              <w:jc w:val="left"/>
            </w:pPr>
            <w:r>
              <w:t xml:space="preserve">1. 设计RTSP重连机制（指数退避重试，最大重试5次）；</w:t>
            </w:r>
            <w:r>
              <w:br w:type="textWrapping"/>
            </w:r>
            <w:r>
              <w:t xml:space="preserve">2. 在配置界面允许用户切换主备摄像头IP；</w:t>
            </w:r>
            <w:r>
              <w:br w:type="textWrapping"/>
            </w:r>
            <w:r>
              <w:t xml:space="preserve">3. 建议采购工业级稳定网络交换机和光电隔离器。</w:t>
            </w:r>
          </w:p>
        </w:tc>
        <w:tc>
          <w:p>
            <w:pPr>
              <w:pStyle w:val="Compact"/>
              <w:jc w:val="left"/>
            </w:pPr>
            <w:r>
              <w:t xml:space="preserve">输入源风险，断流等于系统“失明”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8de9ade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2026-09-02T00:07:27Z</dcterms:created>
  <dcterms:modified xsi:type="dcterms:W3CDTF">2026-09-02T00:07:27Z</dcterms:modified>
</cp:coreProperties>
</file>