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16" w:line="240" w:lineRule="auto"/>
        <w:ind w:right="62.59842519685151"/>
        <w:jc w:val="center"/>
        <w:rPr>
          <w:b w:val="1"/>
          <w:bCs w:val="1"/>
          <w:sz w:val="24"/>
          <w:szCs w:val="24"/>
        </w:rPr>
      </w:pPr>
      <w:r w:rsidDel="00000000" w:rsidR="00000000" w:rsidRPr="00000000">
        <w:rPr>
          <w:b w:val="1"/>
          <w:bCs w:val="1"/>
          <w:sz w:val="24"/>
          <w:szCs w:val="24"/>
          <w:rtl w:val="0"/>
        </w:rPr>
        <w:t xml:space="preserve">LKM 2: LINGKUNGAN PROYEK DAN PERAN MANAJER PROYEK </w:t>
      </w:r>
    </w:p>
    <w:p w:rsidR="00000000" w:rsidDel="00000000" w:rsidP="00000000" w:rsidRDefault="00000000" w:rsidRPr="00000000" w14:paraId="00000002">
      <w:pPr>
        <w:spacing w:after="200" w:line="240" w:lineRule="auto"/>
        <w:jc w:val="center"/>
        <w:rPr>
          <w:i w:val="1"/>
          <w:iCs w:val="1"/>
          <w:sz w:val="22"/>
          <w:szCs w:val="22"/>
        </w:rPr>
      </w:pPr>
      <w:r w:rsidDel="00000000" w:rsidR="00000000" w:rsidRPr="00000000">
        <w:rPr>
          <w:i w:val="1"/>
          <w:iCs w:val="1"/>
          <w:sz w:val="22"/>
          <w:szCs w:val="22"/>
          <w:rtl w:val="0"/>
        </w:rPr>
        <w:t xml:space="preserve">Mata Kuliah: Teori Manajemen Proyek </w:t>
      </w:r>
    </w:p>
    <w:p w:rsidR="00000000" w:rsidDel="00000000" w:rsidP="00000000" w:rsidRDefault="00000000" w:rsidRPr="00000000" w14:paraId="00000003">
      <w:pPr>
        <w:spacing w:after="200" w:line="240" w:lineRule="auto"/>
        <w:jc w:val="center"/>
        <w:rPr>
          <w:i w:val="1"/>
          <w:iCs w:val="1"/>
          <w:sz w:val="22"/>
          <w:szCs w:val="22"/>
        </w:rPr>
      </w:pPr>
      <w:r w:rsidDel="00000000" w:rsidR="00000000" w:rsidRPr="00000000">
        <w:rPr>
          <w:rtl w:val="0"/>
        </w:rPr>
      </w:r>
    </w:p>
    <w:p w:rsidR="00000000" w:rsidDel="00000000" w:rsidP="00000000" w:rsidRDefault="00000000" w:rsidRPr="00000000" w14:paraId="00000004">
      <w:pPr>
        <w:spacing w:after="116" w:line="360" w:lineRule="auto"/>
        <w:ind w:right="62.59842519685151"/>
        <w:jc w:val="center"/>
        <w:rPr>
          <w:b w:val="1"/>
          <w:bCs w:val="1"/>
          <w:sz w:val="24"/>
          <w:szCs w:val="24"/>
        </w:rPr>
      </w:pPr>
      <w:r w:rsidDel="00000000" w:rsidR="00000000" w:rsidRPr="00000000">
        <w:rPr>
          <w:b w:val="1"/>
          <w:bCs w:val="1"/>
          <w:sz w:val="24"/>
          <w:szCs w:val="24"/>
          <w:rtl w:val="0"/>
        </w:rPr>
        <w:t xml:space="preserve">Dosen Pengampu:</w:t>
      </w:r>
    </w:p>
    <w:p w:rsidR="00000000" w:rsidDel="00000000" w:rsidP="00000000" w:rsidRDefault="00000000" w:rsidRPr="00000000" w14:paraId="00000005">
      <w:pPr>
        <w:spacing w:after="116" w:line="360" w:lineRule="auto"/>
        <w:ind w:right="62.59842519685151"/>
        <w:jc w:val="center"/>
        <w:rPr>
          <w:sz w:val="24"/>
          <w:szCs w:val="24"/>
        </w:rPr>
      </w:pPr>
      <w:r w:rsidDel="00000000" w:rsidR="00000000" w:rsidRPr="00000000">
        <w:rPr>
          <w:sz w:val="24"/>
          <w:szCs w:val="24"/>
          <w:rtl w:val="0"/>
        </w:rPr>
        <w:t xml:space="preserve">Dr. Muhammad Ainul Yaqin, S.Si, M.Kom</w:t>
      </w:r>
    </w:p>
    <w:p w:rsidR="00000000" w:rsidDel="00000000" w:rsidP="00000000" w:rsidRDefault="00000000" w:rsidRPr="00000000" w14:paraId="00000006">
      <w:pPr>
        <w:spacing w:after="116" w:line="360" w:lineRule="auto"/>
        <w:ind w:right="1942"/>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7">
      <w:pPr>
        <w:spacing w:after="111" w:line="360" w:lineRule="auto"/>
        <w:jc w:val="left"/>
        <w:rPr>
          <w:sz w:val="24"/>
          <w:szCs w:val="24"/>
        </w:rPr>
      </w:pPr>
      <w:r w:rsidDel="00000000" w:rsidR="00000000" w:rsidRPr="00000000">
        <w:rPr>
          <w:rtl w:val="0"/>
        </w:rPr>
      </w:r>
    </w:p>
    <w:p w:rsidR="00000000" w:rsidDel="00000000" w:rsidP="00000000" w:rsidRDefault="00000000" w:rsidRPr="00000000" w14:paraId="00000008">
      <w:pPr>
        <w:spacing w:after="111" w:line="360" w:lineRule="auto"/>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1814175</wp:posOffset>
            </wp:positionH>
            <wp:positionV relativeFrom="paragraph">
              <wp:posOffset>257175</wp:posOffset>
            </wp:positionV>
            <wp:extent cx="1772298" cy="173720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72298" cy="1737203"/>
                    </a:xfrm>
                    <a:prstGeom prst="rect"/>
                    <a:ln/>
                  </pic:spPr>
                </pic:pic>
              </a:graphicData>
            </a:graphic>
          </wp:anchor>
        </w:drawing>
      </w:r>
    </w:p>
    <w:p w:rsidR="00000000" w:rsidDel="00000000" w:rsidP="00000000" w:rsidRDefault="00000000" w:rsidRPr="00000000" w14:paraId="00000009">
      <w:pPr>
        <w:spacing w:after="115" w:line="360" w:lineRule="auto"/>
        <w:ind w:right="4"/>
        <w:jc w:val="left"/>
        <w:rPr>
          <w:sz w:val="24"/>
          <w:szCs w:val="24"/>
        </w:rPr>
      </w:pPr>
      <w:r w:rsidDel="00000000" w:rsidR="00000000" w:rsidRPr="00000000">
        <w:rPr>
          <w:rtl w:val="0"/>
        </w:rPr>
      </w:r>
    </w:p>
    <w:p w:rsidR="00000000" w:rsidDel="00000000" w:rsidP="00000000" w:rsidRDefault="00000000" w:rsidRPr="00000000" w14:paraId="0000000A">
      <w:pPr>
        <w:spacing w:after="115" w:line="360" w:lineRule="auto"/>
        <w:ind w:right="4"/>
        <w:jc w:val="center"/>
        <w:rPr>
          <w:b w:val="1"/>
          <w:bCs w:val="1"/>
          <w:sz w:val="24"/>
          <w:szCs w:val="24"/>
        </w:rPr>
      </w:pPr>
      <w:r w:rsidDel="00000000" w:rsidR="00000000" w:rsidRPr="00000000">
        <w:rPr>
          <w:b w:val="1"/>
          <w:bCs w:val="1"/>
          <w:sz w:val="24"/>
          <w:szCs w:val="24"/>
          <w:rtl w:val="0"/>
        </w:rPr>
        <w:t xml:space="preserve">Oleh :</w:t>
      </w:r>
    </w:p>
    <w:p w:rsidR="00000000" w:rsidDel="00000000" w:rsidP="00000000" w:rsidRDefault="00000000" w:rsidRPr="00000000" w14:paraId="0000000B">
      <w:pPr>
        <w:spacing w:after="115" w:line="360" w:lineRule="auto"/>
        <w:ind w:right="4"/>
        <w:jc w:val="center"/>
        <w:rPr>
          <w:sz w:val="24"/>
          <w:szCs w:val="24"/>
        </w:rPr>
      </w:pPr>
      <w:r w:rsidDel="00000000" w:rsidR="00000000" w:rsidRPr="00000000">
        <w:rPr>
          <w:sz w:val="24"/>
          <w:szCs w:val="24"/>
          <w:rtl w:val="0"/>
        </w:rPr>
        <w:t xml:space="preserve">Muhammad Nailul Ghufron Majid</w:t>
      </w:r>
    </w:p>
    <w:p w:rsidR="00000000" w:rsidDel="00000000" w:rsidP="00000000" w:rsidRDefault="00000000" w:rsidRPr="00000000" w14:paraId="0000000C">
      <w:pPr>
        <w:spacing w:after="115" w:line="360" w:lineRule="auto"/>
        <w:ind w:right="4"/>
        <w:jc w:val="center"/>
        <w:rPr>
          <w:sz w:val="24"/>
          <w:szCs w:val="24"/>
        </w:rPr>
      </w:pPr>
      <w:r w:rsidDel="00000000" w:rsidR="00000000" w:rsidRPr="00000000">
        <w:rPr>
          <w:sz w:val="24"/>
          <w:szCs w:val="24"/>
          <w:rtl w:val="0"/>
        </w:rPr>
        <w:t xml:space="preserve">240605110160</w:t>
      </w:r>
    </w:p>
    <w:p w:rsidR="00000000" w:rsidDel="00000000" w:rsidP="00000000" w:rsidRDefault="00000000" w:rsidRPr="00000000" w14:paraId="0000000D">
      <w:pPr>
        <w:spacing w:after="115" w:line="360" w:lineRule="auto"/>
        <w:ind w:right="4"/>
        <w:rPr>
          <w:b w:val="1"/>
          <w:bCs w:val="1"/>
          <w:sz w:val="24"/>
          <w:szCs w:val="24"/>
        </w:rPr>
      </w:pPr>
      <w:r w:rsidDel="00000000" w:rsidR="00000000" w:rsidRPr="00000000">
        <w:rPr>
          <w:rtl w:val="0"/>
        </w:rPr>
      </w:r>
    </w:p>
    <w:p w:rsidR="00000000" w:rsidDel="00000000" w:rsidP="00000000" w:rsidRDefault="00000000" w:rsidRPr="00000000" w14:paraId="0000000E">
      <w:pPr>
        <w:spacing w:after="115" w:line="360" w:lineRule="auto"/>
        <w:ind w:right="4"/>
        <w:rPr>
          <w:b w:val="1"/>
          <w:bCs w:val="1"/>
          <w:sz w:val="24"/>
          <w:szCs w:val="24"/>
        </w:rPr>
      </w:pPr>
      <w:r w:rsidDel="00000000" w:rsidR="00000000" w:rsidRPr="00000000">
        <w:rPr>
          <w:rtl w:val="0"/>
        </w:rPr>
      </w:r>
    </w:p>
    <w:p w:rsidR="00000000" w:rsidDel="00000000" w:rsidP="00000000" w:rsidRDefault="00000000" w:rsidRPr="00000000" w14:paraId="0000000F">
      <w:pPr>
        <w:spacing w:after="115" w:line="360" w:lineRule="auto"/>
        <w:ind w:right="4"/>
        <w:rPr>
          <w:b w:val="1"/>
          <w:bCs w:val="1"/>
          <w:sz w:val="24"/>
          <w:szCs w:val="24"/>
        </w:rPr>
      </w:pPr>
      <w:r w:rsidDel="00000000" w:rsidR="00000000" w:rsidRPr="00000000">
        <w:rPr>
          <w:rtl w:val="0"/>
        </w:rPr>
      </w:r>
    </w:p>
    <w:p w:rsidR="00000000" w:rsidDel="00000000" w:rsidP="00000000" w:rsidRDefault="00000000" w:rsidRPr="00000000" w14:paraId="00000010">
      <w:pPr>
        <w:pBdr>
          <w:left w:color="auto" w:space="0" w:sz="0" w:val="none"/>
          <w:right w:color="auto" w:space="0" w:sz="0" w:val="none"/>
        </w:pBdr>
        <w:spacing w:line="360" w:lineRule="auto"/>
        <w:jc w:val="center"/>
        <w:rPr>
          <w:sz w:val="24"/>
          <w:szCs w:val="24"/>
        </w:rPr>
      </w:pPr>
      <w:r w:rsidDel="00000000" w:rsidR="00000000" w:rsidRPr="00000000">
        <w:rPr>
          <w:b w:val="1"/>
          <w:bCs w:val="1"/>
          <w:sz w:val="24"/>
          <w:szCs w:val="24"/>
          <w:rtl w:val="0"/>
        </w:rPr>
        <w:t xml:space="preserve">PRODI TEKNIK INFORMATIKA</w:t>
      </w:r>
      <w:r w:rsidDel="00000000" w:rsidR="00000000" w:rsidRPr="00000000">
        <w:rPr>
          <w:sz w:val="24"/>
          <w:szCs w:val="24"/>
          <w:rtl w:val="0"/>
        </w:rPr>
        <w:t xml:space="preserve"> </w:t>
      </w:r>
    </w:p>
    <w:p w:rsidR="00000000" w:rsidDel="00000000" w:rsidP="00000000" w:rsidRDefault="00000000" w:rsidRPr="00000000" w14:paraId="00000011">
      <w:pPr>
        <w:pBdr>
          <w:left w:color="auto" w:space="0" w:sz="0" w:val="none"/>
          <w:right w:color="auto" w:space="0" w:sz="0" w:val="none"/>
        </w:pBdr>
        <w:spacing w:line="360" w:lineRule="auto"/>
        <w:jc w:val="center"/>
        <w:rPr>
          <w:sz w:val="24"/>
          <w:szCs w:val="24"/>
        </w:rPr>
      </w:pPr>
      <w:r w:rsidDel="00000000" w:rsidR="00000000" w:rsidRPr="00000000">
        <w:rPr>
          <w:b w:val="1"/>
          <w:bCs w:val="1"/>
          <w:sz w:val="24"/>
          <w:szCs w:val="24"/>
          <w:rtl w:val="0"/>
        </w:rPr>
        <w:t xml:space="preserve">FAKULTAS SAINS DAN TEKNOLOGI</w:t>
      </w:r>
      <w:r w:rsidDel="00000000" w:rsidR="00000000" w:rsidRPr="00000000">
        <w:rPr>
          <w:sz w:val="24"/>
          <w:szCs w:val="24"/>
          <w:rtl w:val="0"/>
        </w:rPr>
        <w:t xml:space="preserve"> </w:t>
      </w:r>
    </w:p>
    <w:p w:rsidR="00000000" w:rsidDel="00000000" w:rsidP="00000000" w:rsidRDefault="00000000" w:rsidRPr="00000000" w14:paraId="00000012">
      <w:pPr>
        <w:pBdr>
          <w:left w:color="auto" w:space="0" w:sz="0" w:val="none"/>
          <w:right w:color="auto" w:space="0" w:sz="0" w:val="none"/>
        </w:pBdr>
        <w:spacing w:line="360" w:lineRule="auto"/>
        <w:jc w:val="center"/>
        <w:rPr>
          <w:sz w:val="24"/>
          <w:szCs w:val="24"/>
        </w:rPr>
      </w:pPr>
      <w:r w:rsidDel="00000000" w:rsidR="00000000" w:rsidRPr="00000000">
        <w:rPr>
          <w:b w:val="1"/>
          <w:bCs w:val="1"/>
          <w:sz w:val="24"/>
          <w:szCs w:val="24"/>
          <w:rtl w:val="0"/>
        </w:rPr>
        <w:t xml:space="preserve">UNIVERSITAS ISLAM NEGERI MAULANA MALIK IBRAHIM </w:t>
      </w:r>
      <w:r w:rsidDel="00000000" w:rsidR="00000000" w:rsidRPr="00000000">
        <w:rPr>
          <w:sz w:val="24"/>
          <w:szCs w:val="24"/>
          <w:rtl w:val="0"/>
        </w:rPr>
        <w:t xml:space="preserve"> </w:t>
      </w:r>
    </w:p>
    <w:p w:rsidR="00000000" w:rsidDel="00000000" w:rsidP="00000000" w:rsidRDefault="00000000" w:rsidRPr="00000000" w14:paraId="00000013">
      <w:pPr>
        <w:pBdr>
          <w:left w:color="auto" w:space="0" w:sz="0" w:val="none"/>
          <w:right w:color="auto" w:space="0" w:sz="0" w:val="none"/>
        </w:pBdr>
        <w:spacing w:line="360" w:lineRule="auto"/>
        <w:jc w:val="center"/>
        <w:rPr>
          <w:sz w:val="24"/>
          <w:szCs w:val="24"/>
        </w:rPr>
      </w:pPr>
      <w:r w:rsidDel="00000000" w:rsidR="00000000" w:rsidRPr="00000000">
        <w:rPr>
          <w:b w:val="1"/>
          <w:bCs w:val="1"/>
          <w:sz w:val="24"/>
          <w:szCs w:val="24"/>
          <w:rtl w:val="0"/>
        </w:rPr>
        <w:t xml:space="preserve">MALANG</w:t>
      </w:r>
      <w:r w:rsidDel="00000000" w:rsidR="00000000" w:rsidRPr="00000000">
        <w:rPr>
          <w:sz w:val="24"/>
          <w:szCs w:val="24"/>
          <w:rtl w:val="0"/>
        </w:rPr>
        <w:t xml:space="preserve"> </w:t>
      </w:r>
    </w:p>
    <w:p w:rsidR="00000000" w:rsidDel="00000000" w:rsidP="00000000" w:rsidRDefault="00000000" w:rsidRPr="00000000" w14:paraId="00000014">
      <w:pPr>
        <w:pBdr>
          <w:left w:color="auto" w:space="0" w:sz="0" w:val="none"/>
          <w:right w:color="auto" w:space="0" w:sz="0" w:val="none"/>
        </w:pBdr>
        <w:spacing w:line="360" w:lineRule="auto"/>
        <w:jc w:val="center"/>
        <w:rPr>
          <w:b w:val="1"/>
          <w:bCs w:val="1"/>
          <w:sz w:val="28"/>
          <w:szCs w:val="28"/>
        </w:rPr>
      </w:pPr>
      <w:r w:rsidDel="00000000" w:rsidR="00000000" w:rsidRPr="00000000">
        <w:rPr>
          <w:b w:val="1"/>
          <w:bCs w:val="1"/>
          <w:sz w:val="24"/>
          <w:szCs w:val="24"/>
          <w:rtl w:val="0"/>
        </w:rPr>
        <w:t xml:space="preserve">2026</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5">
      <w:pPr>
        <w:spacing w:after="180" w:before="320" w:lineRule="auto"/>
        <w:rPr/>
      </w:pPr>
      <w:r w:rsidDel="00000000" w:rsidR="00000000" w:rsidRPr="00000000">
        <w:rPr>
          <w:rFonts w:ascii="Times New Roman" w:cs="Times New Roman" w:eastAsia="Times New Roman" w:hAnsi="Times New Roman"/>
          <w:b w:val="1"/>
          <w:bCs w:val="1"/>
          <w:sz w:val="28"/>
          <w:szCs w:val="28"/>
          <w:rtl w:val="0"/>
        </w:rPr>
        <w:t xml:space="preserve">A. TUGAS TERTULIS INDIVIDU</w:t>
      </w:r>
      <w:r w:rsidDel="00000000" w:rsidR="00000000" w:rsidRPr="00000000">
        <w:rPr>
          <w:rtl w:val="0"/>
        </w:rPr>
      </w:r>
    </w:p>
    <w:p w:rsidR="00000000" w:rsidDel="00000000" w:rsidP="00000000" w:rsidRDefault="00000000" w:rsidRPr="00000000" w14:paraId="00000016">
      <w:pPr>
        <w:spacing w:after="10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b w:val="1"/>
          <w:bCs w:val="1"/>
          <w:i w:val="1"/>
          <w:iCs w:val="1"/>
          <w:sz w:val="24"/>
          <w:szCs w:val="24"/>
          <w:rtl w:val="0"/>
        </w:rPr>
        <w:t xml:space="preserve">Apa yang dimaksud dengan Enterprise Environmental Factors (EEFs) dan Organizational Process Assets (OPAs)? Jelaskan perbedaan mendasar antara keduanya!</w:t>
      </w:r>
      <w:r w:rsidDel="00000000" w:rsidR="00000000" w:rsidRPr="00000000">
        <w:rPr>
          <w:rtl w:val="0"/>
        </w:rPr>
      </w:r>
    </w:p>
    <w:p w:rsidR="00000000" w:rsidDel="00000000" w:rsidP="00000000" w:rsidRDefault="00000000" w:rsidRPr="00000000" w14:paraId="00000017">
      <w:pPr>
        <w:spacing w:after="140" w:line="360" w:lineRule="auto"/>
        <w:ind w:left="24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Enterprise Environmental Factors (EEFs) adalah kondisi, situasi, atau pembatas lingkungan – baik yang bersumber dari internal organisasi maupun eksternal – yang berada di luar kendali langsung tim proyek, namun memiliki pengaruh signifikan dalam mengarahkan atau membatasi jalannya proyek (PMI, 2018, hal. 38). Karena tim proyek tidak memiliki otoritas langsung untuk mengubah faktor-faktor ini, EEFs harus diidentifikasi, dipetakan toleransinya, dan diantisipasi sejak fase inisiasi melalui perencanaan manajemen risiko yang komprehensif.</w:t>
      </w:r>
      <w:r w:rsidDel="00000000" w:rsidR="00000000" w:rsidRPr="00000000">
        <w:rPr>
          <w:rtl w:val="0"/>
        </w:rPr>
      </w:r>
    </w:p>
    <w:p w:rsidR="00000000" w:rsidDel="00000000" w:rsidP="00000000" w:rsidRDefault="00000000" w:rsidRPr="00000000" w14:paraId="00000018">
      <w:pPr>
        <w:spacing w:after="140" w:line="360" w:lineRule="auto"/>
        <w:ind w:left="24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Organizational Process Assets (OPAs) adalah seluruh aset berwujud maupun tak berwujud milik organisasi pelaksana proyek yang mencakup rencana, proses kerja, kebijakan formal, prosedur standar, template dokumen, serta repositori pengetahuan historis (PMI, 2018, hal. 39). Berbeda dengan EEFs, OPAs bersifat murni internal dan menjadi fasilitator keberhasilan proyek. Tim proyek dapat memanfaatkan aset ini agar tidak perlu "menemukan kembali roda" (reinventing the wheel), sekaligus berkewajiban menyempurnakan dan menyetorkan kembali data proyek baru ke dalam repositori pengetahuan organisasi.</w:t>
      </w:r>
      <w:r w:rsidDel="00000000" w:rsidR="00000000" w:rsidRPr="00000000">
        <w:rPr>
          <w:rtl w:val="0"/>
        </w:rPr>
      </w:r>
    </w:p>
    <w:p w:rsidR="00000000" w:rsidDel="00000000" w:rsidP="00000000" w:rsidRDefault="00000000" w:rsidRPr="00000000" w14:paraId="00000019">
      <w:pPr>
        <w:spacing w:after="140" w:line="360" w:lineRule="auto"/>
        <w:ind w:left="24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Tabel di bawah ini menguraikan matriks perbedaan mendasar antara EEFs dan OPAs:</w:t>
      </w:r>
      <w:r w:rsidDel="00000000" w:rsidR="00000000" w:rsidRPr="00000000">
        <w:rPr>
          <w:rtl w:val="0"/>
        </w:rPr>
      </w:r>
    </w:p>
    <w:tbl>
      <w:tblPr>
        <w:tblStyle w:val="Table1"/>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100"/>
        <w:gridCol w:w="3100"/>
        <w:tblGridChange w:id="0">
          <w:tblGrid>
            <w:gridCol w:w="2200"/>
            <w:gridCol w:w="3100"/>
            <w:gridCol w:w="31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5" w:val="clear"/>
          </w:tcPr>
          <w:p w:rsidR="00000000" w:rsidDel="00000000" w:rsidP="00000000" w:rsidRDefault="00000000" w:rsidRPr="00000000" w14:paraId="0000001A">
            <w:pPr>
              <w:spacing w:after="80" w:before="80" w:line="28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Parameter Pembeda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5" w:val="clear"/>
          </w:tcPr>
          <w:p w:rsidR="00000000" w:rsidDel="00000000" w:rsidP="00000000" w:rsidRDefault="00000000" w:rsidRPr="00000000" w14:paraId="0000001B">
            <w:pPr>
              <w:spacing w:after="80" w:before="80" w:line="28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Enterprise Environmental Factors (EEFs)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5" w:val="clear"/>
          </w:tcPr>
          <w:p w:rsidR="00000000" w:rsidDel="00000000" w:rsidP="00000000" w:rsidRDefault="00000000" w:rsidRPr="00000000" w14:paraId="0000001C">
            <w:pPr>
              <w:spacing w:after="80" w:before="80" w:line="28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Organizational Process Assets (OPAs)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80" w:before="80" w:line="28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Asal Lingkungan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Internal dan Eksternal organisasi.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Murni Internal organisasi pelaksana proyek.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80" w:before="80" w:line="28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Tingkat Kendali Tim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Di luar kendali langsung tim proyek (given 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Dapat dikendalikan, dimanfaatkan, dan diperbarui oleh tim proyek.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80" w:before="80" w:line="28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Sifat Pengaruh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Membatasi (constraining) atau mengarahkan (directing) opsi proyek.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Mendukung (enabling) dan mempercepat eksekusi proyek.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80" w:before="80" w:line="28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Tindakan Tim Proyek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Diidentifikasi, dianalisis, dan diadaptasi sejak fase awal inisiasi.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Diterapkan sebagai acuan kerja dan diperkaya kembali pada fase penutupan.</w:t>
            </w:r>
            <w:r w:rsidDel="00000000" w:rsidR="00000000" w:rsidRPr="00000000">
              <w:rPr>
                <w:rtl w:val="0"/>
              </w:rPr>
            </w:r>
          </w:p>
        </w:tc>
      </w:tr>
    </w:tbl>
    <w:p w:rsidR="00000000" w:rsidDel="00000000" w:rsidP="00000000" w:rsidRDefault="00000000" w:rsidRPr="00000000" w14:paraId="00000029">
      <w:pPr>
        <w:spacing w:after="180" w:lineRule="auto"/>
        <w:rPr/>
      </w:pPr>
      <w:r w:rsidDel="00000000" w:rsidR="00000000" w:rsidRPr="00000000">
        <w:rPr>
          <w:rtl w:val="0"/>
        </w:rPr>
      </w:r>
    </w:p>
    <w:p w:rsidR="00000000" w:rsidDel="00000000" w:rsidP="00000000" w:rsidRDefault="00000000" w:rsidRPr="00000000" w14:paraId="0000002A">
      <w:pPr>
        <w:spacing w:after="10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b w:val="1"/>
          <w:bCs w:val="1"/>
          <w:i w:val="1"/>
          <w:iCs w:val="1"/>
          <w:sz w:val="24"/>
          <w:szCs w:val="24"/>
          <w:rtl w:val="0"/>
        </w:rPr>
        <w:t xml:space="preserve">Berikan masing-masing tiga contoh EEFs internal dan tiga contoh EEFs eksternal yang dapat mempengaruhi suatu proyek!</w:t>
      </w:r>
      <w:r w:rsidDel="00000000" w:rsidR="00000000" w:rsidRPr="00000000">
        <w:rPr>
          <w:rtl w:val="0"/>
        </w:rPr>
      </w:r>
    </w:p>
    <w:p w:rsidR="00000000" w:rsidDel="00000000" w:rsidP="00000000" w:rsidRDefault="00000000" w:rsidRPr="00000000" w14:paraId="0000002B">
      <w:pPr>
        <w:spacing w:after="140" w:line="360" w:lineRule="auto"/>
        <w:ind w:left="24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Dengan mengambil studi kasus pada megaproyek Super ERP Farm Nation Enterprise (FNE), berikut adalah identifikasi konkret masing-masing tiga contoh EEFs internal dan tiga contoh EEFs eksternal:</w:t>
      </w:r>
      <w:r w:rsidDel="00000000" w:rsidR="00000000" w:rsidRPr="00000000">
        <w:rPr>
          <w:rtl w:val="0"/>
        </w:rPr>
      </w:r>
    </w:p>
    <w:tbl>
      <w:tblPr>
        <w:tblStyle w:val="Table2"/>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4200"/>
        <w:tblGridChange w:id="0">
          <w:tblGrid>
            <w:gridCol w:w="4200"/>
            <w:gridCol w:w="4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5" w:val="clear"/>
          </w:tcPr>
          <w:p w:rsidR="00000000" w:rsidDel="00000000" w:rsidP="00000000" w:rsidRDefault="00000000" w:rsidRPr="00000000" w14:paraId="0000002C">
            <w:pPr>
              <w:spacing w:after="80" w:before="80" w:line="28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Enterprise Environmental Factors (EEFs) Internal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5" w:val="clear"/>
          </w:tcPr>
          <w:p w:rsidR="00000000" w:rsidDel="00000000" w:rsidP="00000000" w:rsidRDefault="00000000" w:rsidRPr="00000000" w14:paraId="0000002D">
            <w:pPr>
              <w:spacing w:after="80" w:before="80" w:line="28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Enterprise Environmental Factors (EEFs) Eksternal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 Struktur Organisasi &amp; Budaya Tata Kelola FNE:Struktur matriks lintas 8 modul (P-FNE-01 s.d. P-FNE-08) dan birokrasi persetujuan anggaran membatasi otonomi manajer proyek dalam menetapkan prioritas mandiri tanpa konsensus PMO.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 Volatilitas Pasar &amp; Harga Komoditas Pertanian:Fluktuasi harga pupuk dan harga jual panen global memengaruhi kelayakan finansial dan model peramalan harga pada modul Commerce &amp; Logistics (P-FNE-06).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 Kapabilitas Infrastruktur TI &amp; Standar Arsitektur:Kebijakan internal penggunaan arsitektur microservices, platform cloud terpusat, dan Apache Kafka membatasi fleksibilitas tim dalam memilih teknologi stack alternatif.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 Regulasi Pemerintah &amp; Kepatuhan Hukum:Kewajiban kepatuhan terhadap UU Perlindungan Data Pribadi (UU PDP), regulasi e-faktur pajak (PPN 11%), serta standar pelaporan sistem komoditas pangan nasional.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3. Ketersediaan &amp; Kapasitas SDM Developer (Shared Resources):Keterbatasan jumlah software engineer senior (single developer bottleneck) dengan batas standar remunerasi tenaga ahli konsultan berpedoman INKINDO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3. Kondisi Geografis &amp; Keterbatasan Sinyal Lapangan:Kondisi perkebunan terpencil (remote plantation areas) dengan keterbatasan jaringan internet yang mewajibkan modul lapangan (P-FNE-02) beroperasi secara offline-first.</w:t>
            </w:r>
            <w:r w:rsidDel="00000000" w:rsidR="00000000" w:rsidRPr="00000000">
              <w:rPr>
                <w:rtl w:val="0"/>
              </w:rPr>
            </w:r>
          </w:p>
        </w:tc>
      </w:tr>
    </w:tbl>
    <w:p w:rsidR="00000000" w:rsidDel="00000000" w:rsidP="00000000" w:rsidRDefault="00000000" w:rsidRPr="00000000" w14:paraId="00000034">
      <w:pPr>
        <w:spacing w:after="180" w:lineRule="auto"/>
        <w:rPr/>
      </w:pPr>
      <w:r w:rsidDel="00000000" w:rsidR="00000000" w:rsidRPr="00000000">
        <w:rPr>
          <w:rtl w:val="0"/>
        </w:rPr>
      </w:r>
    </w:p>
    <w:p w:rsidR="00000000" w:rsidDel="00000000" w:rsidP="00000000" w:rsidRDefault="00000000" w:rsidRPr="00000000" w14:paraId="00000035">
      <w:pPr>
        <w:spacing w:after="10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b w:val="1"/>
          <w:bCs w:val="1"/>
          <w:i w:val="1"/>
          <w:iCs w:val="1"/>
          <w:sz w:val="24"/>
          <w:szCs w:val="24"/>
          <w:rtl w:val="0"/>
        </w:rPr>
        <w:t xml:space="preserve">Berikan masing-masing tiga contoh OPAs yang termasuk dalam kategori proses/kebijakan dan tiga contoh OPAs yang termasuk dalam kategori repositori pengetahuan!</w:t>
      </w:r>
      <w:r w:rsidDel="00000000" w:rsidR="00000000" w:rsidRPr="00000000">
        <w:rPr>
          <w:rtl w:val="0"/>
        </w:rPr>
      </w:r>
    </w:p>
    <w:p w:rsidR="00000000" w:rsidDel="00000000" w:rsidP="00000000" w:rsidRDefault="00000000" w:rsidRPr="00000000" w14:paraId="00000036">
      <w:pPr>
        <w:spacing w:after="140" w:line="360" w:lineRule="auto"/>
        <w:ind w:left="24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Pada pelaksanaan proyek Super ERP FNE, Organizational Process Assets (OPAs) diklasifikasikan ke dalam dua kategori pokok:</w:t>
      </w:r>
      <w:r w:rsidDel="00000000" w:rsidR="00000000" w:rsidRPr="00000000">
        <w:rPr>
          <w:rtl w:val="0"/>
        </w:rPr>
      </w:r>
    </w:p>
    <w:p w:rsidR="00000000" w:rsidDel="00000000" w:rsidP="00000000" w:rsidRDefault="00000000" w:rsidRPr="00000000" w14:paraId="00000037">
      <w:pPr>
        <w:spacing w:after="140" w:line="360" w:lineRule="auto"/>
        <w:ind w:left="240" w:firstLine="0"/>
        <w:jc w:val="both"/>
        <w:rPr/>
      </w:pPr>
      <w:r w:rsidDel="00000000" w:rsidR="00000000" w:rsidRPr="00000000">
        <w:rPr>
          <w:rFonts w:ascii="Times New Roman" w:cs="Times New Roman" w:eastAsia="Times New Roman" w:hAnsi="Times New Roman"/>
          <w:b w:val="1"/>
          <w:bCs w:val="1"/>
          <w:i w:val="0"/>
          <w:iCs w:val="0"/>
          <w:sz w:val="24"/>
          <w:szCs w:val="24"/>
          <w:rtl w:val="0"/>
        </w:rPr>
        <w:t xml:space="preserve">1. Kategori Proses, Kebijakan, dan Prosedur (Processes, Policies, and Procedures):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SOP Pengadaan dan Evaluasi Pemasok (3-Way Matching): Prosedur verifikasi formal yang mencocokkan Purchase Order, Goods Receipt, dan Vendor Invoice pada modul Supply Chain &amp; Procurement (P-FNE-03) guna mencegah fraud.</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Prosedur Formal Pengendalian Perubahan (Change Control Procedure): Tata kelola baku yang diatur dalam Kerangka Acuan Kerja (KAK) FNE untuk mengevaluasi dampak eskalasi Change Request terhadap jadwal, biaya, dan dependensi sebelum disetujui Change Control Board (CCB).</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Standarisasi Template Dokumen Rekayasa Perangkat Lunak: Ketersediaan template baku Project Management Plan (PMP), Software Requirements Specification (SRS IEEE 830), dan kamus WBS yang seragam di seluruh 8 sub-proyek.</w:t>
      </w:r>
      <w:r w:rsidDel="00000000" w:rsidR="00000000" w:rsidRPr="00000000">
        <w:rPr>
          <w:rtl w:val="0"/>
        </w:rPr>
      </w:r>
    </w:p>
    <w:p w:rsidR="00000000" w:rsidDel="00000000" w:rsidP="00000000" w:rsidRDefault="00000000" w:rsidRPr="00000000" w14:paraId="0000003B">
      <w:pPr>
        <w:spacing w:after="140" w:line="360" w:lineRule="auto"/>
        <w:ind w:left="240" w:firstLine="0"/>
        <w:jc w:val="both"/>
        <w:rPr/>
      </w:pPr>
      <w:r w:rsidDel="00000000" w:rsidR="00000000" w:rsidRPr="00000000">
        <w:rPr>
          <w:rFonts w:ascii="Times New Roman" w:cs="Times New Roman" w:eastAsia="Times New Roman" w:hAnsi="Times New Roman"/>
          <w:b w:val="1"/>
          <w:bCs w:val="1"/>
          <w:i w:val="0"/>
          <w:iCs w:val="0"/>
          <w:sz w:val="24"/>
          <w:szCs w:val="24"/>
          <w:rtl w:val="0"/>
        </w:rPr>
        <w:t xml:space="preserve">2. Kategori Repositori Pengetahuan Organisasi (Corporate Knowledge Base):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Basis Data Pelajaran yang Dipetik (Lessons Learned Repository): Dokumentasi pengalaman implementasi modul fondasi (P-FNE-01) mengenai mitigasi kendala latensi API gateway dan otentikasi IAM, yang menjadi rujukan berharga bagi modul-modul turunan berikutnya.</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Arsip Dokumen Historis Proyek (Historical Project Files): Repositori terpusat yang menyimpan baseline jadwal, catatan arsitektur, dan laporan verifikasi modul dari sub-proyek terdahulu yang dapat diakses secara transparan lintas tim pengembang.</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Basis Data Pengukuran Kinerja dan Profil Risiko (Project Metrics &amp; Risk Database): Rekam jejak historis mengenai varians biaya, indeks kinerja jadwal (SPI), metrik produktivitas man-days pengembang, serta daftar risiko terdahulu yang menjadi dataset dasar penelitian prediksi keterlambatan PRE-02.</w:t>
      </w:r>
      <w:r w:rsidDel="00000000" w:rsidR="00000000" w:rsidRPr="00000000">
        <w:rPr>
          <w:rtl w:val="0"/>
        </w:rPr>
      </w:r>
    </w:p>
    <w:p w:rsidR="00000000" w:rsidDel="00000000" w:rsidP="00000000" w:rsidRDefault="00000000" w:rsidRPr="00000000" w14:paraId="0000003F">
      <w:pPr>
        <w:spacing w:after="180" w:lineRule="auto"/>
        <w:rPr/>
      </w:pPr>
      <w:r w:rsidDel="00000000" w:rsidR="00000000" w:rsidRPr="00000000">
        <w:rPr>
          <w:rtl w:val="0"/>
        </w:rPr>
      </w:r>
    </w:p>
    <w:p w:rsidR="00000000" w:rsidDel="00000000" w:rsidP="00000000" w:rsidRDefault="00000000" w:rsidRPr="00000000" w14:paraId="00000040">
      <w:pPr>
        <w:spacing w:after="10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b w:val="1"/>
          <w:bCs w:val="1"/>
          <w:i w:val="1"/>
          <w:iCs w:val="1"/>
          <w:sz w:val="24"/>
          <w:szCs w:val="24"/>
          <w:rtl w:val="0"/>
        </w:rPr>
        <w:t xml:space="preserve">Gambarkan dan jelaskan struktur organisasi tempat Anda bekerja atau berorganisasi saat ini! Termasuk ke dalam jenis struktur apa organisasi tersebut (fungsional, matriks, atau proyek murni)? Berikan alasan!</w:t>
      </w:r>
      <w:r w:rsidDel="00000000" w:rsidR="00000000" w:rsidRPr="00000000">
        <w:rPr>
          <w:rtl w:val="0"/>
        </w:rPr>
      </w:r>
    </w:p>
    <w:p w:rsidR="00000000" w:rsidDel="00000000" w:rsidP="00000000" w:rsidRDefault="00000000" w:rsidRPr="00000000" w14:paraId="00000041">
      <w:pPr>
        <w:spacing w:after="140" w:line="360" w:lineRule="auto"/>
        <w:ind w:left="24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Tata kelola pengembangan megaproyek Super ERP Farm Nation Enterprise (FNE) mengadopsi Struktur Organisasi Matriks Kuat (Strong Matrix Organization). Bagan visual struktur organisasi tersebut disajikan pada Gambar 1 berikut:</w:t>
      </w:r>
      <w:r w:rsidDel="00000000" w:rsidR="00000000" w:rsidRPr="00000000">
        <w:rPr>
          <w:rtl w:val="0"/>
        </w:rPr>
      </w:r>
    </w:p>
    <w:p w:rsidR="00000000" w:rsidDel="00000000" w:rsidP="00000000" w:rsidRDefault="00000000" w:rsidRPr="00000000" w14:paraId="00000042">
      <w:pPr>
        <w:spacing w:after="80" w:before="140" w:lineRule="auto"/>
        <w:jc w:val="center"/>
        <w:rPr/>
      </w:pPr>
      <w:r w:rsidDel="00000000" w:rsidR="00000000" w:rsidRPr="00000000">
        <w:rPr/>
        <w:drawing>
          <wp:inline distB="0" distT="0" distL="0" distR="0">
            <wp:extent cx="5238750" cy="33337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387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8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Gambar 1. Bagan Struktur Organisasi Matriks Kuat (Strong Matrix) Proyek Super ERP FNE</w:t>
      </w:r>
      <w:r w:rsidDel="00000000" w:rsidR="00000000" w:rsidRPr="00000000">
        <w:rPr>
          <w:rtl w:val="0"/>
        </w:rPr>
      </w:r>
    </w:p>
    <w:p w:rsidR="00000000" w:rsidDel="00000000" w:rsidP="00000000" w:rsidRDefault="00000000" w:rsidRPr="00000000" w14:paraId="00000044">
      <w:pPr>
        <w:spacing w:after="140" w:line="360" w:lineRule="auto"/>
        <w:ind w:left="240" w:firstLine="0"/>
        <w:jc w:val="both"/>
        <w:rPr/>
      </w:pPr>
      <w:r w:rsidDel="00000000" w:rsidR="00000000" w:rsidRPr="00000000">
        <w:rPr>
          <w:rFonts w:ascii="Times New Roman" w:cs="Times New Roman" w:eastAsia="Times New Roman" w:hAnsi="Times New Roman"/>
          <w:b w:val="1"/>
          <w:bCs w:val="1"/>
          <w:i w:val="0"/>
          <w:iCs w:val="0"/>
          <w:sz w:val="24"/>
          <w:szCs w:val="24"/>
          <w:rtl w:val="0"/>
        </w:rPr>
        <w:t xml:space="preserve">Penjelasan Elemen dan Mekanisme Kerja Struktur Matriks Kuat FNE: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Tingkat Eksekutif (Executive Steering Committee / Sponsor): Bertindak sebagai pengarah strategis dan pemilik modal proyek, menetapkan target portofolio, dan menyetujui anggaran tingkat korporat.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Manajer Fungsional (Software Engineering, Data/AI, Bisnis &amp; Operasi): Bertanggung jawab atas pengelolaan sumber daya manusia, pembinaan standar teknis profesi, penyediaan infrastruktur kerja, dan penilaian karier staf.</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Direktur PMO dan Manajer Proyek (PM Modul): Dalam struktur matriks kuat, Manajer Proyek berada di bawah koordinasi kantor manajemen proyek (PMO) secara formal dan memiliki wewenang penuh (high to almost total authority) atas ruang lingkup, alokasi tugas harian, jadwal milestone, dan pengendalian biaya modul.</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 Proyek Lintas-Fungsi Terdedikasi Penuh (Full-time Dedicated Staff): Tenaga ahli direkrut dari divisi fungsional tetapi dialokasikan 100% ke dalam proyek modul tertentu selama masa siklus hidup proyek.</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Dua Garis Pelaporan (Dual-Reporting Hierarchy): Terlihat pada Gambar 1 bahwa staf fungsional memiliki garis putus-putus ke manajer fungsionalnya (untuk urusan administratif/keahlian) dan garis tebal terintegrasi ke Manajer Proyek (untuk wewenang eksekusi tugas proyek harian).</w:t>
      </w:r>
      <w:r w:rsidDel="00000000" w:rsidR="00000000" w:rsidRPr="00000000">
        <w:rPr>
          <w:rtl w:val="0"/>
        </w:rPr>
      </w:r>
    </w:p>
    <w:p w:rsidR="00000000" w:rsidDel="00000000" w:rsidP="00000000" w:rsidRDefault="00000000" w:rsidRPr="00000000" w14:paraId="0000004A">
      <w:pPr>
        <w:spacing w:after="140" w:line="360" w:lineRule="auto"/>
        <w:ind w:left="240" w:firstLine="0"/>
        <w:jc w:val="both"/>
        <w:rPr/>
      </w:pPr>
      <w:r w:rsidDel="00000000" w:rsidR="00000000" w:rsidRPr="00000000">
        <w:rPr>
          <w:rFonts w:ascii="Times New Roman" w:cs="Times New Roman" w:eastAsia="Times New Roman" w:hAnsi="Times New Roman"/>
          <w:b w:val="1"/>
          <w:bCs w:val="1"/>
          <w:i w:val="0"/>
          <w:iCs w:val="0"/>
          <w:sz w:val="24"/>
          <w:szCs w:val="24"/>
          <w:rtl w:val="0"/>
        </w:rPr>
        <w:t xml:space="preserve">Alasan Pemilihan Struktur Matriks Kuat:</w:t>
      </w:r>
      <w:r w:rsidDel="00000000" w:rsidR="00000000" w:rsidRPr="00000000">
        <w:rPr>
          <w:rtl w:val="0"/>
        </w:rPr>
      </w:r>
    </w:p>
    <w:p w:rsidR="00000000" w:rsidDel="00000000" w:rsidP="00000000" w:rsidRDefault="00000000" w:rsidRPr="00000000" w14:paraId="0000004B">
      <w:pPr>
        <w:spacing w:after="140" w:line="360" w:lineRule="auto"/>
        <w:ind w:left="24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Proyek Super ERP FNE merupakan megaproyek yang sangat kompleks dan terdiri dari 8 sub-proyek yang memiliki ketergantungan tugas sekuensial berjenjang (Tier-0 Foundation hingga Tier-4 Autonomous Enterprise). Ketergantungan ini menuntut wewenang kepemimpinan manajer proyek yang sangat kuat untuk mengendalikan jadwal kritis agar tidak terjadi efek domino keterlambatan. Di sisi lain, proyek ini memerlukan keahlian teknologi tinggi yang seragam (seperti arsitektur microservices, data pipeline, dan agrikultur presisi) yang harus tetap distandarisasi oleh departemen fungsional. Oleh karena itu, struktur matriks kuat menjadi pilihan yang paling tepat dibandingkan struktur fungsional murni (yang wewenang PM-nya lemah) ataupun proyek murni (yang boros biaya akibat duplikasi divisi).</w:t>
      </w:r>
      <w:r w:rsidDel="00000000" w:rsidR="00000000" w:rsidRPr="00000000">
        <w:rPr>
          <w:rtl w:val="0"/>
        </w:rPr>
      </w:r>
    </w:p>
    <w:p w:rsidR="00000000" w:rsidDel="00000000" w:rsidP="00000000" w:rsidRDefault="00000000" w:rsidRPr="00000000" w14:paraId="0000004C">
      <w:pPr>
        <w:spacing w:after="140" w:line="360" w:lineRule="auto"/>
        <w:ind w:left="24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Tabel analisis kelebihan dan kekurangan penerapan struktur ini disajikan sebagai berikut:</w:t>
      </w:r>
      <w:r w:rsidDel="00000000" w:rsidR="00000000" w:rsidRPr="00000000">
        <w:rPr>
          <w:rtl w:val="0"/>
        </w:rPr>
      </w:r>
    </w:p>
    <w:tbl>
      <w:tblPr>
        <w:tblStyle w:val="Table3"/>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4200"/>
        <w:tblGridChange w:id="0">
          <w:tblGrid>
            <w:gridCol w:w="4200"/>
            <w:gridCol w:w="4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5" w:val="clear"/>
          </w:tcPr>
          <w:p w:rsidR="00000000" w:rsidDel="00000000" w:rsidP="00000000" w:rsidRDefault="00000000" w:rsidRPr="00000000" w14:paraId="0000004D">
            <w:pPr>
              <w:spacing w:after="80" w:before="80" w:line="28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Kelebihan (Advantages)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5" w:val="clear"/>
          </w:tcPr>
          <w:p w:rsidR="00000000" w:rsidDel="00000000" w:rsidP="00000000" w:rsidRDefault="00000000" w:rsidRPr="00000000" w14:paraId="0000004E">
            <w:pPr>
              <w:spacing w:after="80" w:before="80" w:line="28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Kekurangan / Tantangan (Disadvantages)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 Wewenang PM Sangat Kuat:PM memiliki kontrol penuh atas alokasi jadwal kerja, pencapaian milestone, dan penggunaan sumber daya proyek tanpa harus meminta izin berulang ke manajer fungsional.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 Potensi Konflik Kepentingan (Two-Boss Problem):Personel tim menghadapi dilema loyalitas antara arahan proyek harian dari PM dan evaluasi karier jangka panjang dari Manajer Fungsional.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 Efisiensi Pemanfaatan Tenaga Ahli (Shared Resources):Spesialis teknis (misal Data Scientist / DevOps) tetap terpusat di departemen fungsional dan dapat dialokasikan lintas modul tanpa redundansi rekrutmen.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 Biaya Administrasi dan Koordinasi Lebih Tinggi:Memerlukan pertemuan sinkronisasi rutin antara PM dan para manajer fungsional untuk menyelaraskan kapasitas kerja personel.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3. Integrasi Lintas-Fungsi Sangat Efektif:Memudahkan koordinasi dependensi teknis sekuensial (Tier-0 s.d Tier-4) karena PM modul berkoordinasi langsung di bawah naungan Direktur PMO.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3. Kompleksitas Pengendalian Beban Kerja:Risiko kejenuhan developer (burnout) apabila beberapa modul memanggil tenaga ahli fungsional yang sama pada saat bersamaan.</w:t>
            </w:r>
            <w:r w:rsidDel="00000000" w:rsidR="00000000" w:rsidRPr="00000000">
              <w:rPr>
                <w:rtl w:val="0"/>
              </w:rPr>
            </w:r>
          </w:p>
        </w:tc>
      </w:tr>
    </w:tbl>
    <w:p w:rsidR="00000000" w:rsidDel="00000000" w:rsidP="00000000" w:rsidRDefault="00000000" w:rsidRPr="00000000" w14:paraId="00000055">
      <w:pPr>
        <w:spacing w:after="180" w:lineRule="auto"/>
        <w:rPr/>
      </w:pPr>
      <w:r w:rsidDel="00000000" w:rsidR="00000000" w:rsidRPr="00000000">
        <w:rPr>
          <w:rtl w:val="0"/>
        </w:rPr>
      </w:r>
    </w:p>
    <w:p w:rsidR="00000000" w:rsidDel="00000000" w:rsidP="00000000" w:rsidRDefault="00000000" w:rsidRPr="00000000" w14:paraId="00000056">
      <w:pPr>
        <w:spacing w:after="10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b w:val="1"/>
          <w:bCs w:val="1"/>
          <w:i w:val="1"/>
          <w:iCs w:val="1"/>
          <w:sz w:val="24"/>
          <w:szCs w:val="24"/>
          <w:rtl w:val="0"/>
        </w:rPr>
        <w:t xml:space="preserve">Sebutkan tiga kompetensi utama yang harus dimiliki oleh seorang manajer proyek menurut PMBOK Guide!</w:t>
      </w:r>
      <w:r w:rsidDel="00000000" w:rsidR="00000000" w:rsidRPr="00000000">
        <w:rPr>
          <w:rtl w:val="0"/>
        </w:rPr>
      </w:r>
    </w:p>
    <w:p w:rsidR="00000000" w:rsidDel="00000000" w:rsidP="00000000" w:rsidRDefault="00000000" w:rsidRPr="00000000" w14:paraId="00000057">
      <w:pPr>
        <w:spacing w:after="140" w:line="360" w:lineRule="auto"/>
        <w:ind w:left="24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Menurut kerangka PMI Talent Triangle yang termaktub dalam PMBOK Guide edisi ke-6 (PMI, 2018, hal. 56–64), seorang manajer proyek profesional wajib menguasai kombinasi sinergis dari tiga kompetensi utama berikut: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Manajemen Proyek Teknis (Technical Project Management):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Kemampuan menerapkan pengetahuan, metodologi, alat (tools), dan teknik manajemen proyek dalam mengelola aktivitas teknis proyek. Mencakup keahlian menyusun dekomposisi WBS, analisis jalur kritis (Critical Path Method/CPM), estimasi anggaran berbasis aktivitas, pengendalian nilai hasil (Earned Value Management/EVM), dan mitigasi risiko.</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Manajemen Strategis dan Bisnis (Strategic and Business Management):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Kemampuan memahami lanskap strategis dan konteks bisnis organisasi secara menyeluruh (big picture). Mencakup keahlian menerjemahkan strategi korporat ke dalam tujuan proyek, analisis kelayakan nilai bisnis (business value), pemahaman model operasi bisnis, serta aspek kepatuhan legal dan finansial.</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Kepemimpinan (Leadership):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Keterampilan interpersonal dan sosial (soft skills) yang berpusat pada kapasitas membimbing, memotivasi, dan mengarahkan tim. Mencakup kecerdasan emosional, komunikasi persuasif, negosiasi, mediasi resolusi konflik, pembinaan moral tim, dan ketahanan menghadapi tekanan proyek.</w:t>
      </w:r>
      <w:r w:rsidDel="00000000" w:rsidR="00000000" w:rsidRPr="00000000">
        <w:rPr>
          <w:rtl w:val="0"/>
        </w:rPr>
      </w:r>
    </w:p>
    <w:p w:rsidR="00000000" w:rsidDel="00000000" w:rsidP="00000000" w:rsidRDefault="00000000" w:rsidRPr="00000000" w14:paraId="0000005B">
      <w:pPr>
        <w:spacing w:after="180" w:lineRule="auto"/>
        <w:rPr/>
      </w:pPr>
      <w:r w:rsidDel="00000000" w:rsidR="00000000" w:rsidRPr="00000000">
        <w:rPr>
          <w:rtl w:val="0"/>
        </w:rPr>
      </w:r>
    </w:p>
    <w:p w:rsidR="00000000" w:rsidDel="00000000" w:rsidP="00000000" w:rsidRDefault="00000000" w:rsidRPr="00000000" w14:paraId="0000005C">
      <w:pPr>
        <w:spacing w:after="10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b w:val="1"/>
          <w:bCs w:val="1"/>
          <w:i w:val="1"/>
          <w:iCs w:val="1"/>
          <w:sz w:val="24"/>
          <w:szCs w:val="24"/>
          <w:rtl w:val="0"/>
        </w:rPr>
        <w:t xml:space="preserve">Untuk setiap kompetensi tersebut, berikan contoh penerapannya dalam situasi proyek nyata!</w:t>
      </w:r>
      <w:r w:rsidDel="00000000" w:rsidR="00000000" w:rsidRPr="00000000">
        <w:rPr>
          <w:rtl w:val="0"/>
        </w:rPr>
      </w:r>
    </w:p>
    <w:p w:rsidR="00000000" w:rsidDel="00000000" w:rsidP="00000000" w:rsidRDefault="00000000" w:rsidRPr="00000000" w14:paraId="0000005D">
      <w:pPr>
        <w:spacing w:after="140" w:line="360" w:lineRule="auto"/>
        <w:ind w:left="24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Berikut adalah contoh skenario penerapan konkret dari ketiga kompetensi tersebut pada pelaksanaan proyek Super ERP FNE: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Contoh Teknis: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Penerapan Kompetensi Teknis pada Modul Produksi (P-FNE-04): Manajer Proyek memimpin perancangan Work Breakdown Structure (WBS) hingga ke level terendah (work package) untuk modul Bill of Materials (BOM) multi-level pabrik pakan, menyusun jadwal jaringan kerja CPM untuk mendeteksi slack time, dan menyusun Rencana Anggaran Biaya (RAB) berpedoman pada standar remunerasi konsultan INKINDO 2026.</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Contoh Strategis-Bisnis: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Penerapan Kompetensi Strategis-Bisnis pada Modul AI Platform (P-FNE-07): Manajer Proyek menyelaraskan pengembangan algoritma machine learning prediksi hasil panen agar secara langsung menjawab indikator kinerja utama (KPI) korporat FNE, yaitu penurunan susut pascapanen sebesar 15% dan efisiensi modal kerja, memastikan proyek menghasilkan return on investment (ROI) nyata dan bukan sekadar eksplorasi teknis.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Contoh Kepemimpinan: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Penerapan Kompetensi Kepemimpinan pada Modul Lapangan (P-FNE-02): Menghadapi penolakan mandor kebun dalam menggunakan aplikasi pelaporan seluler (change resistance), Manajer Proyek turun langsung ke area perkebunan, mendengarkan keluhan pengguna, memediasi konflik antara tim software engineer dan pengguna akhir, serta menginspirasi staf lapangan melalui pelatihan persuasif bertahap.</w:t>
      </w:r>
      <w:r w:rsidDel="00000000" w:rsidR="00000000" w:rsidRPr="00000000">
        <w:rPr>
          <w:rtl w:val="0"/>
        </w:rPr>
      </w:r>
    </w:p>
    <w:p w:rsidR="00000000" w:rsidDel="00000000" w:rsidP="00000000" w:rsidRDefault="00000000" w:rsidRPr="00000000" w14:paraId="00000061">
      <w:pPr>
        <w:spacing w:after="180" w:lineRule="auto"/>
        <w:rPr/>
      </w:pPr>
      <w:r w:rsidDel="00000000" w:rsidR="00000000" w:rsidRPr="00000000">
        <w:rPr>
          <w:rtl w:val="0"/>
        </w:rPr>
      </w:r>
    </w:p>
    <w:p w:rsidR="00000000" w:rsidDel="00000000" w:rsidP="00000000" w:rsidRDefault="00000000" w:rsidRPr="00000000" w14:paraId="00000062">
      <w:pPr>
        <w:spacing w:after="10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b w:val="1"/>
          <w:bCs w:val="1"/>
          <w:i w:val="1"/>
          <w:iCs w:val="1"/>
          <w:sz w:val="24"/>
          <w:szCs w:val="24"/>
          <w:rtl w:val="0"/>
        </w:rPr>
        <w:t xml:space="preserve">Apa perbedaan antara kepemimpinan (leadership) dan manajemen (management)? Mengapa manajer proyek perlu memiliki keduanya?</w:t>
      </w:r>
      <w:r w:rsidDel="00000000" w:rsidR="00000000" w:rsidRPr="00000000">
        <w:rPr>
          <w:rtl w:val="0"/>
        </w:rPr>
      </w:r>
    </w:p>
    <w:p w:rsidR="00000000" w:rsidDel="00000000" w:rsidP="00000000" w:rsidRDefault="00000000" w:rsidRPr="00000000" w14:paraId="00000063">
      <w:pPr>
        <w:spacing w:after="140" w:line="360" w:lineRule="auto"/>
        <w:ind w:left="24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Meskipun sering digunakan secara bergantian, kepemimpinan (leadership) dan manajemen (management) memiliki perbedaan filosofis dan operasional yang mendasar dalam konteks tata kelola proyek (PMI, 2018, hal. 64; Larson &amp; Gray, 2021). Perbedaan keduanya dirangkum dalam tabel komparasi berikut:</w:t>
      </w:r>
      <w:r w:rsidDel="00000000" w:rsidR="00000000" w:rsidRPr="00000000">
        <w:rPr>
          <w:rtl w:val="0"/>
        </w:rPr>
      </w:r>
    </w:p>
    <w:tbl>
      <w:tblPr>
        <w:tblStyle w:val="Table4"/>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000"/>
        <w:tblGridChange w:id="0">
          <w:tblGrid>
            <w:gridCol w:w="2400"/>
            <w:gridCol w:w="3000"/>
            <w:gridCol w:w="3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5" w:val="clear"/>
          </w:tcPr>
          <w:p w:rsidR="00000000" w:rsidDel="00000000" w:rsidP="00000000" w:rsidRDefault="00000000" w:rsidRPr="00000000" w14:paraId="00000064">
            <w:pPr>
              <w:spacing w:after="80" w:before="80" w:line="28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Dimensi Pembanding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5" w:val="clear"/>
          </w:tcPr>
          <w:p w:rsidR="00000000" w:rsidDel="00000000" w:rsidP="00000000" w:rsidRDefault="00000000" w:rsidRPr="00000000" w14:paraId="00000065">
            <w:pPr>
              <w:spacing w:after="80" w:before="80" w:line="28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Manajemen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5" w:val="clear"/>
          </w:tcPr>
          <w:p w:rsidR="00000000" w:rsidDel="00000000" w:rsidP="00000000" w:rsidRDefault="00000000" w:rsidRPr="00000000" w14:paraId="00000066">
            <w:pPr>
              <w:spacing w:after="80" w:before="80" w:line="28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Kepemimpinan (Leadership)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80" w:before="80" w:line="28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Fokus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Keteraturan, stabilitas, proses, dan efisiensi pelaksanaan tugas.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Arah strategis, visi bersama, inovasi, dan perubahan transformatif.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80" w:before="80" w:line="28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Sasaran Kerja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"Doing things right" (mengerjakan hal dengan benar dan sesuai SOP).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"Doing the right things" (mengerjakan hal yang benar dan bernilai strategis).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after="80" w:before="80" w:line="28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Pendekatan Tim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Mengontrol, mengukur indikator kerja (KPI), mengorganisasi, dan menyelesaikan masalah.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Menginspirasi, menyelaraskan persepsi (aligning people), memotivasi, dan memberdayakan.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80" w:before="80" w:line="28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Orientasi Hasil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Memastikan proyek selesai tepat waktu, tepat biaya, dan sesuai spesifikasi mutu.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Memastikan tim tangguh dalam krisis, termotivasi, dan menghasilkan dampak bisnis nyata.</w:t>
            </w:r>
            <w:r w:rsidDel="00000000" w:rsidR="00000000" w:rsidRPr="00000000">
              <w:rPr>
                <w:rtl w:val="0"/>
              </w:rPr>
            </w:r>
          </w:p>
        </w:tc>
      </w:tr>
    </w:tbl>
    <w:p w:rsidR="00000000" w:rsidDel="00000000" w:rsidP="00000000" w:rsidRDefault="00000000" w:rsidRPr="00000000" w14:paraId="00000073">
      <w:pPr>
        <w:spacing w:after="120" w:lineRule="auto"/>
        <w:rPr/>
      </w:pPr>
      <w:r w:rsidDel="00000000" w:rsidR="00000000" w:rsidRPr="00000000">
        <w:rPr>
          <w:rtl w:val="0"/>
        </w:rPr>
      </w:r>
    </w:p>
    <w:p w:rsidR="00000000" w:rsidDel="00000000" w:rsidP="00000000" w:rsidRDefault="00000000" w:rsidRPr="00000000" w14:paraId="00000074">
      <w:pPr>
        <w:spacing w:after="140" w:line="360" w:lineRule="auto"/>
        <w:ind w:left="240" w:firstLine="0"/>
        <w:jc w:val="both"/>
        <w:rPr/>
      </w:pPr>
      <w:r w:rsidDel="00000000" w:rsidR="00000000" w:rsidRPr="00000000">
        <w:rPr>
          <w:rFonts w:ascii="Times New Roman" w:cs="Times New Roman" w:eastAsia="Times New Roman" w:hAnsi="Times New Roman"/>
          <w:b w:val="1"/>
          <w:bCs w:val="1"/>
          <w:i w:val="0"/>
          <w:iCs w:val="0"/>
          <w:sz w:val="24"/>
          <w:szCs w:val="24"/>
          <w:rtl w:val="0"/>
        </w:rPr>
        <w:t xml:space="preserve">Urgensi Mengapa Manajer Proyek Wajib Memiliki Keduanya:</w:t>
      </w:r>
      <w:r w:rsidDel="00000000" w:rsidR="00000000" w:rsidRPr="00000000">
        <w:rPr>
          <w:rtl w:val="0"/>
        </w:rPr>
      </w:r>
    </w:p>
    <w:p w:rsidR="00000000" w:rsidDel="00000000" w:rsidP="00000000" w:rsidRDefault="00000000" w:rsidRPr="00000000" w14:paraId="00000075">
      <w:pPr>
        <w:spacing w:after="140" w:line="360" w:lineRule="auto"/>
        <w:ind w:left="24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Dalam proyek perangkat lunak berskala besar seperti Super ERP FNE, kepemimpinan dan manajemen adalah dua sisi dari koin yang sama dan tidak dapat dipisahkan:</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Apabila Manajer Proyek HANYA memiliki kemampuan manajemen tanpa kepemimpinan: Proyek akan tertata rapi secara administratif dan laporan status mingguan selalu tepat waktu, namun tim kerja akan kehilangan motivasi, bekerja secara mekanis dalam tekanan tinggi, dan rentan mengalami perpecahan saat krisis tak terduga muncul.</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Apabila Manajer Proyek HANYA memiliki kemampuan kepemimpinan tanpa manajemen: Tim akan terinspirasi oleh visi masa depan yang luar biasa, namun proyek akan mengalami kekacauan operasional (chaos) karena ketiadaan jadwal jalur kritis yang presisi, pembengkakan anggaran akibat pelacakan biaya yang ceroboh, dan penyerahan produk yang meleset dari tenggat waktu.</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Sintesis Keberhasilan: Manajer proyek yang unggul adalah perpaduan harmonis antara seorang perencana yang disiplin dan seorang pemimpin yang empatik. Manajemen menjaga kestabilan sistem, sementara kepemimpinan menggerakkan manusia di dalam sistem tersebut.</w:t>
      </w:r>
      <w:r w:rsidDel="00000000" w:rsidR="00000000" w:rsidRPr="00000000">
        <w:rPr>
          <w:rtl w:val="0"/>
        </w:rPr>
      </w:r>
    </w:p>
    <w:p w:rsidR="00000000" w:rsidDel="00000000" w:rsidP="00000000" w:rsidRDefault="00000000" w:rsidRPr="00000000" w14:paraId="00000079">
      <w:pPr>
        <w:spacing w:after="180" w:lineRule="auto"/>
        <w:rPr/>
      </w:pPr>
      <w:r w:rsidDel="00000000" w:rsidR="00000000" w:rsidRPr="00000000">
        <w:rPr>
          <w:rtl w:val="0"/>
        </w:rPr>
      </w:r>
    </w:p>
    <w:p w:rsidR="00000000" w:rsidDel="00000000" w:rsidP="00000000" w:rsidRDefault="00000000" w:rsidRPr="00000000" w14:paraId="0000007A">
      <w:pPr>
        <w:spacing w:after="10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Times New Roman" w:cs="Times New Roman" w:eastAsia="Times New Roman" w:hAnsi="Times New Roman"/>
          <w:b w:val="1"/>
          <w:bCs w:val="1"/>
          <w:i w:val="1"/>
          <w:iCs w:val="1"/>
          <w:sz w:val="24"/>
          <w:szCs w:val="24"/>
          <w:rtl w:val="0"/>
        </w:rPr>
        <w:t xml:space="preserve">Jelaskan apa yang dimaksud dengan sphere of influence manajer proyek dan sebutkan tingkatan-tingkatannya!</w:t>
      </w:r>
      <w:r w:rsidDel="00000000" w:rsidR="00000000" w:rsidRPr="00000000">
        <w:rPr>
          <w:rtl w:val="0"/>
        </w:rPr>
      </w:r>
    </w:p>
    <w:p w:rsidR="00000000" w:rsidDel="00000000" w:rsidP="00000000" w:rsidRDefault="00000000" w:rsidRPr="00000000" w14:paraId="0000007B">
      <w:pPr>
        <w:spacing w:after="140" w:line="360" w:lineRule="auto"/>
        <w:ind w:left="24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Sphere of Influence (Lingkaran Pengaruh) adalah representasi wilayah interaksi multidimensional di mana seorang manajer proyek dituntut untuk membangun relasi, memberikan dampak positif, melakukan negosiasi, dan menggalang komitmen para pemangku kepentingan demi kelancaran proyek (PMI, 2018, hal. 52–56). Lingkaran pengaruh ini terbagi ke dalam empat tingkatan berjenjang:</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Tingkat Proyek (The Project):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Area pengaruh langsung dan terdekat dari manajer proyek, mencakup interaksi harian bersama tim pengembang, arsitek sistem, dan sponsor modul. PM memengaruhi kedisiplinan kerja, penyelesaian hambatan teknis, moralitas tim, dan pemenuhan sasaran triple constraints (jadwal, biaya, mutu).</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Tingkat Organisasi (The Organization):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Area pengaruh ke dalam lingkungan internal korporat di luar proyek. PM berinteraksi dan bernegosiasi secara proaktif dengan manajer proyek lain dalam konsorsium FNE untuk menyinkronkan jadwal rilis, melobi alokasi sumber daya bersama dengan Manajer Fungsional, serta mengomunikasikan status proyek kepada komite eksekutif (PMO).</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Tingkat Industri (The Industry):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Area pengaruh yang menghubungkan proyek dengan ekosistem industri terkait. PM memantau perkembangan tren teknologi rekayasa perangkat lunak terkini, mengadopsi standar remunerasi industri (INKINDO 2026), mematuhi regulasi perlindungan data, dan memantau pergerakan pasar teknologi pertanian.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Tingkat Disiplin Profesional (Professional Discipline):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Area pengaruh yang berkaitan dengan pengembangan keilmuan dan komunitas manajemen proyek global (seperti Project Management Institute/PMI). PM senantiasa memperbarui kapabilitas diri melalui sertifikasi profesi (PMP/CAPM), riset ilmiah (seperti publikasi model prediksi keterlambatan PRE-02), dan mentransfer pengetahuan ke komunitas.</w:t>
      </w:r>
      <w:r w:rsidDel="00000000" w:rsidR="00000000" w:rsidRPr="00000000">
        <w:rPr>
          <w:rtl w:val="0"/>
        </w:rPr>
      </w:r>
    </w:p>
    <w:p w:rsidR="00000000" w:rsidDel="00000000" w:rsidP="00000000" w:rsidRDefault="00000000" w:rsidRPr="00000000" w14:paraId="00000080">
      <w:pPr>
        <w:spacing w:after="180" w:before="320" w:lineRule="auto"/>
        <w:rPr/>
      </w:pPr>
      <w:r w:rsidDel="00000000" w:rsidR="00000000" w:rsidRPr="00000000">
        <w:rPr>
          <w:rFonts w:ascii="Times New Roman" w:cs="Times New Roman" w:eastAsia="Times New Roman" w:hAnsi="Times New Roman"/>
          <w:b w:val="1"/>
          <w:bCs w:val="1"/>
          <w:sz w:val="28"/>
          <w:szCs w:val="28"/>
          <w:rtl w:val="0"/>
        </w:rPr>
        <w:t xml:space="preserve">B. REFLEKSI MANDIRI</w:t>
      </w:r>
      <w:r w:rsidDel="00000000" w:rsidR="00000000" w:rsidRPr="00000000">
        <w:rPr>
          <w:rtl w:val="0"/>
        </w:rPr>
      </w:r>
    </w:p>
    <w:p w:rsidR="00000000" w:rsidDel="00000000" w:rsidP="00000000" w:rsidRDefault="00000000" w:rsidRPr="00000000" w14:paraId="00000081">
      <w:pPr>
        <w:spacing w:after="10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b w:val="1"/>
          <w:bCs w:val="1"/>
          <w:i w:val="1"/>
          <w:iCs w:val="1"/>
          <w:sz w:val="24"/>
          <w:szCs w:val="24"/>
          <w:rtl w:val="0"/>
        </w:rPr>
        <w:t xml:space="preserve">Menurut pemahaman Anda, apa tantangan terbesar yang dihadapi oleh seorang manajer proyek dalam menjalankan perannya?</w:t>
      </w:r>
      <w:r w:rsidDel="00000000" w:rsidR="00000000" w:rsidRPr="00000000">
        <w:rPr>
          <w:rtl w:val="0"/>
        </w:rPr>
      </w:r>
    </w:p>
    <w:p w:rsidR="00000000" w:rsidDel="00000000" w:rsidP="00000000" w:rsidRDefault="00000000" w:rsidRPr="00000000" w14:paraId="00000082">
      <w:pPr>
        <w:spacing w:after="140" w:line="360" w:lineRule="auto"/>
        <w:ind w:left="24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Berdasarkan pemahaman materi dan telaah terhadap proyek Super ERP FNE, tantangan terbesar seorang manajer proyek bukanlah pada penyusunan dokumen administratif, melainkan mengelola ketergantungan lintas-fungsi (cross-project dependencies) dan menavigasi dinamika ekspektasi manusia di tengah keterbatasan sumber daya bersama (resource constraints). Pada multiproyek terintegrasi, kegagalan satu komponen fondasi (seperti modul P-FNE-01) secara otomatis memicu efek domino keterlambatan (cascading delays) ke seluruh modul hilir. Manajer proyek harus memiliki ketajaman prediksi dan ketahanan mental luar biasa untuk mengambil keputusan darurat di bawah tekanan konflik prioritas pemangku kepentingan.</w:t>
      </w:r>
      <w:r w:rsidDel="00000000" w:rsidR="00000000" w:rsidRPr="00000000">
        <w:rPr>
          <w:rtl w:val="0"/>
        </w:rPr>
      </w:r>
    </w:p>
    <w:p w:rsidR="00000000" w:rsidDel="00000000" w:rsidP="00000000" w:rsidRDefault="00000000" w:rsidRPr="00000000" w14:paraId="00000083">
      <w:pPr>
        <w:spacing w:after="10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b w:val="1"/>
          <w:bCs w:val="1"/>
          <w:i w:val="1"/>
          <w:iCs w:val="1"/>
          <w:sz w:val="24"/>
          <w:szCs w:val="24"/>
          <w:rtl w:val="0"/>
        </w:rPr>
        <w:t xml:space="preserve">Dari tiga kompetensi utama manajer proyek (teknis, strategis-bisnis, kepemimpinan), kompetensi mana yang paling perlu Anda kembangkan saat ini, dan mengapa Anda memilih kompetensi tersebut?</w:t>
      </w:r>
      <w:r w:rsidDel="00000000" w:rsidR="00000000" w:rsidRPr="00000000">
        <w:rPr>
          <w:rtl w:val="0"/>
        </w:rPr>
      </w:r>
    </w:p>
    <w:p w:rsidR="00000000" w:rsidDel="00000000" w:rsidP="00000000" w:rsidRDefault="00000000" w:rsidRPr="00000000" w14:paraId="00000084">
      <w:pPr>
        <w:spacing w:after="140" w:line="360" w:lineRule="auto"/>
        <w:ind w:left="24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Kompetensi yang paling mendesak untuk saya kembangkan saat ini adalah Kompetensi Kepemimpinan (Leadership), khususnya pada aspek negosiasi persuasif, resolusi konflik, dan kecerdasan emosional. Kompetensi teknis (seperti pembuatan jadwal Gantt Chart, WBS, estimasi regresi, atau pipeline machine learning PRE-02) relatif dapat dipelajari secara deterministik melalui literatur dan latihan terstruktur. Namun, kepemimpinan memerlukan kematangan empati, intuisi komunikasi, dan pengalaman langsung dalam menyatukan individu-individu dengan latar belakang, ego, dan keahlian yang berbeda agar mau bergerak serentak mencapai satu visi bersama tanpa merasa tertekan.</w:t>
      </w:r>
      <w:r w:rsidDel="00000000" w:rsidR="00000000" w:rsidRPr="00000000">
        <w:rPr>
          <w:rtl w:val="0"/>
        </w:rPr>
      </w:r>
    </w:p>
    <w:p w:rsidR="00000000" w:rsidDel="00000000" w:rsidP="00000000" w:rsidRDefault="00000000" w:rsidRPr="00000000" w14:paraId="00000085">
      <w:pPr>
        <w:spacing w:after="10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b w:val="1"/>
          <w:bCs w:val="1"/>
          <w:i w:val="1"/>
          <w:iCs w:val="1"/>
          <w:sz w:val="24"/>
          <w:szCs w:val="24"/>
          <w:rtl w:val="0"/>
        </w:rPr>
        <w:t xml:space="preserve">Bagaimana struktur organisasi tempat Anda beraktivitas mempengaruhi cara kerja dan pengambilan keputusan dalam tim atau organisasi tersebut?</w:t>
      </w:r>
      <w:r w:rsidDel="00000000" w:rsidR="00000000" w:rsidRPr="00000000">
        <w:rPr>
          <w:rtl w:val="0"/>
        </w:rPr>
      </w:r>
    </w:p>
    <w:p w:rsidR="00000000" w:rsidDel="00000000" w:rsidP="00000000" w:rsidRDefault="00000000" w:rsidRPr="00000000" w14:paraId="00000086">
      <w:pPr>
        <w:spacing w:after="140" w:line="360" w:lineRule="auto"/>
        <w:ind w:left="24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Struktur organisasi matriks kuat yang diterapkan pada proyek FNE memberikan dampak positif berupa kecepatan eksekusi tugas teknis, karena Manajer Proyek memiliki otoritas formal penuh untuk menetapkan prioritas pekerjaan harian tanpa terhambat rantai birokrasi fungsional yang kaku. Namun, struktur ini juga menuntut keterampilan komunikasi ekstra tinggi, karena anggota tim masih memiliki ikatan administratif dengan manajer fungsionalnya. Apabila batas wewenang antara proyek dan divisi tidak disosialisasikan secara transparan, hal tersebut dapat memicu kebingungan prioritas tugas (two-boss ambiguity) dan gesekan antar-manajer.</w:t>
      </w:r>
      <w:r w:rsidDel="00000000" w:rsidR="00000000" w:rsidRPr="00000000">
        <w:rPr>
          <w:rtl w:val="0"/>
        </w:rPr>
      </w:r>
    </w:p>
    <w:p w:rsidR="00000000" w:rsidDel="00000000" w:rsidP="00000000" w:rsidRDefault="00000000" w:rsidRPr="00000000" w14:paraId="00000087">
      <w:pPr>
        <w:spacing w:after="10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b w:val="1"/>
          <w:bCs w:val="1"/>
          <w:i w:val="1"/>
          <w:iCs w:val="1"/>
          <w:sz w:val="24"/>
          <w:szCs w:val="24"/>
          <w:rtl w:val="0"/>
        </w:rPr>
        <w:t xml:space="preserve">Jika Anda diberi kesempatan menjadi manajer proyek untuk proyek kelompok Anda, apa langkah pertama yang akan Anda lakukan untuk memastikan keberhasilan proyek?</w:t>
      </w:r>
      <w:r w:rsidDel="00000000" w:rsidR="00000000" w:rsidRPr="00000000">
        <w:rPr>
          <w:rtl w:val="0"/>
        </w:rPr>
      </w:r>
    </w:p>
    <w:p w:rsidR="00000000" w:rsidDel="00000000" w:rsidP="00000000" w:rsidRDefault="00000000" w:rsidRPr="00000000" w14:paraId="00000088">
      <w:pPr>
        <w:spacing w:after="140" w:line="360" w:lineRule="auto"/>
        <w:ind w:left="24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Langkah paling awal dan fundamental yang akan saya lakukan adalah memfasilitasi perumusan dan pengesahan Piagam Proyek (Project Charter) secara partisipatif bersama seluruh anggota tim dan dosen pembimbing/sponsor. Melalui Project Charter, kami mengunci pemahaman bersama mengenai latar belakang masalah, tujuan akhir terukur, batasan ruang lingkup (in-scope vs out-of-scope), alokasi peran anggota berdasarkan keahlian terkuatnya, serta aturan main kerja (team ground rules). Langkah ini merupakan fondasi paling krusial untuk mencegah scope creep dan mengeliminasi kesalahpahaman koordinasi sebelum kami menyusun baseline WBS, jadwal CPM, maupun rancangan eksperimen PRE-02.</w:t>
      </w:r>
      <w:r w:rsidDel="00000000" w:rsidR="00000000" w:rsidRPr="00000000">
        <w:rPr>
          <w:rtl w:val="0"/>
        </w:rPr>
      </w:r>
    </w:p>
    <w:p w:rsidR="00000000" w:rsidDel="00000000" w:rsidP="00000000" w:rsidRDefault="00000000" w:rsidRPr="00000000" w14:paraId="00000089">
      <w:pPr>
        <w:spacing w:after="180" w:before="320" w:lineRule="auto"/>
        <w:rPr/>
      </w:pPr>
      <w:r w:rsidDel="00000000" w:rsidR="00000000" w:rsidRPr="00000000">
        <w:rPr>
          <w:rFonts w:ascii="Times New Roman" w:cs="Times New Roman" w:eastAsia="Times New Roman" w:hAnsi="Times New Roman"/>
          <w:b w:val="1"/>
          <w:bCs w:val="1"/>
          <w:sz w:val="28"/>
          <w:szCs w:val="28"/>
          <w:rtl w:val="0"/>
        </w:rPr>
        <w:t xml:space="preserve">C. DAFTAR PUSTAKA KHUSUS PERTEMUAN 2</w:t>
      </w:r>
      <w:r w:rsidDel="00000000" w:rsidR="00000000" w:rsidRPr="00000000">
        <w:rPr>
          <w:rtl w:val="0"/>
        </w:rPr>
      </w:r>
    </w:p>
    <w:p w:rsidR="00000000" w:rsidDel="00000000" w:rsidP="00000000" w:rsidRDefault="00000000" w:rsidRPr="00000000" w14:paraId="0000008A">
      <w:pPr>
        <w:spacing w:after="140" w:line="360" w:lineRule="auto"/>
        <w:ind w:left="24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Seluruh uraian dan argumentasi dalam lembar kerja ini disusun berdasarkan telaah akademis terhadap pustaka standar rujukan manajemen proyek internasional:</w:t>
      </w:r>
      <w:r w:rsidDel="00000000" w:rsidR="00000000" w:rsidRPr="00000000">
        <w:rPr>
          <w:rtl w:val="0"/>
        </w:rPr>
      </w:r>
    </w:p>
    <w:tbl>
      <w:tblPr>
        <w:tblStyle w:val="Table5"/>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6800"/>
        <w:tblGridChange w:id="0">
          <w:tblGrid>
            <w:gridCol w:w="1600"/>
            <w:gridCol w:w="6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5" w:val="clear"/>
          </w:tcPr>
          <w:p w:rsidR="00000000" w:rsidDel="00000000" w:rsidP="00000000" w:rsidRDefault="00000000" w:rsidRPr="00000000" w14:paraId="0000008B">
            <w:pPr>
              <w:spacing w:after="80" w:before="80" w:line="28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Kode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5" w:val="clear"/>
          </w:tcPr>
          <w:p w:rsidR="00000000" w:rsidDel="00000000" w:rsidP="00000000" w:rsidRDefault="00000000" w:rsidRPr="00000000" w14:paraId="0000008C">
            <w:pPr>
              <w:spacing w:after="80" w:before="80" w:line="28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Referensi Sumber Resmi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80" w:before="80" w:line="28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PMI18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Project Management Institute. (2018). A Guide to the Project Management Body of Knowledge (PMBOK Guide) – Sixth Edition. Pennsylvania: Project Management Institute. Bab 2 (hal. 37–50) &amp; Bab 3 (hal. 51–68).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80" w:before="80" w:line="28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KER17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Kerzner, H. (2017). Project Management: A Systems Approach to Planning, Scheduling, and Controlling (12th ed.). Hoboken, NJ: John Wiley &amp; Sons. Bab 4 (hal. 85–130).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80" w:before="80" w:line="28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LAR21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80" w:before="80" w:line="28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Larson, E. W., &amp; Gray, C. F. (2021). Project Management: The Managerial Process (8th ed.). New York: McGraw-Hill Education. Bab 3 (hal. 60–90).</w:t>
            </w:r>
            <w:r w:rsidDel="00000000" w:rsidR="00000000" w:rsidRPr="00000000">
              <w:rPr>
                <w:rtl w:val="0"/>
              </w:rPr>
            </w:r>
          </w:p>
        </w:tc>
      </w:tr>
    </w:tbl>
    <w:p w:rsidR="00000000" w:rsidDel="00000000" w:rsidP="00000000" w:rsidRDefault="00000000" w:rsidRPr="00000000" w14:paraId="00000093">
      <w:pPr>
        <w:spacing w:after="120" w:lineRule="auto"/>
        <w:rPr/>
      </w:pPr>
      <w:r w:rsidDel="00000000" w:rsidR="00000000" w:rsidRPr="00000000">
        <w:rPr>
          <w:rtl w:val="0"/>
        </w:rPr>
      </w:r>
    </w:p>
    <w:sectPr>
      <w:pgSz w:h="16838" w:w="11906" w:orient="portrait"/>
      <w:pgMar w:bottom="1701" w:top="1701"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