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Post-Andromeda Meta Ads Strategy</w:t>
      </w:r>
    </w:p>
    <w:p>
      <w:pPr>
        <w:spacing w:after="400"/>
        <w:jc w:val="center"/>
      </w:pPr>
      <w:r>
        <w:rPr>
          <w:color w:val="718096"/>
          <w:sz w:val="24"/>
          <w:szCs w:val="24"/>
        </w:rPr>
        <w:t xml:space="preserve">Optimizing $10/Day Campaigns for Lead Generation</w:t>
      </w:r>
    </w:p>
    <w:p>
      <w:pPr>
        <w:spacing w:after="400"/>
        <w:jc w:val="center"/>
      </w:pPr>
      <w:r>
        <w:rPr>
          <w:i/>
          <w:iCs/>
          <w:color w:val="718096"/>
          <w:sz w:val="20"/>
          <w:szCs w:val="20"/>
        </w:rPr>
        <w:t xml:space="preserve">Lebanese Language School • US &amp; UK Markets • $15 Trial Lesson</w:t>
      </w:r>
    </w:p>
    <w:p>
      <w:pPr>
        <w:pStyle w:val="Heading1"/>
      </w:pPr>
      <w:r>
        <w:t xml:space="preserve">Executive Summary</w:t>
      </w:r>
    </w:p>
    <w:p>
      <w:pPr>
        <w:spacing w:after="200"/>
      </w:pPr>
      <w:r>
        <w:t xml:space="preserve">Meta's Andromeda update (fully rolled out October 2025) represents the most significant change to ad delivery since Advantage+ launched in 2022. The old playbook of micro-targeting and minimal creative variation is now obsolete. Based on comprehensive research and analysis of your historical campaign data, this report provides actionable strategies tailored to your specific situation: a $10/day budget targeting US/UK markets with a $15 trial lesson offer.</w:t>
      </w:r>
    </w:p>
    <w:p>
      <w:pPr>
        <w:pStyle w:val="Heading2"/>
      </w:pPr>
      <w:r>
        <w:t xml:space="preserve">Key Findings from Your Data</w:t>
      </w:r>
    </w:p>
    <w:p>
      <w:pPr>
        <w:pStyle w:val="ListParagraph"/>
        <w:numPr>
          <w:ilvl w:val="0"/>
          <w:numId w:val="2"/>
        </w:numPr>
      </w:pPr>
      <w:r>
        <w:rPr>
          <w:b/>
          <w:bCs/>
        </w:rPr>
        <w:t xml:space="preserve">Your "Leads" funnel works ($15-21 CPL); </w:t>
      </w:r>
      <w:r>
        <w:t xml:space="preserve">your "Sales" funnel doesn't ($120+ spent, 0 conversions)</w:t>
      </w:r>
    </w:p>
    <w:p>
      <w:pPr>
        <w:pStyle w:val="ListParagraph"/>
        <w:numPr>
          <w:ilvl w:val="0"/>
          <w:numId w:val="2"/>
        </w:numPr>
      </w:pPr>
      <w:r>
        <w:rPr>
          <w:b/>
          <w:bCs/>
        </w:rPr>
        <w:t xml:space="preserve">Your 1% Lookalike audience dramatically outperformed interest-based targeting </w:t>
      </w:r>
      <w:r>
        <w:t xml:space="preserve">($4.05 vs $12.36 per form progression)</w:t>
      </w:r>
    </w:p>
    <w:p>
      <w:pPr>
        <w:pStyle w:val="ListParagraph"/>
        <w:numPr>
          <w:ilvl w:val="0"/>
          <w:numId w:val="2"/>
        </w:numPr>
      </w:pPr>
      <w:r>
        <w:rPr>
          <w:b/>
          <w:bCs/>
        </w:rPr>
        <w:t xml:space="preserve">"Hook Failure" was identified: </w:t>
      </w:r>
      <w:r>
        <w:t xml:space="preserve">users abandoned landing pages within seconds, indicating ad-to-page mismatch</w:t>
      </w:r>
    </w:p>
    <w:p>
      <w:pPr>
        <w:pStyle w:val="ListParagraph"/>
        <w:numPr>
          <w:ilvl w:val="0"/>
          <w:numId w:val="2"/>
        </w:numPr>
        <w:spacing w:after="200"/>
      </w:pPr>
      <w:r>
        <w:rPr>
          <w:b/>
          <w:bCs/>
        </w:rPr>
        <w:t xml:space="preserve">Technical issues (broken reCaptcha, wrong geo-targeting) </w:t>
      </w:r>
      <w:r>
        <w:t xml:space="preserve">masked actual performance</w:t>
      </w:r>
    </w:p>
    <w:p>
      <w:pPr>
        <w:pStyle w:val="Heading1"/>
      </w:pPr>
      <w:r>
        <w:t xml:space="preserve">1. Understanding the Andromeda Update</w:t>
      </w:r>
    </w:p>
    <w:p>
      <w:pPr>
        <w:pStyle w:val="Heading2"/>
      </w:pPr>
      <w:r>
        <w:t xml:space="preserve">What Changed</w:t>
      </w:r>
    </w:p>
    <w:p>
      <w:pPr>
        <w:spacing w:after="200"/>
      </w:pPr>
      <w:r>
        <w:t xml:space="preserve">Andromeda is Meta's new AI-powered ad retrieval engine that fundamentally changes how ads are selected and delivered. The system now uses machine learning models 10,000x more complex than before to match ads to users based on real-time behavior rather than static demographics.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OLD APPROACH (Pre-Andromeda)</w:t>
            </w:r>
          </w:p>
        </w:tc>
        <w:tc>
          <w:tcPr>
            <w:tcW w:type="dxa" w:w="4500"/>
            <w:tcBorders>
              <w:top w:val="single" w:color="CCCCCC" w:sz="1"/>
              <w:left w:val="single" w:color="CCCCCC" w:sz="1"/>
              <w:bottom w:val="single" w:color="CCCCCC" w:sz="1"/>
              <w:right w:val="single" w:color="CCCCCC" w:sz="1"/>
            </w:tcBorders>
            <w:shd w:fill="C6F6D5" w:val="clear"/>
          </w:tcPr>
          <w:p>
            <w:pPr>
              <w:jc w:val="center"/>
            </w:pPr>
            <w:r>
              <w:rPr>
                <w:b/>
                <w:bCs/>
                <w:sz w:val="20"/>
                <w:szCs w:val="20"/>
              </w:rPr>
              <w:t xml:space="preserve">NEW APPROACH (Post-Andromeda)</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3-6 ads per ad set maximum</w:t>
            </w:r>
          </w:p>
        </w:tc>
        <w:tc>
          <w:tcPr>
            <w:tcW w:type="dxa" w:w="4500"/>
            <w:tcBorders>
              <w:top w:val="single" w:color="CCCCCC" w:sz="1"/>
              <w:left w:val="single" w:color="CCCCCC" w:sz="1"/>
              <w:bottom w:val="single" w:color="CCCCCC" w:sz="1"/>
              <w:right w:val="single" w:color="CCCCCC" w:sz="1"/>
            </w:tcBorders>
          </w:tcPr>
          <w:p>
            <w:r>
              <w:rPr>
                <w:sz w:val="20"/>
                <w:szCs w:val="20"/>
              </w:rPr>
              <w:t xml:space="preserve">8-15+ diverse creative concepts</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Narrow, segmented audiences</w:t>
            </w:r>
          </w:p>
        </w:tc>
        <w:tc>
          <w:tcPr>
            <w:tcW w:type="dxa" w:w="4500"/>
            <w:tcBorders>
              <w:top w:val="single" w:color="CCCCCC" w:sz="1"/>
              <w:left w:val="single" w:color="CCCCCC" w:sz="1"/>
              <w:bottom w:val="single" w:color="CCCCCC" w:sz="1"/>
              <w:right w:val="single" w:color="CCCCCC" w:sz="1"/>
            </w:tcBorders>
          </w:tcPr>
          <w:p>
            <w:r>
              <w:rPr>
                <w:sz w:val="20"/>
                <w:szCs w:val="20"/>
              </w:rPr>
              <w:t xml:space="preserve">Broader targeting, let AI find users</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Minor copy/color tweaks = "variation"</w:t>
            </w:r>
          </w:p>
        </w:tc>
        <w:tc>
          <w:tcPr>
            <w:tcW w:type="dxa" w:w="4500"/>
            <w:tcBorders>
              <w:top w:val="single" w:color="CCCCCC" w:sz="1"/>
              <w:left w:val="single" w:color="CCCCCC" w:sz="1"/>
              <w:bottom w:val="single" w:color="CCCCCC" w:sz="1"/>
              <w:right w:val="single" w:color="CCCCCC" w:sz="1"/>
            </w:tcBorders>
          </w:tcPr>
          <w:p>
            <w:r>
              <w:rPr>
                <w:sz w:val="20"/>
                <w:szCs w:val="20"/>
              </w:rPr>
              <w:t xml:space="preserve">Truly different concepts required</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Multiple campaigns per objective</w:t>
            </w:r>
          </w:p>
        </w:tc>
        <w:tc>
          <w:tcPr>
            <w:tcW w:type="dxa" w:w="4500"/>
            <w:tcBorders>
              <w:top w:val="single" w:color="CCCCCC" w:sz="1"/>
              <w:left w:val="single" w:color="CCCCCC" w:sz="1"/>
              <w:bottom w:val="single" w:color="CCCCCC" w:sz="1"/>
              <w:right w:val="single" w:color="CCCCCC" w:sz="1"/>
            </w:tcBorders>
          </w:tcPr>
          <w:p>
            <w:r>
              <w:rPr>
                <w:sz w:val="20"/>
                <w:szCs w:val="20"/>
              </w:rPr>
              <w:t xml:space="preserve">One campaign, simplified structure</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Targeting = main performance lever</w:t>
            </w:r>
          </w:p>
        </w:tc>
        <w:tc>
          <w:tcPr>
            <w:tcW w:type="dxa" w:w="4500"/>
            <w:tcBorders>
              <w:top w:val="single" w:color="CCCCCC" w:sz="1"/>
              <w:left w:val="single" w:color="CCCCCC" w:sz="1"/>
              <w:bottom w:val="single" w:color="CCCCCC" w:sz="1"/>
              <w:right w:val="single" w:color="CCCCCC" w:sz="1"/>
            </w:tcBorders>
          </w:tcPr>
          <w:p>
            <w:r>
              <w:rPr>
                <w:sz w:val="20"/>
                <w:szCs w:val="20"/>
              </w:rPr>
              <w:t xml:space="preserve">Creative diversity = main performance lever</w:t>
            </w:r>
          </w:p>
        </w:tc>
      </w:tr>
    </w:tbl>
    <w:p>
      <w:pPr>
        <w:spacing w:before="200"/>
      </w:pPr>
    </w:p>
    <w:p>
      <w:pPr>
        <w:pStyle w:val="Heading2"/>
      </w:pPr>
      <w:r>
        <w:t xml:space="preserve">What This Means for Your Lookalike Audience</w:t>
      </w:r>
    </w:p>
    <w:p>
      <w:pPr>
        <w:spacing w:after="200"/>
      </w:pPr>
      <w:r>
        <w:t xml:space="preserve">Your 1% Lookalike audience from buyers is still valuable, but it now serves as a </w:t>
      </w:r>
      <w:r>
        <w:rPr>
          <w:b/>
          <w:bCs/>
        </w:rPr>
        <w:t xml:space="preserve">"signal input" rather than a hard targeting boundary. </w:t>
      </w:r>
      <w:r>
        <w:t xml:space="preserve">Andromeda will use your Lookalike as a starting point, then automatically expand beyond it to find similar users who demonstrate comparable behavioral signals. Meta's own tests show campaigns using Advantage+ with broad targeting achieved up to 10% lower cost per lead compared to traditional manual campaigns.</w:t>
      </w:r>
    </w:p>
    <w:p>
      <w:pPr>
        <w:pStyle w:val="Heading1"/>
      </w:pPr>
      <w:r>
        <w:t xml:space="preserve">2. Small Budget Strategy ($10/Day)</w:t>
      </w:r>
    </w:p>
    <w:p>
      <w:pPr>
        <w:pStyle w:val="Heading2"/>
      </w:pPr>
      <w:r>
        <w:t xml:space="preserve">The Challenge</w:t>
      </w:r>
    </w:p>
    <w:p>
      <w:pPr>
        <w:spacing w:after="200"/>
      </w:pPr>
      <w:r>
        <w:t xml:space="preserve">With a $10/day budget, you face a fundamental constraint: Meta's algorithm needs approximately 50 conversion events per week to exit the "learning phase" and optimize effectively. At your current $15-21 CPL, that would require $750-1,050/week—far beyond your budget. This creates what's called "Learning Limited" status.</w:t>
      </w:r>
    </w:p>
    <w:p>
      <w:pPr>
        <w:pStyle w:val="Heading2"/>
      </w:pPr>
      <w:r>
        <w:t xml:space="preserve">Strategic Solutions</w:t>
      </w:r>
    </w:p>
    <w:p>
      <w:pPr>
        <w:pStyle w:val="Heading3"/>
      </w:pPr>
      <w:r>
        <w:t xml:space="preserve">Option A: Optimize for a Higher-Volume Event</w:t>
      </w:r>
    </w:p>
    <w:p>
      <w:pPr>
        <w:spacing w:after="100"/>
      </w:pPr>
      <w:r>
        <w:t xml:space="preserve">Instead of optimizing directly for "Lead" or "Purchase," optimize for a </w:t>
      </w:r>
      <w:r>
        <w:rPr>
          <w:b/>
          <w:bCs/>
        </w:rPr>
        <w:t xml:space="preserve">micro-conversion </w:t>
      </w:r>
      <w:r>
        <w:t xml:space="preserve">that happens more frequently:</w:t>
      </w:r>
    </w:p>
    <w:p>
      <w:pPr>
        <w:pStyle w:val="ListParagraph"/>
        <w:numPr>
          <w:ilvl w:val="0"/>
          <w:numId w:val="2"/>
        </w:numPr>
      </w:pPr>
      <w:r>
        <w:rPr>
          <w:b/>
          <w:bCs/>
        </w:rPr>
        <w:t xml:space="preserve">FormProgression: </w:t>
      </w:r>
      <w:r>
        <w:t xml:space="preserve">Your data shows this already works well ($4-8 per progression)</w:t>
      </w:r>
    </w:p>
    <w:p>
      <w:pPr>
        <w:pStyle w:val="ListParagraph"/>
        <w:numPr>
          <w:ilvl w:val="0"/>
          <w:numId w:val="2"/>
        </w:numPr>
      </w:pPr>
      <w:r>
        <w:rPr>
          <w:b/>
          <w:bCs/>
        </w:rPr>
        <w:t xml:space="preserve">Landing Page View: </w:t>
      </w:r>
      <w:r>
        <w:t xml:space="preserve">Even higher volume, but lower quality signal</w:t>
      </w:r>
    </w:p>
    <w:p>
      <w:pPr>
        <w:pStyle w:val="ListParagraph"/>
        <w:numPr>
          <w:ilvl w:val="0"/>
          <w:numId w:val="2"/>
        </w:numPr>
        <w:spacing w:after="200"/>
      </w:pPr>
      <w:r>
        <w:rPr>
          <w:b/>
          <w:bCs/>
        </w:rPr>
        <w:t xml:space="preserve">ViewContent: </w:t>
      </w:r>
      <w:r>
        <w:t xml:space="preserve">Good middle ground if you have it set up</w:t>
      </w:r>
    </w:p>
    <w:p>
      <w:pPr>
        <w:pStyle w:val="Heading3"/>
      </w:pPr>
      <w:r>
        <w:t xml:space="preserve">Option B: Accept Learning Limited &amp; Focus on Creative Testing</w:t>
      </w:r>
    </w:p>
    <w:p>
      <w:pPr>
        <w:spacing w:after="200"/>
      </w:pPr>
      <w:r>
        <w:t xml:space="preserve">Many successful small-budget advertisers operate in "Learning Limited" permanently. The key is to </w:t>
      </w:r>
      <w:r>
        <w:rPr>
          <w:b/>
          <w:bCs/>
        </w:rPr>
        <w:t xml:space="preserve">not make frequent changes </w:t>
      </w:r>
      <w:r>
        <w:t xml:space="preserve">(which restart learning) and </w:t>
      </w:r>
      <w:r>
        <w:rPr>
          <w:b/>
          <w:bCs/>
        </w:rPr>
        <w:t xml:space="preserve">let campaigns run 5-7 days minimum </w:t>
      </w:r>
      <w:r>
        <w:t xml:space="preserve">before evaluating.</w:t>
      </w:r>
    </w:p>
    <w:p>
      <w:pPr>
        <w:pStyle w:val="Heading2"/>
      </w:pPr>
      <w:r>
        <w:t xml:space="preserve">Recommended Campaign Structure</w:t>
      </w:r>
    </w:p>
    <w:p>
      <w:pPr>
        <w:pStyle w:val="ListParagraph"/>
        <w:numPr>
          <w:ilvl w:val="0"/>
          <w:numId w:val="3"/>
        </w:numPr>
      </w:pPr>
      <w:r>
        <w:rPr>
          <w:b/>
          <w:bCs/>
        </w:rPr>
        <w:t xml:space="preserve">ONE campaign </w:t>
      </w:r>
      <w:r>
        <w:t xml:space="preserve">with Leads objective</w:t>
      </w:r>
    </w:p>
    <w:p>
      <w:pPr>
        <w:pStyle w:val="ListParagraph"/>
        <w:numPr>
          <w:ilvl w:val="0"/>
          <w:numId w:val="3"/>
        </w:numPr>
      </w:pPr>
      <w:r>
        <w:rPr>
          <w:b/>
          <w:bCs/>
        </w:rPr>
        <w:t xml:space="preserve">ONE ad set </w:t>
      </w:r>
      <w:r>
        <w:t xml:space="preserve">using your 1% Lookalike with Advantage+ Audience enabled (allows expansion)</w:t>
      </w:r>
    </w:p>
    <w:p>
      <w:pPr>
        <w:pStyle w:val="ListParagraph"/>
        <w:numPr>
          <w:ilvl w:val="0"/>
          <w:numId w:val="3"/>
        </w:numPr>
      </w:pPr>
      <w:r>
        <w:rPr>
          <w:b/>
          <w:bCs/>
        </w:rPr>
        <w:t xml:space="preserve">3-5 diverse ads </w:t>
      </w:r>
      <w:r>
        <w:t xml:space="preserve">(not 8-15 given your budget constraints)</w:t>
      </w:r>
    </w:p>
    <w:p>
      <w:pPr>
        <w:pStyle w:val="ListParagraph"/>
        <w:numPr>
          <w:ilvl w:val="0"/>
          <w:numId w:val="3"/>
        </w:numPr>
        <w:spacing w:after="200"/>
      </w:pPr>
      <w:r>
        <w:rPr>
          <w:b/>
          <w:bCs/>
        </w:rPr>
        <w:t xml:space="preserve">Campaign Budget Optimization (CBO) </w:t>
      </w:r>
      <w:r>
        <w:t xml:space="preserve">enabled</w:t>
      </w:r>
    </w:p>
    <w:p>
      <w:pPr>
        <w:pStyle w:val="callout"/>
        <w:pBdr>
          <w:left w:val="single" w:color="F59E0B" w:sz="24"/>
        </w:pBdr>
        <w:shd w:fill="FEF3C7" w:val="clear"/>
      </w:pPr>
      <w:r>
        <w:rPr>
          <w:b/>
          <w:bCs/>
        </w:rPr>
        <w:t xml:space="preserve">⚠️ CRITICAL: </w:t>
      </w:r>
      <w:r>
        <w:t xml:space="preserve">Do NOT touch your campaign for at least 5-7 days after launching. Every edit restarts the learning phase. With a $10 budget, patience is your most important asset.</w:t>
      </w:r>
    </w:p>
    <w:p>
      <w:r>
        <w:br w:type="page"/>
      </w:r>
    </w:p>
    <w:p>
      <w:pPr>
        <w:pStyle w:val="Heading1"/>
      </w:pPr>
      <w:r>
        <w:t xml:space="preserve">3. Creative Strategy for Andromeda</w:t>
      </w:r>
    </w:p>
    <w:p>
      <w:pPr>
        <w:pStyle w:val="Heading2"/>
      </w:pPr>
      <w:r>
        <w:t xml:space="preserve">The New Creative Imperative</w:t>
      </w:r>
    </w:p>
    <w:p>
      <w:pPr>
        <w:spacing w:after="200"/>
      </w:pPr>
      <w:r>
        <w:t xml:space="preserve">Under Andromeda, your </w:t>
      </w:r>
      <w:r>
        <w:rPr>
          <w:b/>
          <w:bCs/>
          <w:i/>
          <w:iCs/>
        </w:rPr>
        <w:t xml:space="preserve">creative IS your targeting. </w:t>
      </w:r>
      <w:r>
        <w:t xml:space="preserve">The algorithm matches specific creative elements to specific user segments. Meta's research shows "different motivators unlock new audiences 89% of the time." This means you need ads that speak to different psychological triggers, not just visual variations.</w:t>
      </w:r>
    </w:p>
    <w:p>
      <w:pPr>
        <w:pStyle w:val="Heading2"/>
      </w:pPr>
      <w:r>
        <w:t xml:space="preserve">What Counts as "Different" (Andromeda's Perspective)</w:t>
      </w:r>
    </w:p>
    <w:p>
      <w:pPr>
        <w:pStyle w:val="ListParagraph"/>
        <w:numPr>
          <w:ilvl w:val="0"/>
          <w:numId w:val="2"/>
        </w:numPr>
      </w:pPr>
      <w:r>
        <w:rPr>
          <w:b/>
          <w:bCs/>
        </w:rPr>
        <w:t xml:space="preserve">Different people on camera</w:t>
      </w:r>
    </w:p>
    <w:p>
      <w:pPr>
        <w:pStyle w:val="ListParagraph"/>
        <w:numPr>
          <w:ilvl w:val="0"/>
          <w:numId w:val="2"/>
        </w:numPr>
      </w:pPr>
      <w:r>
        <w:rPr>
          <w:b/>
          <w:bCs/>
        </w:rPr>
        <w:t xml:space="preserve">Different settings and locations</w:t>
      </w:r>
    </w:p>
    <w:p>
      <w:pPr>
        <w:pStyle w:val="ListParagraph"/>
        <w:numPr>
          <w:ilvl w:val="0"/>
          <w:numId w:val="2"/>
        </w:numPr>
      </w:pPr>
      <w:r>
        <w:rPr>
          <w:b/>
          <w:bCs/>
        </w:rPr>
        <w:t xml:space="preserve">Different value propositions </w:t>
      </w:r>
      <w:r>
        <w:t xml:space="preserve">(price vs. quality vs. speed vs. community)</w:t>
      </w:r>
    </w:p>
    <w:p>
      <w:pPr>
        <w:pStyle w:val="ListParagraph"/>
        <w:numPr>
          <w:ilvl w:val="0"/>
          <w:numId w:val="2"/>
        </w:numPr>
      </w:pPr>
      <w:r>
        <w:rPr>
          <w:b/>
          <w:bCs/>
        </w:rPr>
        <w:t xml:space="preserve">Different formats </w:t>
      </w:r>
      <w:r>
        <w:t xml:space="preserve">(video, static, carousel)</w:t>
      </w:r>
    </w:p>
    <w:p>
      <w:pPr>
        <w:pStyle w:val="ListParagraph"/>
        <w:numPr>
          <w:ilvl w:val="0"/>
          <w:numId w:val="2"/>
        </w:numPr>
        <w:spacing w:after="200"/>
      </w:pPr>
      <w:r>
        <w:rPr>
          <w:b/>
          <w:bCs/>
        </w:rPr>
        <w:t xml:space="preserve">Different tones </w:t>
      </w:r>
      <w:r>
        <w:t xml:space="preserve">(testimonial vs. educational vs. promotional)</w:t>
      </w:r>
    </w:p>
    <w:p>
      <w:pPr>
        <w:spacing w:after="100"/>
      </w:pPr>
      <w:r>
        <w:rPr>
          <w:b/>
          <w:bCs/>
        </w:rPr>
        <w:t xml:space="preserve">What does NOT count as different: </w:t>
      </w:r>
      <w:r>
        <w:t xml:space="preserve">Same person in same location with different script. Same visual with different headline. Color changes. Minor copy tweaks.</w:t>
      </w:r>
    </w:p>
    <w:p>
      <w:pPr>
        <w:pStyle w:val="Heading2"/>
      </w:pPr>
      <w:r>
        <w:t xml:space="preserve">Recommended Creative Mix for Your Assets</w:t>
      </w:r>
    </w:p>
    <w:p>
      <w:pPr>
        <w:spacing w:after="100"/>
      </w:pPr>
      <w:r>
        <w:t xml:space="preserve">Based on your current assets, here's how to create 5 distinct 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000"/>
      </w:tblGrid>
      <w:tr>
        <w:trPr>
          <w:tblHeader/>
        </w:trPr>
        <w:tc>
          <w:tcPr>
            <w:tcW w:type="dxa" w:w="15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AD #</w:t>
            </w:r>
          </w:p>
        </w:tc>
        <w:tc>
          <w:tcPr>
            <w:tcW w:type="dxa" w:w="30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FORMAT</w:t>
            </w:r>
          </w:p>
        </w:tc>
        <w:tc>
          <w:tcPr>
            <w:tcW w:type="dxa" w:w="40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ANGLE/MOTIVATION</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W w:type="dxa" w:w="3000"/>
            <w:tcBorders>
              <w:top w:val="single" w:color="CCCCCC" w:sz="1"/>
              <w:left w:val="single" w:color="CCCCCC" w:sz="1"/>
              <w:bottom w:val="single" w:color="CCCCCC" w:sz="1"/>
              <w:right w:val="single" w:color="CCCCCC" w:sz="1"/>
            </w:tcBorders>
          </w:tcPr>
          <w:p>
            <w:r>
              <w:rPr>
                <w:sz w:val="20"/>
                <w:szCs w:val="20"/>
              </w:rPr>
              <w:t xml:space="preserve">Video testimonial</w:t>
            </w:r>
          </w:p>
        </w:tc>
        <w:tc>
          <w:tcPr>
            <w:tcW w:type="dxa" w:w="4000"/>
            <w:tcBorders>
              <w:top w:val="single" w:color="CCCCCC" w:sz="1"/>
              <w:left w:val="single" w:color="CCCCCC" w:sz="1"/>
              <w:bottom w:val="single" w:color="CCCCCC" w:sz="1"/>
              <w:right w:val="single" w:color="CCCCCC" w:sz="1"/>
            </w:tcBorders>
          </w:tcPr>
          <w:p>
            <w:r>
              <w:rPr>
                <w:sz w:val="20"/>
                <w:szCs w:val="20"/>
              </w:rPr>
              <w:t xml:space="preserve">Social proof: "Real student shares their journey"</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3000"/>
            <w:tcBorders>
              <w:top w:val="single" w:color="CCCCCC" w:sz="1"/>
              <w:left w:val="single" w:color="CCCCCC" w:sz="1"/>
              <w:bottom w:val="single" w:color="CCCCCC" w:sz="1"/>
              <w:right w:val="single" w:color="CCCCCC" w:sz="1"/>
            </w:tcBorders>
          </w:tcPr>
          <w:p>
            <w:r>
              <w:rPr>
                <w:sz w:val="20"/>
                <w:szCs w:val="20"/>
              </w:rPr>
              <w:t xml:space="preserve">Static: Founder + students</w:t>
            </w:r>
          </w:p>
        </w:tc>
        <w:tc>
          <w:tcPr>
            <w:tcW w:type="dxa" w:w="4000"/>
            <w:tcBorders>
              <w:top w:val="single" w:color="CCCCCC" w:sz="1"/>
              <w:left w:val="single" w:color="CCCCCC" w:sz="1"/>
              <w:bottom w:val="single" w:color="CCCCCC" w:sz="1"/>
              <w:right w:val="single" w:color="CCCCCC" w:sz="1"/>
            </w:tcBorders>
          </w:tcPr>
          <w:p>
            <w:r>
              <w:rPr>
                <w:sz w:val="20"/>
                <w:szCs w:val="20"/>
              </w:rPr>
              <w:t xml:space="preserve">Community/belonging: "Join our family"</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W w:type="dxa" w:w="3000"/>
            <w:tcBorders>
              <w:top w:val="single" w:color="CCCCCC" w:sz="1"/>
              <w:left w:val="single" w:color="CCCCCC" w:sz="1"/>
              <w:bottom w:val="single" w:color="CCCCCC" w:sz="1"/>
              <w:right w:val="single" w:color="CCCCCC" w:sz="1"/>
            </w:tcBorders>
          </w:tcPr>
          <w:p>
            <w:r>
              <w:rPr>
                <w:sz w:val="20"/>
                <w:szCs w:val="20"/>
              </w:rPr>
              <w:t xml:space="preserve">Carousel (text-based)</w:t>
            </w:r>
          </w:p>
        </w:tc>
        <w:tc>
          <w:tcPr>
            <w:tcW w:type="dxa" w:w="4000"/>
            <w:tcBorders>
              <w:top w:val="single" w:color="CCCCCC" w:sz="1"/>
              <w:left w:val="single" w:color="CCCCCC" w:sz="1"/>
              <w:bottom w:val="single" w:color="CCCCCC" w:sz="1"/>
              <w:right w:val="single" w:color="CCCCCC" w:sz="1"/>
            </w:tcBorders>
          </w:tcPr>
          <w:p>
            <w:r>
              <w:rPr>
                <w:sz w:val="20"/>
                <w:szCs w:val="20"/>
              </w:rPr>
              <w:t xml:space="preserve">Risk-free offer: "$15 trial, no commitment"</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3000"/>
            <w:tcBorders>
              <w:top w:val="single" w:color="CCCCCC" w:sz="1"/>
              <w:left w:val="single" w:color="CCCCCC" w:sz="1"/>
              <w:bottom w:val="single" w:color="CCCCCC" w:sz="1"/>
              <w:right w:val="single" w:color="CCCCCC" w:sz="1"/>
            </w:tcBorders>
          </w:tcPr>
          <w:p>
            <w:r>
              <w:rPr>
                <w:sz w:val="20"/>
                <w:szCs w:val="20"/>
              </w:rPr>
              <w:t xml:space="preserve">Different video testimonial</w:t>
            </w:r>
          </w:p>
        </w:tc>
        <w:tc>
          <w:tcPr>
            <w:tcW w:type="dxa" w:w="4000"/>
            <w:tcBorders>
              <w:top w:val="single" w:color="CCCCCC" w:sz="1"/>
              <w:left w:val="single" w:color="CCCCCC" w:sz="1"/>
              <w:bottom w:val="single" w:color="CCCCCC" w:sz="1"/>
              <w:right w:val="single" w:color="CCCCCC" w:sz="1"/>
            </w:tcBorders>
          </w:tcPr>
          <w:p>
            <w:r>
              <w:rPr>
                <w:sz w:val="20"/>
                <w:szCs w:val="20"/>
              </w:rPr>
              <w:t xml:space="preserve">Heritage/identity: "Connect with your roots"</w:t>
            </w:r>
          </w:p>
        </w:tc>
      </w:tr>
      <w:tr>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3000"/>
            <w:tcBorders>
              <w:top w:val="single" w:color="CCCCCC" w:sz="1"/>
              <w:left w:val="single" w:color="CCCCCC" w:sz="1"/>
              <w:bottom w:val="single" w:color="CCCCCC" w:sz="1"/>
              <w:right w:val="single" w:color="CCCCCC" w:sz="1"/>
            </w:tcBorders>
          </w:tcPr>
          <w:p>
            <w:r>
              <w:rPr>
                <w:sz w:val="20"/>
                <w:szCs w:val="20"/>
              </w:rPr>
              <w:t xml:space="preserve">Static: educational</w:t>
            </w:r>
          </w:p>
        </w:tc>
        <w:tc>
          <w:tcPr>
            <w:tcW w:type="dxa" w:w="4000"/>
            <w:tcBorders>
              <w:top w:val="single" w:color="CCCCCC" w:sz="1"/>
              <w:left w:val="single" w:color="CCCCCC" w:sz="1"/>
              <w:bottom w:val="single" w:color="CCCCCC" w:sz="1"/>
              <w:right w:val="single" w:color="CCCCCC" w:sz="1"/>
            </w:tcBorders>
          </w:tcPr>
          <w:p>
            <w:r>
              <w:rPr>
                <w:sz w:val="20"/>
                <w:szCs w:val="20"/>
              </w:rPr>
              <w:t xml:space="preserve">Practical benefit: "Speak with family in 3 months"</w:t>
            </w:r>
          </w:p>
        </w:tc>
      </w:tr>
    </w:tbl>
    <w:p>
      <w:pPr>
        <w:spacing w:before="200"/>
      </w:pPr>
    </w:p>
    <w:p>
      <w:pPr>
        <w:pStyle w:val="Heading2"/>
      </w:pPr>
      <w:r>
        <w:t xml:space="preserve">The Critical First 3 Seconds (Hook Strategy)</w:t>
      </w:r>
    </w:p>
    <w:p>
      <w:pPr>
        <w:spacing w:after="100"/>
      </w:pPr>
      <w:r>
        <w:t xml:space="preserve">Your data revealed "Hook Failure" as a key issue. In 2025, you have approximately </w:t>
      </w:r>
      <w:r>
        <w:rPr>
          <w:b/>
          <w:bCs/>
        </w:rPr>
        <w:t xml:space="preserve">0.5 seconds to stop the scroll </w:t>
      </w:r>
      <w:r>
        <w:t xml:space="preserve">and </w:t>
      </w:r>
      <w:r>
        <w:rPr>
          <w:b/>
          <w:bCs/>
        </w:rPr>
        <w:t xml:space="preserve">3 seconds to earn continued viewing. </w:t>
      </w:r>
      <w:r>
        <w:t xml:space="preserve">Aim for a 25-30% hook rate (percentage who watch past 3 seconds).</w:t>
      </w:r>
    </w:p>
    <w:p>
      <w:pPr>
        <w:spacing w:before="150"/>
      </w:pPr>
      <w:r>
        <w:rPr>
          <w:b/>
          <w:bCs/>
        </w:rPr>
        <w:t xml:space="preserve">High-Performing Hook Frameworks for 2025:</w:t>
      </w:r>
    </w:p>
    <w:p>
      <w:pPr>
        <w:pStyle w:val="ListParagraph"/>
        <w:numPr>
          <w:ilvl w:val="0"/>
          <w:numId w:val="4"/>
        </w:numPr>
      </w:pPr>
      <w:r>
        <w:rPr>
          <w:b/>
          <w:bCs/>
        </w:rPr>
        <w:t xml:space="preserve">Question hook: </w:t>
      </w:r>
      <w:r>
        <w:t xml:space="preserve">"Want to finally understand when your teta speaks Lebanese?"</w:t>
      </w:r>
    </w:p>
    <w:p>
      <w:pPr>
        <w:pStyle w:val="ListParagraph"/>
        <w:numPr>
          <w:ilvl w:val="0"/>
          <w:numId w:val="4"/>
        </w:numPr>
      </w:pPr>
      <w:r>
        <w:rPr>
          <w:b/>
          <w:bCs/>
        </w:rPr>
        <w:t xml:space="preserve">Bold claim: </w:t>
      </w:r>
      <w:r>
        <w:t xml:space="preserve">"I learned Lebanese in 3 months. Here's how."</w:t>
      </w:r>
    </w:p>
    <w:p>
      <w:pPr>
        <w:pStyle w:val="ListParagraph"/>
        <w:numPr>
          <w:ilvl w:val="0"/>
          <w:numId w:val="4"/>
        </w:numPr>
      </w:pPr>
      <w:r>
        <w:rPr>
          <w:b/>
          <w:bCs/>
        </w:rPr>
        <w:t xml:space="preserve">Pattern interrupt: </w:t>
      </w:r>
      <w:r>
        <w:t xml:space="preserve">Start with an unexpected visual or sound</w:t>
      </w:r>
    </w:p>
    <w:p>
      <w:pPr>
        <w:pStyle w:val="ListParagraph"/>
        <w:numPr>
          <w:ilvl w:val="0"/>
          <w:numId w:val="4"/>
        </w:numPr>
      </w:pPr>
      <w:r>
        <w:rPr>
          <w:b/>
          <w:bCs/>
        </w:rPr>
        <w:t xml:space="preserve">Social proof opener: </w:t>
      </w:r>
      <w:r>
        <w:t xml:space="preserve">"Over 500 students have reconnected with their heritage..."</w:t>
      </w:r>
    </w:p>
    <w:p>
      <w:pPr>
        <w:pStyle w:val="ListParagraph"/>
        <w:numPr>
          <w:ilvl w:val="0"/>
          <w:numId w:val="4"/>
        </w:numPr>
        <w:spacing w:after="200"/>
      </w:pPr>
      <w:r>
        <w:rPr>
          <w:b/>
          <w:bCs/>
        </w:rPr>
        <w:t xml:space="preserve">Problem-agitation: </w:t>
      </w:r>
      <w:r>
        <w:t xml:space="preserve">"Tired of not understanding family conversations?"</w:t>
      </w:r>
    </w:p>
    <w:p>
      <w:pPr>
        <w:spacing w:after="100"/>
      </w:pPr>
      <w:r>
        <w:rPr>
          <w:b/>
          <w:bCs/>
        </w:rPr>
        <w:t xml:space="preserve">Video Best Practices:</w:t>
      </w:r>
    </w:p>
    <w:p>
      <w:pPr>
        <w:pStyle w:val="ListParagraph"/>
        <w:numPr>
          <w:ilvl w:val="0"/>
          <w:numId w:val="2"/>
        </w:numPr>
      </w:pPr>
      <w:r>
        <w:t xml:space="preserve">Use 4:5 vertical format for Feed dominance</w:t>
      </w:r>
    </w:p>
    <w:p>
      <w:pPr>
        <w:pStyle w:val="ListParagraph"/>
        <w:numPr>
          <w:ilvl w:val="0"/>
          <w:numId w:val="2"/>
        </w:numPr>
      </w:pPr>
      <w:r>
        <w:t xml:space="preserve">Add bold captions/text overlays (many watch with sound off)</w:t>
      </w:r>
    </w:p>
    <w:p>
      <w:pPr>
        <w:pStyle w:val="ListParagraph"/>
        <w:numPr>
          <w:ilvl w:val="0"/>
          <w:numId w:val="2"/>
        </w:numPr>
      </w:pPr>
      <w:r>
        <w:t xml:space="preserve">Keep videos under 15 seconds for maximum retention</w:t>
      </w:r>
    </w:p>
    <w:p>
      <w:pPr>
        <w:pStyle w:val="ListParagraph"/>
        <w:numPr>
          <w:ilvl w:val="0"/>
          <w:numId w:val="2"/>
        </w:numPr>
        <w:spacing w:after="200"/>
      </w:pPr>
      <w:r>
        <w:t xml:space="preserve">Put CTA at mid-point, not just at the end</w:t>
      </w:r>
    </w:p>
    <w:p>
      <w:r>
        <w:br w:type="page"/>
      </w:r>
    </w:p>
    <w:p>
      <w:pPr>
        <w:pStyle w:val="Heading1"/>
      </w:pPr>
      <w:r>
        <w:t xml:space="preserve">4. Fixing the "Hook Failure" Problem</w:t>
      </w:r>
    </w:p>
    <w:p>
      <w:pPr>
        <w:pStyle w:val="Heading2"/>
      </w:pPr>
      <w:r>
        <w:t xml:space="preserve">The Ad-to-Landing Page "Scent" Problem</w:t>
      </w:r>
    </w:p>
    <w:p>
      <w:pPr>
        <w:spacing w:after="200"/>
      </w:pPr>
      <w:r>
        <w:t xml:space="preserve">Your data showed users abandoning landing pages within seconds. This is almost always caused by a </w:t>
      </w:r>
      <w:r>
        <w:rPr>
          <w:b/>
          <w:bCs/>
        </w:rPr>
        <w:t xml:space="preserve">"scent" mismatch </w:t>
      </w:r>
      <w:r>
        <w:t xml:space="preserve">— the landing page doesn't feel like the natural continuation of the ad. Users need to immediately recognize they're in the right place.</w:t>
      </w:r>
    </w:p>
    <w:p>
      <w:pPr>
        <w:pStyle w:val="Heading2"/>
      </w:pPr>
      <w:r>
        <w:t xml:space="preserve">The SCENT Framework</w:t>
      </w:r>
    </w:p>
    <w:p>
      <w:pPr>
        <w:pStyle w:val="ListParagraph"/>
        <w:numPr>
          <w:ilvl w:val="0"/>
          <w:numId w:val="2"/>
        </w:numPr>
      </w:pPr>
      <w:r>
        <w:rPr>
          <w:b/>
          <w:bCs/>
        </w:rPr>
        <w:t xml:space="preserve">S - Single Offer: </w:t>
      </w:r>
      <w:r>
        <w:t xml:space="preserve">One offer that matches the ad exactly (not multiple options)</w:t>
      </w:r>
    </w:p>
    <w:p>
      <w:pPr>
        <w:pStyle w:val="ListParagraph"/>
        <w:numPr>
          <w:ilvl w:val="0"/>
          <w:numId w:val="2"/>
        </w:numPr>
      </w:pPr>
      <w:r>
        <w:rPr>
          <w:b/>
          <w:bCs/>
        </w:rPr>
        <w:t xml:space="preserve">C - Clarity: </w:t>
      </w:r>
      <w:r>
        <w:t xml:space="preserve">No clutter, immediate understanding of what to do next</w:t>
      </w:r>
    </w:p>
    <w:p>
      <w:pPr>
        <w:pStyle w:val="ListParagraph"/>
        <w:numPr>
          <w:ilvl w:val="0"/>
          <w:numId w:val="2"/>
        </w:numPr>
      </w:pPr>
      <w:r>
        <w:rPr>
          <w:b/>
          <w:bCs/>
        </w:rPr>
        <w:t xml:space="preserve">E - Emotion: </w:t>
      </w:r>
      <w:r>
        <w:t xml:space="preserve">Same emotional tone as the ad (warm, exciting, etc.)</w:t>
      </w:r>
    </w:p>
    <w:p>
      <w:pPr>
        <w:pStyle w:val="ListParagraph"/>
        <w:numPr>
          <w:ilvl w:val="0"/>
          <w:numId w:val="2"/>
        </w:numPr>
      </w:pPr>
      <w:r>
        <w:rPr>
          <w:b/>
          <w:bCs/>
        </w:rPr>
        <w:t xml:space="preserve">N - Need: </w:t>
      </w:r>
      <w:r>
        <w:t xml:space="preserve">Clear reason to act NOW (limited spots, special price)</w:t>
      </w:r>
    </w:p>
    <w:p>
      <w:pPr>
        <w:pStyle w:val="ListParagraph"/>
        <w:numPr>
          <w:ilvl w:val="0"/>
          <w:numId w:val="2"/>
        </w:numPr>
        <w:spacing w:after="200"/>
      </w:pPr>
      <w:r>
        <w:rPr>
          <w:b/>
          <w:bCs/>
        </w:rPr>
        <w:t xml:space="preserve">T - Thank You: </w:t>
      </w:r>
      <w:r>
        <w:t xml:space="preserve">Clear confirmation after action</w:t>
      </w:r>
    </w:p>
    <w:p>
      <w:pPr>
        <w:pStyle w:val="Heading2"/>
      </w:pPr>
      <w:r>
        <w:t xml:space="preserve">Practical Fixes for Your Landing Pages</w:t>
      </w:r>
    </w:p>
    <w:p>
      <w:pPr>
        <w:pStyle w:val="ListParagraph"/>
        <w:numPr>
          <w:ilvl w:val="0"/>
          <w:numId w:val="5"/>
        </w:numPr>
      </w:pPr>
      <w:r>
        <w:rPr>
          <w:b/>
          <w:bCs/>
        </w:rPr>
        <w:t xml:space="preserve">Visual match: </w:t>
      </w:r>
      <w:r>
        <w:t xml:space="preserve">If your ad shows the founder with students, that same image should appear prominently on the landing page</w:t>
      </w:r>
    </w:p>
    <w:p>
      <w:pPr>
        <w:pStyle w:val="ListParagraph"/>
        <w:numPr>
          <w:ilvl w:val="0"/>
          <w:numId w:val="5"/>
        </w:numPr>
      </w:pPr>
      <w:r>
        <w:rPr>
          <w:b/>
          <w:bCs/>
        </w:rPr>
        <w:t xml:space="preserve">Headline match: </w:t>
      </w:r>
      <w:r>
        <w:t xml:space="preserve">The main promise in your ad should be the headline on your page</w:t>
      </w:r>
    </w:p>
    <w:p>
      <w:pPr>
        <w:pStyle w:val="ListParagraph"/>
        <w:numPr>
          <w:ilvl w:val="0"/>
          <w:numId w:val="5"/>
        </w:numPr>
      </w:pPr>
      <w:r>
        <w:rPr>
          <w:b/>
          <w:bCs/>
        </w:rPr>
        <w:t xml:space="preserve">Above-the-fold focus: </w:t>
      </w:r>
      <w:r>
        <w:t xml:space="preserve">$15 Trial should be visible without scrolling</w:t>
      </w:r>
    </w:p>
    <w:p>
      <w:pPr>
        <w:pStyle w:val="ListParagraph"/>
        <w:numPr>
          <w:ilvl w:val="0"/>
          <w:numId w:val="5"/>
        </w:numPr>
      </w:pPr>
      <w:r>
        <w:rPr>
          <w:b/>
          <w:bCs/>
        </w:rPr>
        <w:t xml:space="preserve">Remove navigation: </w:t>
      </w:r>
      <w:r>
        <w:t xml:space="preserve">For paid traffic, hide the menu to keep focus on the offer</w:t>
      </w:r>
    </w:p>
    <w:p>
      <w:pPr>
        <w:pStyle w:val="ListParagraph"/>
        <w:numPr>
          <w:ilvl w:val="0"/>
          <w:numId w:val="5"/>
        </w:numPr>
      </w:pPr>
      <w:r>
        <w:rPr>
          <w:b/>
          <w:bCs/>
        </w:rPr>
        <w:t xml:space="preserve">Speed optimization: </w:t>
      </w:r>
      <w:r>
        <w:t xml:space="preserve">Page must load in under 3 seconds (especially on mobile)</w:t>
      </w:r>
    </w:p>
    <w:p>
      <w:pPr>
        <w:pStyle w:val="ListParagraph"/>
        <w:numPr>
          <w:ilvl w:val="0"/>
          <w:numId w:val="5"/>
        </w:numPr>
        <w:spacing w:after="200"/>
      </w:pPr>
      <w:r>
        <w:rPr>
          <w:b/>
          <w:bCs/>
        </w:rPr>
        <w:t xml:space="preserve">1:1 attention ratio: </w:t>
      </w:r>
      <w:r>
        <w:t xml:space="preserve">Only ONE thing to click (your CTA), not multiple links</w:t>
      </w:r>
    </w:p>
    <w:p>
      <w:pPr>
        <w:pStyle w:val="callout"/>
        <w:pBdr>
          <w:left w:val="single" w:color="38B2AC" w:sz="24"/>
        </w:pBdr>
        <w:shd w:fill="E6FFFA" w:val="clear"/>
      </w:pPr>
      <w:r>
        <w:rPr>
          <w:b/>
          <w:bCs/>
        </w:rPr>
        <w:t xml:space="preserve">📊 Research Finding: </w:t>
      </w:r>
      <w:r>
        <w:t xml:space="preserve">A study by NextAfter found that increasing visual congruence between ad and landing page </w:t>
      </w:r>
      <w:r>
        <w:rPr>
          <w:b/>
          <w:bCs/>
        </w:rPr>
        <w:t xml:space="preserve">increased conversions by 47.6%.</w:t>
      </w:r>
    </w:p>
    <w:p>
      <w:pPr>
        <w:pStyle w:val="Heading1"/>
      </w:pPr>
      <w:r>
        <w:t xml:space="preserve">5. Should You Use Advantage+ for Lead Gen?</w:t>
      </w:r>
    </w:p>
    <w:p>
      <w:pPr>
        <w:spacing w:after="200"/>
      </w:pPr>
      <w:r>
        <w:t xml:space="preserve">Meta has expanded Advantage+ to support lead generation as of 2025. In early testing, lead campaigns with Advantage+ enabled delivered an </w:t>
      </w:r>
      <w:r>
        <w:rPr>
          <w:b/>
          <w:bCs/>
        </w:rPr>
        <w:t xml:space="preserve">average 10% lower cost per qualified lead </w:t>
      </w:r>
      <w:r>
        <w:t xml:space="preserve">than non-automated campaigns.</w:t>
      </w:r>
    </w:p>
    <w:p>
      <w:pPr>
        <w:pStyle w:val="Heading2"/>
      </w:pPr>
      <w:r>
        <w:t xml:space="preserve">Recommendation for Your Situation</w:t>
      </w:r>
    </w:p>
    <w:p>
      <w:pPr>
        <w:spacing w:after="100"/>
      </w:pPr>
      <w:r>
        <w:rPr>
          <w:b/>
          <w:bCs/>
        </w:rPr>
        <w:t xml:space="preserve">Yes, enable Advantage+ features, but with caveats:</w:t>
      </w:r>
    </w:p>
    <w:p>
      <w:pPr>
        <w:pStyle w:val="ListParagraph"/>
        <w:numPr>
          <w:ilvl w:val="0"/>
          <w:numId w:val="2"/>
        </w:numPr>
      </w:pPr>
      <w:r>
        <w:rPr>
          <w:b/>
          <w:bCs/>
        </w:rPr>
        <w:t xml:space="preserve">Use Advantage+ Audience: </w:t>
      </w:r>
      <w:r>
        <w:t xml:space="preserve">Start with your Lookalike as a "suggestion" but allow expansion</w:t>
      </w:r>
    </w:p>
    <w:p>
      <w:pPr>
        <w:pStyle w:val="ListParagraph"/>
        <w:numPr>
          <w:ilvl w:val="0"/>
          <w:numId w:val="2"/>
        </w:numPr>
      </w:pPr>
      <w:r>
        <w:rPr>
          <w:b/>
          <w:bCs/>
        </w:rPr>
        <w:t xml:space="preserve">Use Advantage+ Placements: </w:t>
      </w:r>
      <w:r>
        <w:t xml:space="preserve">Let Meta decide where your ads show</w:t>
      </w:r>
    </w:p>
    <w:p>
      <w:pPr>
        <w:pStyle w:val="ListParagraph"/>
        <w:numPr>
          <w:ilvl w:val="0"/>
          <w:numId w:val="2"/>
        </w:numPr>
      </w:pPr>
      <w:r>
        <w:rPr>
          <w:b/>
          <w:bCs/>
        </w:rPr>
        <w:t xml:space="preserve">Consider Advantage+ Creative: </w:t>
      </w:r>
      <w:r>
        <w:t xml:space="preserve">Allows Meta to test headline/image combinations</w:t>
      </w:r>
    </w:p>
    <w:p>
      <w:pPr>
        <w:pStyle w:val="ListParagraph"/>
        <w:numPr>
          <w:ilvl w:val="0"/>
          <w:numId w:val="2"/>
        </w:numPr>
        <w:spacing w:after="200"/>
      </w:pPr>
      <w:r>
        <w:rPr>
          <w:b/>
          <w:bCs/>
        </w:rPr>
        <w:t xml:space="preserve">BUT: </w:t>
      </w:r>
      <w:r>
        <w:t xml:space="preserve">Exclude Audience Network in placements (your data showed low quality from there)</w:t>
      </w:r>
    </w:p>
    <w:p>
      <w:r>
        <w:br w:type="page"/>
      </w:r>
    </w:p>
    <w:p>
      <w:pPr>
        <w:pStyle w:val="Heading1"/>
      </w:pPr>
      <w:r>
        <w:t xml:space="preserve">6. Your 30-Day Action Plan</w:t>
      </w:r>
    </w:p>
    <w:p>
      <w:pPr>
        <w:pStyle w:val="Heading2"/>
      </w:pPr>
      <w:r>
        <w:t xml:space="preserve">Week 1: Foundation</w:t>
      </w:r>
    </w:p>
    <w:p>
      <w:pPr>
        <w:pStyle w:val="ListParagraph"/>
        <w:numPr>
          <w:ilvl w:val="0"/>
          <w:numId w:val="6"/>
        </w:numPr>
      </w:pPr>
      <w:r>
        <w:rPr>
          <w:b/>
          <w:bCs/>
        </w:rPr>
        <w:t xml:space="preserve">Fix tracking: </w:t>
      </w:r>
      <w:r>
        <w:t xml:space="preserve">Ensure Pixel and Conversions API are properly set up</w:t>
      </w:r>
    </w:p>
    <w:p>
      <w:pPr>
        <w:pStyle w:val="ListParagraph"/>
        <w:numPr>
          <w:ilvl w:val="0"/>
          <w:numId w:val="6"/>
        </w:numPr>
      </w:pPr>
      <w:r>
        <w:rPr>
          <w:b/>
          <w:bCs/>
        </w:rPr>
        <w:t xml:space="preserve">Fix landing page: </w:t>
      </w:r>
      <w:r>
        <w:t xml:space="preserve">Apply SCENT framework, ensure visual match with ads</w:t>
      </w:r>
    </w:p>
    <w:p>
      <w:pPr>
        <w:pStyle w:val="ListParagraph"/>
        <w:numPr>
          <w:ilvl w:val="0"/>
          <w:numId w:val="6"/>
        </w:numPr>
        <w:spacing w:after="200"/>
      </w:pPr>
      <w:r>
        <w:rPr>
          <w:b/>
          <w:bCs/>
        </w:rPr>
        <w:t xml:space="preserve">Create 5 diverse ads: </w:t>
      </w:r>
      <w:r>
        <w:t xml:space="preserve">Following the creative mix table above</w:t>
      </w:r>
    </w:p>
    <w:p>
      <w:pPr>
        <w:pStyle w:val="Heading2"/>
      </w:pPr>
      <w:r>
        <w:t xml:space="preserve">Week 2: Launch</w:t>
      </w:r>
    </w:p>
    <w:p>
      <w:pPr>
        <w:pStyle w:val="ListParagraph"/>
        <w:numPr>
          <w:ilvl w:val="0"/>
          <w:numId w:val="2"/>
        </w:numPr>
      </w:pPr>
      <w:r>
        <w:t xml:space="preserve">Launch ONE campaign with ONE ad set containing all 5 ads</w:t>
      </w:r>
    </w:p>
    <w:p>
      <w:pPr>
        <w:pStyle w:val="ListParagraph"/>
        <w:numPr>
          <w:ilvl w:val="0"/>
          <w:numId w:val="2"/>
        </w:numPr>
      </w:pPr>
      <w:r>
        <w:t xml:space="preserve">Use Leads objective, optimizing for Lead or FormProgression</w:t>
      </w:r>
    </w:p>
    <w:p>
      <w:pPr>
        <w:pStyle w:val="ListParagraph"/>
        <w:numPr>
          <w:ilvl w:val="0"/>
          <w:numId w:val="2"/>
        </w:numPr>
      </w:pPr>
      <w:r>
        <w:t xml:space="preserve">$10/day budget with CBO enabled</w:t>
      </w:r>
    </w:p>
    <w:p>
      <w:pPr>
        <w:pStyle w:val="ListParagraph"/>
        <w:numPr>
          <w:ilvl w:val="0"/>
          <w:numId w:val="2"/>
        </w:numPr>
        <w:spacing w:after="200"/>
      </w:pPr>
      <w:r>
        <w:rPr>
          <w:b/>
          <w:bCs/>
        </w:rPr>
        <w:t xml:space="preserve">DO NOT TOUCH for 7 days</w:t>
      </w:r>
    </w:p>
    <w:p>
      <w:pPr>
        <w:pStyle w:val="Heading2"/>
      </w:pPr>
      <w:r>
        <w:t xml:space="preserve">Week 3: First Evaluation</w:t>
      </w:r>
    </w:p>
    <w:p>
      <w:pPr>
        <w:pStyle w:val="ListParagraph"/>
        <w:numPr>
          <w:ilvl w:val="0"/>
          <w:numId w:val="2"/>
        </w:numPr>
      </w:pPr>
      <w:r>
        <w:t xml:space="preserve">Review hook rate (aim for 25%+)</w:t>
      </w:r>
    </w:p>
    <w:p>
      <w:pPr>
        <w:pStyle w:val="ListParagraph"/>
        <w:numPr>
          <w:ilvl w:val="0"/>
          <w:numId w:val="2"/>
        </w:numPr>
      </w:pPr>
      <w:r>
        <w:t xml:space="preserve">Check landing page engagement (time on page, scroll depth)</w:t>
      </w:r>
    </w:p>
    <w:p>
      <w:pPr>
        <w:pStyle w:val="ListParagraph"/>
        <w:numPr>
          <w:ilvl w:val="0"/>
          <w:numId w:val="2"/>
        </w:numPr>
      </w:pPr>
      <w:r>
        <w:t xml:space="preserve">Identify worst-performing ad (turn off ONLY if it's clearly failing)</w:t>
      </w:r>
    </w:p>
    <w:p>
      <w:pPr>
        <w:pStyle w:val="ListParagraph"/>
        <w:numPr>
          <w:ilvl w:val="0"/>
          <w:numId w:val="2"/>
        </w:numPr>
        <w:spacing w:after="200"/>
      </w:pPr>
      <w:r>
        <w:t xml:space="preserve">Prepare 1-2 new creative concepts to test</w:t>
      </w:r>
    </w:p>
    <w:p>
      <w:pPr>
        <w:pStyle w:val="Heading2"/>
      </w:pPr>
      <w:r>
        <w:t xml:space="preserve">Week 4: Iterate</w:t>
      </w:r>
    </w:p>
    <w:p>
      <w:pPr>
        <w:pStyle w:val="ListParagraph"/>
        <w:numPr>
          <w:ilvl w:val="0"/>
          <w:numId w:val="2"/>
        </w:numPr>
      </w:pPr>
      <w:r>
        <w:t xml:space="preserve">Add new creative to replace underperformer</w:t>
      </w:r>
    </w:p>
    <w:p>
      <w:pPr>
        <w:pStyle w:val="ListParagraph"/>
        <w:numPr>
          <w:ilvl w:val="0"/>
          <w:numId w:val="2"/>
        </w:numPr>
      </w:pPr>
      <w:r>
        <w:t xml:space="preserve">Focus on creating variations of best-performing hook</w:t>
      </w:r>
    </w:p>
    <w:p>
      <w:pPr>
        <w:pStyle w:val="ListParagraph"/>
        <w:numPr>
          <w:ilvl w:val="0"/>
          <w:numId w:val="2"/>
        </w:numPr>
        <w:spacing w:after="200"/>
      </w:pPr>
      <w:r>
        <w:t xml:space="preserve">Consider testing different landing page versions</w:t>
      </w:r>
    </w:p>
    <w:p>
      <w:pPr>
        <w:pStyle w:val="Heading1"/>
      </w:pPr>
      <w:r>
        <w:t xml:space="preserve">7. Key Metrics to Track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00"/>
      </w:tblGrid>
      <w:tr>
        <w:trPr>
          <w:tblHeader/>
        </w:trPr>
        <w:tc>
          <w:tcPr>
            <w:tcW w:type="dxa" w:w="28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METRIC</w:t>
            </w:r>
          </w:p>
        </w:tc>
        <w:tc>
          <w:tcPr>
            <w:tcW w:type="dxa" w:w="28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TARGET</w:t>
            </w:r>
          </w:p>
        </w:tc>
        <w:tc>
          <w:tcPr>
            <w:tcW w:type="dxa" w:w="29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Hook Rate</w:t>
            </w:r>
          </w:p>
        </w:tc>
        <w:tc>
          <w:tcPr>
            <w:tcW w:type="dxa" w:w="2800"/>
            <w:tcBorders>
              <w:top w:val="single" w:color="CCCCCC" w:sz="1"/>
              <w:left w:val="single" w:color="CCCCCC" w:sz="1"/>
              <w:bottom w:val="single" w:color="CCCCCC" w:sz="1"/>
              <w:right w:val="single" w:color="CCCCCC" w:sz="1"/>
            </w:tcBorders>
          </w:tcPr>
          <w:p>
            <w:r>
              <w:rPr>
                <w:sz w:val="20"/>
                <w:szCs w:val="20"/>
              </w:rPr>
              <w:t xml:space="preserve">25-30%+</w:t>
            </w:r>
          </w:p>
        </w:tc>
        <w:tc>
          <w:tcPr>
            <w:tcW w:type="dxa" w:w="2900"/>
            <w:tcBorders>
              <w:top w:val="single" w:color="CCCCCC" w:sz="1"/>
              <w:left w:val="single" w:color="CCCCCC" w:sz="1"/>
              <w:bottom w:val="single" w:color="CCCCCC" w:sz="1"/>
              <w:right w:val="single" w:color="CCCCCC" w:sz="1"/>
            </w:tcBorders>
          </w:tcPr>
          <w:p>
            <w:r>
              <w:rPr>
                <w:sz w:val="20"/>
                <w:szCs w:val="20"/>
              </w:rPr>
              <w:t xml:space="preserve">Shows if ads stop the scroll</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CTR (Link)</w:t>
            </w:r>
          </w:p>
        </w:tc>
        <w:tc>
          <w:tcPr>
            <w:tcW w:type="dxa" w:w="2800"/>
            <w:tcBorders>
              <w:top w:val="single" w:color="CCCCCC" w:sz="1"/>
              <w:left w:val="single" w:color="CCCCCC" w:sz="1"/>
              <w:bottom w:val="single" w:color="CCCCCC" w:sz="1"/>
              <w:right w:val="single" w:color="CCCCCC" w:sz="1"/>
            </w:tcBorders>
          </w:tcPr>
          <w:p>
            <w:r>
              <w:rPr>
                <w:sz w:val="20"/>
                <w:szCs w:val="20"/>
              </w:rPr>
              <w:t xml:space="preserve">1%+</w:t>
            </w:r>
          </w:p>
        </w:tc>
        <w:tc>
          <w:tcPr>
            <w:tcW w:type="dxa" w:w="2900"/>
            <w:tcBorders>
              <w:top w:val="single" w:color="CCCCCC" w:sz="1"/>
              <w:left w:val="single" w:color="CCCCCC" w:sz="1"/>
              <w:bottom w:val="single" w:color="CCCCCC" w:sz="1"/>
              <w:right w:val="single" w:color="CCCCCC" w:sz="1"/>
            </w:tcBorders>
          </w:tcPr>
          <w:p>
            <w:r>
              <w:rPr>
                <w:sz w:val="20"/>
                <w:szCs w:val="20"/>
              </w:rPr>
              <w:t xml:space="preserve">Ad relevance to audience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Landing Page View Rate</w:t>
            </w:r>
          </w:p>
        </w:tc>
        <w:tc>
          <w:tcPr>
            <w:tcW w:type="dxa" w:w="2800"/>
            <w:tcBorders>
              <w:top w:val="single" w:color="CCCCCC" w:sz="1"/>
              <w:left w:val="single" w:color="CCCCCC" w:sz="1"/>
              <w:bottom w:val="single" w:color="CCCCCC" w:sz="1"/>
              <w:right w:val="single" w:color="CCCCCC" w:sz="1"/>
            </w:tcBorders>
          </w:tcPr>
          <w:p>
            <w:r>
              <w:rPr>
                <w:sz w:val="20"/>
                <w:szCs w:val="20"/>
              </w:rPr>
              <w:t xml:space="preserve">80%+ of clicks</w:t>
            </w:r>
          </w:p>
        </w:tc>
        <w:tc>
          <w:tcPr>
            <w:tcW w:type="dxa" w:w="2900"/>
            <w:tcBorders>
              <w:top w:val="single" w:color="CCCCCC" w:sz="1"/>
              <w:left w:val="single" w:color="CCCCCC" w:sz="1"/>
              <w:bottom w:val="single" w:color="CCCCCC" w:sz="1"/>
              <w:right w:val="single" w:color="CCCCCC" w:sz="1"/>
            </w:tcBorders>
          </w:tcPr>
          <w:p>
            <w:r>
              <w:rPr>
                <w:sz w:val="20"/>
                <w:szCs w:val="20"/>
              </w:rPr>
              <w:t xml:space="preserve">Page speed issue flag</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Form Start Rate</w:t>
            </w:r>
          </w:p>
        </w:tc>
        <w:tc>
          <w:tcPr>
            <w:tcW w:type="dxa" w:w="2800"/>
            <w:tcBorders>
              <w:top w:val="single" w:color="CCCCCC" w:sz="1"/>
              <w:left w:val="single" w:color="CCCCCC" w:sz="1"/>
              <w:bottom w:val="single" w:color="CCCCCC" w:sz="1"/>
              <w:right w:val="single" w:color="CCCCCC" w:sz="1"/>
            </w:tcBorders>
          </w:tcPr>
          <w:p>
            <w:r>
              <w:rPr>
                <w:sz w:val="20"/>
                <w:szCs w:val="20"/>
              </w:rPr>
              <w:t xml:space="preserve">30%+ of LP views</w:t>
            </w:r>
          </w:p>
        </w:tc>
        <w:tc>
          <w:tcPr>
            <w:tcW w:type="dxa" w:w="2900"/>
            <w:tcBorders>
              <w:top w:val="single" w:color="CCCCCC" w:sz="1"/>
              <w:left w:val="single" w:color="CCCCCC" w:sz="1"/>
              <w:bottom w:val="single" w:color="CCCCCC" w:sz="1"/>
              <w:right w:val="single" w:color="CCCCCC" w:sz="1"/>
            </w:tcBorders>
          </w:tcPr>
          <w:p>
            <w:r>
              <w:rPr>
                <w:sz w:val="20"/>
                <w:szCs w:val="20"/>
              </w:rPr>
              <w:t xml:space="preserve">Page-to-action conversion</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Cost Per Lead</w:t>
            </w:r>
          </w:p>
        </w:tc>
        <w:tc>
          <w:tcPr>
            <w:tcW w:type="dxa" w:w="2800"/>
            <w:tcBorders>
              <w:top w:val="single" w:color="CCCCCC" w:sz="1"/>
              <w:left w:val="single" w:color="CCCCCC" w:sz="1"/>
              <w:bottom w:val="single" w:color="CCCCCC" w:sz="1"/>
              <w:right w:val="single" w:color="CCCCCC" w:sz="1"/>
            </w:tcBorders>
          </w:tcPr>
          <w:p>
            <w:r>
              <w:rPr>
                <w:sz w:val="20"/>
                <w:szCs w:val="20"/>
              </w:rPr>
              <w:t xml:space="preserve">&lt;$20 (ideally &lt;$15)</w:t>
            </w:r>
          </w:p>
        </w:tc>
        <w:tc>
          <w:tcPr>
            <w:tcW w:type="dxa" w:w="2900"/>
            <w:tcBorders>
              <w:top w:val="single" w:color="CCCCCC" w:sz="1"/>
              <w:left w:val="single" w:color="CCCCCC" w:sz="1"/>
              <w:bottom w:val="single" w:color="CCCCCC" w:sz="1"/>
              <w:right w:val="single" w:color="CCCCCC" w:sz="1"/>
            </w:tcBorders>
          </w:tcPr>
          <w:p>
            <w:r>
              <w:rPr>
                <w:sz w:val="20"/>
                <w:szCs w:val="20"/>
              </w:rPr>
              <w:t xml:space="preserve">Overall funnel efficiency</w:t>
            </w:r>
          </w:p>
        </w:tc>
      </w:tr>
    </w:tbl>
    <w:p>
      <w:pPr>
        <w:spacing w:before="300"/>
      </w:pPr>
    </w:p>
    <w:p>
      <w:pPr>
        <w:pStyle w:val="Heading1"/>
      </w:pPr>
      <w:r>
        <w:t xml:space="preserve">Summary: The New Rules</w:t>
      </w:r>
    </w:p>
    <w:p>
      <w:pPr>
        <w:pStyle w:val="ListParagraph"/>
        <w:numPr>
          <w:ilvl w:val="0"/>
          <w:numId w:val="7"/>
        </w:numPr>
      </w:pPr>
      <w:r>
        <w:rPr>
          <w:b/>
          <w:bCs/>
        </w:rPr>
        <w:t xml:space="preserve">Creative diversity is your new targeting lever </w:t>
      </w:r>
      <w:r>
        <w:t xml:space="preserve">— different motivators, not minor variations</w:t>
      </w:r>
    </w:p>
    <w:p>
      <w:pPr>
        <w:pStyle w:val="ListParagraph"/>
        <w:numPr>
          <w:ilvl w:val="0"/>
          <w:numId w:val="7"/>
        </w:numPr>
      </w:pPr>
      <w:r>
        <w:rPr>
          <w:b/>
          <w:bCs/>
        </w:rPr>
        <w:t xml:space="preserve">Simplify structure: </w:t>
      </w:r>
      <w:r>
        <w:t xml:space="preserve">One campaign, one ad set, 3-5 diverse ads</w:t>
      </w:r>
    </w:p>
    <w:p>
      <w:pPr>
        <w:pStyle w:val="ListParagraph"/>
        <w:numPr>
          <w:ilvl w:val="0"/>
          <w:numId w:val="7"/>
        </w:numPr>
      </w:pPr>
      <w:r>
        <w:rPr>
          <w:b/>
          <w:bCs/>
        </w:rPr>
        <w:t xml:space="preserve">Trust Advantage+ automation </w:t>
      </w:r>
      <w:r>
        <w:t xml:space="preserve">but exclude Audience Network</w:t>
      </w:r>
    </w:p>
    <w:p>
      <w:pPr>
        <w:pStyle w:val="ListParagraph"/>
        <w:numPr>
          <w:ilvl w:val="0"/>
          <w:numId w:val="7"/>
        </w:numPr>
      </w:pPr>
      <w:r>
        <w:rPr>
          <w:b/>
          <w:bCs/>
        </w:rPr>
        <w:t xml:space="preserve">Patience is critical: </w:t>
      </w:r>
      <w:r>
        <w:t xml:space="preserve">Don't touch campaigns for 5-7 days</w:t>
      </w:r>
    </w:p>
    <w:p>
      <w:pPr>
        <w:pStyle w:val="ListParagraph"/>
        <w:numPr>
          <w:ilvl w:val="0"/>
          <w:numId w:val="7"/>
        </w:numPr>
      </w:pPr>
      <w:r>
        <w:rPr>
          <w:b/>
          <w:bCs/>
        </w:rPr>
        <w:t xml:space="preserve">Fix landing page congruence: </w:t>
      </w:r>
      <w:r>
        <w:t xml:space="preserve">This alone could unlock your conversion potential</w:t>
      </w:r>
    </w:p>
    <w:p>
      <w:pPr>
        <w:pStyle w:val="ListParagraph"/>
        <w:numPr>
          <w:ilvl w:val="0"/>
          <w:numId w:val="7"/>
        </w:numPr>
      </w:pPr>
      <w:r>
        <w:rPr>
          <w:b/>
          <w:bCs/>
        </w:rPr>
        <w:t xml:space="preserve">Stay with Leads funnel: </w:t>
      </w:r>
      <w:r>
        <w:t xml:space="preserve">Your data proves it works; Sales doesn't</w:t>
      </w:r>
    </w:p>
    <w:p>
      <w:pPr>
        <w:pStyle w:val="ListParagraph"/>
        <w:numPr>
          <w:ilvl w:val="0"/>
          <w:numId w:val="7"/>
        </w:numPr>
        <w:spacing w:after="200"/>
      </w:pPr>
      <w:r>
        <w:rPr>
          <w:b/>
          <w:bCs/>
        </w:rPr>
        <w:t xml:space="preserve">The first 3 seconds make or break your ads </w:t>
      </w:r>
      <w:r>
        <w:t xml:space="preserve">— invest in strong hooks</w:t>
      </w:r>
    </w:p>
    <w:p>
      <w:pPr>
        <w:spacing w:before="400"/>
        <w:jc w:val="center"/>
      </w:pPr>
      <w:r>
        <w:rPr>
          <w:i/>
          <w:iCs/>
          <w:color w:val="718096"/>
          <w:sz w:val="18"/>
          <w:szCs w:val="18"/>
        </w:rPr>
        <w:t xml:space="preserve">Research compiled November 2025 • Sources include Meta Engineering Blog, industry experts, and practitioner case studies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 w:type="paragraph" w:styleId="callout">
    <w:name w:val="Callout"/>
    <w:basedOn w:val="Normal"/>
    <w:pPr>
      <w:spacing w:before="120" w:after="120"/>
      <w:ind w:left="40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2025-11-25T22:33:18.914Z</dcterms:created>
  <dcterms:modified xsi:type="dcterms:W3CDTF">2025-11-25T22:33:18.914Z</dcterms:modified>
</cp:coreProperties>
</file>

<file path=docProps/custom.xml><?xml version="1.0" encoding="utf-8"?>
<Properties xmlns="http://schemas.openxmlformats.org/officeDocument/2006/custom-properties" xmlns:vt="http://schemas.openxmlformats.org/officeDocument/2006/docPropsVTypes"/>
</file>