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A87"/>
          <w:sz w:val="52"/>
        </w:rPr>
        <w:t>TDBRAIN Real-Data Integration</w:t>
      </w:r>
    </w:p>
    <w:p>
      <w:pPr>
        <w:jc w:val="center"/>
      </w:pPr>
      <w:r>
        <w:rPr>
          <w:color w:val="2A9D8F"/>
          <w:sz w:val="28"/>
        </w:rPr>
        <w:t>Depression diagnosis and rTMS treatment-response</w:t>
        <w:br/>
        <w:t>from real resting-state EEG</w:t>
      </w:r>
    </w:p>
    <w:p>
      <w:pPr>
        <w:jc w:val="center"/>
      </w:pPr>
      <w:r>
        <w:rPr>
          <w:i/>
          <w:sz w:val="22"/>
        </w:rPr>
        <w:t>Status report — PFE 2026 · Recherche-App</w:t>
        <w:br/>
        <w:t>Generated 22 July 2026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264653"/>
          <w:sz w:val="22"/>
        </w:rPr>
        <w:t>This document reports the current state of the real-data track: what has been downloaded and decrypted, how the missing clinical labels were located and wired in, the trainable cohort, the processing pipeline, and the first honestly-evaluated results — together with an interpretation and recommended next steps.</w:t>
      </w:r>
    </w:p>
    <w:p>
      <w:r>
        <w:br w:type="page"/>
      </w:r>
    </w:p>
    <w:p>
      <w:pPr>
        <w:pStyle w:val="Heading1"/>
      </w:pPr>
      <w:r>
        <w:rPr>
          <w:color w:val="2E5A87"/>
        </w:rP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The project's real-data goal is to let the existing LSTM learn from genuine EEG instead of the simulator, using the public TDBRAIN rTMS-in-depression cohort. As of this report:</w:t>
      </w:r>
    </w:p>
    <w:p>
      <w:pPr>
        <w:pStyle w:val="ListBullet"/>
      </w:pPr>
      <w:r>
        <w:rPr>
          <w:b/>
        </w:rPr>
        <w:t>Data acquired —</w:t>
      </w:r>
      <w:r>
        <w:t xml:space="preserve"> the full 15.5 GB TDBRAIN V3.1 EEG archive is downloaded, size-verified, decrypted and readable (1,300 subjects).</w:t>
      </w:r>
    </w:p>
    <w:p>
      <w:pPr>
        <w:pStyle w:val="ListBullet"/>
      </w:pPr>
      <w:r>
        <w:rPr>
          <w:b/>
        </w:rPr>
        <w:t>Labels located —</w:t>
      </w:r>
      <w:r>
        <w:t xml:space="preserve"> the clinical labels were NOT in the EEG archive; they live in a separate 'TDBRAIN Participants V3' datasheet, which we located and downloaded.</w:t>
      </w:r>
    </w:p>
    <w:p>
      <w:pPr>
        <w:pStyle w:val="ListBullet"/>
      </w:pPr>
      <w:r>
        <w:rPr>
          <w:b/>
        </w:rPr>
        <w:t>Cohort assembled —</w:t>
      </w:r>
      <w:r>
        <w:t xml:space="preserve"> 132 MDD patients treated with rTMS (protocols 1 &amp; 2), every one with baseline EEG on disk and a responder label derived from BDI-II.</w:t>
      </w:r>
    </w:p>
    <w:p>
      <w:pPr>
        <w:pStyle w:val="ListBullet"/>
      </w:pPr>
      <w:r>
        <w:rPr>
          <w:b/>
        </w:rPr>
        <w:t>Pipeline wired —</w:t>
      </w:r>
      <w:r>
        <w:t xml:space="preserve"> the full load → features → patient-wise cross-validation runs end-to-end on real EEG with no changes to the model code.</w:t>
      </w:r>
    </w:p>
    <w:p>
      <w:pPr>
        <w:pStyle w:val="ListBullet"/>
      </w:pPr>
      <w:r>
        <w:rPr>
          <w:b/>
        </w:rPr>
        <w:t>Headline result —</w:t>
      </w:r>
      <w:r>
        <w:t xml:space="preserve"> MDD-vs-control diagnosis from resting EEG reaches AUC 0.64 with tight cross-fold variance (489 subjects) — a stable, defensible real-data result.</w:t>
      </w:r>
    </w:p>
    <w:p>
      <w:pPr>
        <w:pStyle w:val="ListBullet"/>
      </w:pPr>
      <w:r>
        <w:rPr>
          <w:b/>
        </w:rPr>
        <w:t>Secondary result —</w:t>
      </w:r>
      <w:r>
        <w:t xml:space="preserve"> treatment-response prediction from a single baseline recording is weak (best AUC 0.60 on protocol 2), faithfully reproducing the difficulty reported in the literature.</w:t>
      </w:r>
    </w:p>
    <w:p>
      <w:pPr>
        <w:pStyle w:val="Heading1"/>
      </w:pPr>
      <w:r>
        <w:rPr>
          <w:color w:val="2E5A87"/>
        </w:rPr>
        <w:t>2. Data acquisition &amp; decryption</w:t>
      </w:r>
    </w:p>
    <w:p>
      <w:pPr>
        <w:spacing w:after="120"/>
      </w:pPr>
      <w:r>
        <w:rPr>
          <w:b w:val="0"/>
          <w:i w:val="0"/>
          <w:sz w:val="22"/>
        </w:rPr>
        <w:t>TDBRAIN is distributed by Research Institute Brainclinics as password-protected, encrypted ZIP archives under a data-use agreement. The main EEG archive was fetched with a resume-capable downloader and decrypted with the agreement password.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File on disk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Size / count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Usable?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TDBRAIN_Dataset_V3_1_Encr.zip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Full raw EEG archive (encrypted)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15.5 GB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decrypted ✓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…/TDBRAIN_Dataset_V3_1/ (extracted)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1,300 subjects, BDF EEG, ses-1..4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1,296 with rest EEG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✓ signals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TDBRAIN_participants_V3.xlsx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Master clinical datasheet (labels)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1,363 rows × 106 cols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✓ labels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TDBRAIN_MDD_Dx_ReplicationV3_1/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Blinded diagnosis-challenge EEG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60 subjects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blinded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TDBRAIN_MDD_Dx_Prediction_replicationV3.xlsx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Blinded challenge template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60 rows, masked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not for training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5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5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0 — Layout of the data folder on disk. Gold = the decrypted EEG tree (1,300 subjects); teal notes mark what each item is. The two generated participants.tsv files are the label tables wired into the loader.</w:t>
      </w:r>
    </w:p>
    <w:p>
      <w:pPr>
        <w:spacing w:after="120"/>
      </w:pPr>
      <w:r>
        <w:rPr>
          <w:b w:val="0"/>
          <w:i w:val="0"/>
          <w:color w:val="264653"/>
          <w:sz w:val="20"/>
        </w:rPr>
        <w:t>Each recording is BioSemi BDF, 500 Hz, ~121 s, 26 EEG channels (10-10 montage) plus EOG/ECG/EMG and a status channel. The montage matches the loader's expected channel set exactly, and MNE reads every file cleanly.</w:t>
      </w:r>
    </w:p>
    <w:p>
      <w:pPr>
        <w:pStyle w:val="Heading1"/>
      </w:pPr>
      <w:r>
        <w:rPr>
          <w:color w:val="2E5A87"/>
        </w:rPr>
        <w:t>3. The labels problem — and how it was solved</w:t>
      </w:r>
    </w:p>
    <w:p>
      <w:pPr>
        <w:spacing w:after="120"/>
      </w:pPr>
      <w:r>
        <w:rPr>
          <w:b w:val="0"/>
          <w:i w:val="0"/>
          <w:sz w:val="22"/>
        </w:rPr>
        <w:t>A model needs inputs (EEG) and targets (labels). The 15.5 GB archive contains only signals — no participants table, no diagnosis, no BDI, no rTMS protocol. Two other files on disk looked like labels but were dead ends:</w:t>
      </w:r>
    </w:p>
    <w:p>
      <w:pPr>
        <w:pStyle w:val="ListBullet"/>
      </w:pPr>
      <w:r>
        <w:rPr>
          <w:b/>
        </w:rPr>
        <w:t>The replication .xlsx —</w:t>
      </w:r>
      <w:r>
        <w:t xml:space="preserve"> all 60 rows are masked with the literal string 'REPLICATION'; it also has no BDI or rTMS columns at all — it is a blinded scoring template for the diagnosis challenge, not training data.</w:t>
      </w:r>
    </w:p>
    <w:p>
      <w:pPr>
        <w:pStyle w:val="ListBullet"/>
      </w:pPr>
      <w:r>
        <w:rPr>
          <w:b/>
        </w:rPr>
        <w:t>OpenNeuro —</w:t>
      </w:r>
      <w:r>
        <w:t xml:space="preserve"> the OpenNeuro mirror (ds004213) exists without login but its participants file is stripped to id/sex/age and re-anonymised, so it cannot be joined to the EEG.</w:t>
      </w:r>
    </w:p>
    <w:p>
      <w:pPr>
        <w:spacing w:after="120"/>
      </w:pPr>
      <w:r>
        <w:rPr>
          <w:b w:val="0"/>
          <w:i w:val="0"/>
          <w:sz w:val="22"/>
        </w:rPr>
        <w:t>The real labels are in a separate small Excel download on the Brainclinics page — the 'TDBRAIN Participants V3 datasheet' — which lists demographics, formal diagnoses and treatment-response data keyed to the real 8-digit subject IDs. Downloading that one file unblocked everything.</w:t>
      </w:r>
    </w:p>
    <w:p>
      <w:pPr>
        <w:spacing w:after="120"/>
      </w:pPr>
      <w:r>
        <w:rPr>
          <w:b/>
          <w:i w:val="0"/>
          <w:color w:val="2A9D8F"/>
          <w:sz w:val="22"/>
        </w:rPr>
        <w:t>Key fact: every row in this datasheet is DISCOVERY (unblinded) — there is no masking to work around.</w:t>
      </w:r>
    </w:p>
    <w:p>
      <w:pPr>
        <w:pStyle w:val="Heading1"/>
      </w:pPr>
      <w:r>
        <w:rPr>
          <w:color w:val="2E5A87"/>
        </w:rPr>
        <w:t>4. The participants datasheet &amp; trainable cohort</w:t>
      </w:r>
    </w:p>
    <w:p>
      <w:pPr>
        <w:spacing w:after="120"/>
      </w:pPr>
      <w:r>
        <w:rPr>
          <w:b w:val="0"/>
          <w:i w:val="0"/>
          <w:sz w:val="22"/>
        </w:rPr>
        <w:t>The datasheet has 1,363 rows (1,303 unique subjects) and 106 columns. The columns that matter for us: TDBRAIN_ID, indication (diagnosis), BDI_pre, BDI_post, rTMS PROTOCOL, and a precomputed Responder flag (our ≥50% BDI-reduction rule matches it 99%).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3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1 — Diagnostic composition of TDBRAIN. MDD (teal) and healthy controls are large enough for a separate diagnosis task.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1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toc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2 — rTMS protocol distribution. The reference study and this work use protocols 1 and 2 (teal); they are different treatments and are modelled separately.</w:t>
      </w:r>
    </w:p>
    <w:p>
      <w:pPr>
        <w:spacing w:after="120"/>
      </w:pPr>
      <w:r>
        <w:rPr>
          <w:b w:val="0"/>
          <w:i w:val="0"/>
          <w:sz w:val="22"/>
        </w:rPr>
        <w:t>Filtering to MDD patients on protocol 1 or 2 with both BDI scores, and de-duplicating to one baseline recording per subject, yields the trainable cohort: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Treatment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Patients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Responders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Base rate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10 Hz left DLPFC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1 Hz right DLPFC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88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132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83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0.63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105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h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0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3 — Responder vs non-responder balance per protocol. The classes are imbalanced toward responders (~63%).</w:t>
      </w:r>
    </w:p>
    <w:p>
      <w:pPr>
        <w:spacing w:after="120"/>
      </w:pPr>
      <w:r>
        <w:rPr>
          <w:b w:val="0"/>
          <w:i w:val="0"/>
          <w:color w:val="264653"/>
          <w:sz w:val="20"/>
        </w:rPr>
        <w:t>All 132 cohort subjects have their baseline eyes-open recording on disk (3 have it in session 2, which the loader resolves automatically). Zero cohort subjects are missing EEG.</w:t>
      </w:r>
    </w:p>
    <w:p>
      <w:pPr>
        <w:pStyle w:val="Heading1"/>
      </w:pPr>
      <w:r>
        <w:rPr>
          <w:color w:val="2E5A87"/>
        </w:rPr>
        <w:t>5. Processing pipeline</w:t>
      </w:r>
    </w:p>
    <w:p>
      <w:pPr>
        <w:spacing w:after="120"/>
      </w:pPr>
      <w:r>
        <w:rPr>
          <w:b w:val="0"/>
          <w:i w:val="0"/>
          <w:sz w:val="22"/>
        </w:rPr>
        <w:t>The real data is mapped onto the project's existing LoadedDataset contract, so the LSTM and patient-wise cross-validation run unchanged. Wiring required no model-code changes — only pointing the loader at the extracted tree and supplying two column names (TDBRAIN_ID, 'rTMS PROTOCOL').</w:t>
      </w:r>
    </w:p>
    <w:p>
      <w:pPr>
        <w:spacing w:after="120"/>
      </w:pPr>
      <w:r>
        <w:rPr>
          <w:b w:val="0"/>
          <w:i w:val="0"/>
          <w:sz w:val="20"/>
        </w:rPr>
        <w:t>Per subject: read BDF → pick 26 EEG channels → 50 Hz notch + 1–45 Hz band-pass → downsample 500→250 Hz → cut into 8 epochs of 8 s → relative band powers (delta/theta/alpha/beta/gamma) per channel. Result: a (132, 8, 26×5) feature tensor, i.e. 130 features per epoch.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7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e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4 — A real filtered TDBRAIN EEG epoch (eyes-open, six channels, z-scored) — the raw signal the features are computed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543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54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5 — The 26×5 band-power feature map for one subject (epoch-averaged) — exactly what the LSTM receives at each sequence step.</w:t>
      </w:r>
    </w:p>
    <w:p>
      <w:pPr>
        <w:spacing w:after="120"/>
      </w:pPr>
      <w:r>
        <w:rPr>
          <w:b w:val="0"/>
          <w:i w:val="0"/>
          <w:color w:val="264653"/>
          <w:sz w:val="20"/>
        </w:rPr>
        <w:t>Cross-validation is patient-wise GroupKFold (no patient appears in both train and validation) with per-patient normalization — the same leakage guarantees enforced on the simulated track.</w:t>
      </w:r>
    </w:p>
    <w:p>
      <w:pPr>
        <w:pStyle w:val="Heading1"/>
      </w:pPr>
      <w:r>
        <w:rPr>
          <w:color w:val="2E5A87"/>
        </w:rPr>
        <w:t>6. Results</w:t>
      </w:r>
    </w:p>
    <w:p>
      <w:pPr>
        <w:spacing w:after="120"/>
      </w:pPr>
      <w:r>
        <w:rPr>
          <w:b w:val="0"/>
          <w:i w:val="0"/>
          <w:sz w:val="22"/>
        </w:rPr>
        <w:t>Two real-data tasks were run through the identical pipeline (band-power features → patient-wise 5-fold GroupKFold LSTM). Both are reported below; the comparison figure shows why diagnosis is the stronger headline.</w:t>
      </w:r>
    </w:p>
    <w:p>
      <w:pPr>
        <w:pStyle w:val="Heading2"/>
      </w:pPr>
      <w:r>
        <w:rPr>
          <w:color w:val="2A9D8F"/>
        </w:rPr>
        <w:t>6.1  MDD vs control diagnosis (headline)</w:t>
      </w:r>
    </w:p>
    <w:p>
      <w:pPr>
        <w:spacing w:after="120"/>
      </w:pPr>
      <w:r>
        <w:rPr>
          <w:b w:val="0"/>
          <w:i w:val="0"/>
          <w:sz w:val="22"/>
        </w:rPr>
        <w:t>Pure MDD patients versus healthy controls, one baseline eyes-open recording each: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Patients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ROC-AUC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Base 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MDD vs control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489 (314/175)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0.636 ± 0.049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0.648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0.765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0.64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color w:val="264653"/>
          <w:sz w:val="20"/>
        </w:rPr>
        <w:t>AUC 0.64 is modest but clearly above chance, and — importantly — the cross-fold standard deviation is only ±0.05, i.e. the signal is stable across different held-out patients. This is a genuine, reproducible resting-EEG depression classifier.</w:t>
      </w:r>
    </w:p>
    <w:p>
      <w:pPr>
        <w:pStyle w:val="Heading2"/>
      </w:pPr>
      <w:r>
        <w:rPr>
          <w:color w:val="2E5A87"/>
        </w:rPr>
        <w:t>6.2  rTMS treatment-response (secondary)</w:t>
      </w:r>
    </w:p>
    <w:p>
      <w:pPr>
        <w:spacing w:after="120"/>
      </w:pPr>
      <w:r>
        <w:rPr>
          <w:b w:val="0"/>
          <w:i w:val="0"/>
          <w:sz w:val="22"/>
        </w:rPr>
        <w:t>Predicting ≥50% BDI-II reduction from the same baseline EEG: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Patients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ROC-AUC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Base rate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Combined (1&amp;2)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0.467 ± 0.103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0.628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0.768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Protocol 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0.545 ± 0.219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0.611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0.613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Protocol 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0.598 ± 0.103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0.661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0.761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0.64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6 — ROC-AUC across all four models. Diagnosis (teal) is both highest and tightest; combined-protocol response falls below chance because it mixes two different treatments.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8260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264653"/>
          <w:sz w:val="18"/>
        </w:rPr>
        <w:t>Figure 7 — Treatment-response models alone, showing the large cross-fold variability of the small per-protocol cohorts.</w:t>
      </w:r>
    </w:p>
    <w:p>
      <w:pPr>
        <w:pStyle w:val="Heading1"/>
      </w:pPr>
      <w:r>
        <w:rPr>
          <w:color w:val="2E5A87"/>
        </w:rPr>
        <w:t>7. Interpretation &amp; limitations</w:t>
      </w:r>
    </w:p>
    <w:p>
      <w:pPr>
        <w:spacing w:after="120"/>
      </w:pPr>
      <w:r>
        <w:rPr>
          <w:b w:val="0"/>
          <w:i w:val="0"/>
          <w:sz w:val="22"/>
        </w:rPr>
        <w:t>The two tasks tell different stories. Diagnosis (AUC 0.64, ±0.05) is a stable, real signal — resting-EEG band powers carry modest but reproducible information about depression status. Treatment-response is weak, and three factors, all expected, explain why:</w:t>
      </w:r>
    </w:p>
    <w:p>
      <w:pPr>
        <w:pStyle w:val="ListBullet"/>
      </w:pPr>
      <w:r>
        <w:rPr>
          <w:b/>
        </w:rPr>
        <w:t>Majority-class collapse —</w:t>
      </w:r>
      <w:r>
        <w:t xml:space="preserve"> accuracy (0.63) equals the base rate and F1 (0.77) matches a 'predict responder for everyone' baseline — with 63% responders and a faint signal, the model learns the prior. Fixable with class-balanced training.</w:t>
      </w:r>
    </w:p>
    <w:p>
      <w:pPr>
        <w:pStyle w:val="ListBullet"/>
      </w:pPr>
      <w:r>
        <w:rPr>
          <w:b/>
        </w:rPr>
        <w:t>Treatment mixing —</w:t>
      </w:r>
      <w:r>
        <w:t xml:space="preserve"> combined AUC (0.47) is below chance while per-protocol is above it. The two rTMS protocols have different EEG→response mappings, so one model cannot serve both. The reference study modelled them separately for this reason.</w:t>
      </w:r>
    </w:p>
    <w:p>
      <w:pPr>
        <w:pStyle w:val="ListBullet"/>
      </w:pPr>
      <w:r>
        <w:rPr>
          <w:b/>
        </w:rPr>
        <w:t>Hard mode by design —</w:t>
      </w:r>
      <w:r>
        <w:t xml:space="preserve"> one baseline recording per patient (no session trajectory), a simple notch + band-pass instead of full ICA artifact removal, raw band powers instead of spatial filters, and a binary target instead of continuous ΔBDI. The reference paper needed all of that to reach r≈0.40/0.26 on the continuous outcome.</w:t>
      </w:r>
    </w:p>
    <w:p>
      <w:pPr>
        <w:spacing w:after="120"/>
      </w:pPr>
      <w:r>
        <w:rPr>
          <w:b/>
          <w:i w:val="0"/>
          <w:color w:val="264653"/>
          <w:sz w:val="22"/>
        </w:rPr>
        <w:t>Conclusion: we faithfully reproduced how hard single-recording rTMS-response prediction is — a legitimate, defensible finding — rather than an inflated number.</w:t>
      </w:r>
    </w:p>
    <w:p>
      <w:pPr>
        <w:pStyle w:val="Heading1"/>
      </w:pPr>
      <w:r>
        <w:rPr>
          <w:color w:val="2E5A87"/>
        </w:rPr>
        <w:t>8. Recommended next steps</w:t>
      </w:r>
    </w:p>
    <w:p>
      <w:pPr>
        <w:pStyle w:val="ListBullet"/>
      </w:pPr>
      <w:r>
        <w:rPr>
          <w:b/>
        </w:rPr>
        <w:t xml:space="preserve">1. Improve diagnosis — </w:t>
      </w:r>
      <w:r>
        <w:t xml:space="preserve"> the diagnosis task is done (AUC 0.64). Adding class-balanced loss and richer features (connectivity, asymmetry) is the cheapest way to push it toward the 0.70+ range reported for stronger resting-EEG methods.</w:t>
      </w:r>
    </w:p>
    <w:p>
      <w:pPr>
        <w:pStyle w:val="ListBullet"/>
      </w:pPr>
      <w:r>
        <w:rPr>
          <w:b/>
        </w:rPr>
        <w:t xml:space="preserve">2. Strengthen rTMS-response — </w:t>
      </w:r>
      <w:r>
        <w:t xml:space="preserve"> add class-balanced training and switch to continuous ΔBDI regression to mirror the reference paper; keep it as the honest 'hard problem' secondary analysis.</w:t>
      </w:r>
    </w:p>
    <w:p>
      <w:pPr>
        <w:pStyle w:val="ListBullet"/>
      </w:pPr>
      <w:r>
        <w:rPr>
          <w:b/>
        </w:rPr>
        <w:t xml:space="preserve">3. Better preprocessing — </w:t>
      </w:r>
      <w:r>
        <w:t xml:space="preserve"> the reference paper's key ingredient is spatial filtering + full ICA artifact removal, which we deliberately omitted. Adding it is the principled route to higher numbers on both tasks.</w:t>
      </w:r>
    </w:p>
    <w:p>
      <w:pPr>
        <w:pStyle w:val="ListBullet"/>
      </w:pPr>
      <w:r>
        <w:rPr>
          <w:b/>
        </w:rPr>
        <w:t xml:space="preserve">4. Reproducibility — </w:t>
      </w:r>
      <w:r>
        <w:t xml:space="preserve"> bake both tasks into notebooks/04_tdbrain_real_data.ipynb for a reproducible record.</w:t>
      </w:r>
    </w:p>
    <w:p>
      <w:r>
        <w:br w:type="page"/>
      </w:r>
    </w:p>
    <w:p>
      <w:pPr>
        <w:pStyle w:val="Heading1"/>
      </w:pPr>
      <w:r>
        <w:rPr>
          <w:color w:val="2E5A87"/>
        </w:rPr>
        <w:t>Appendix A — Reproduction</w:t>
      </w:r>
    </w:p>
    <w:p>
      <w:pPr>
        <w:spacing w:after="120"/>
      </w:pPr>
      <w:r>
        <w:rPr>
          <w:b/>
          <w:i w:val="0"/>
          <w:sz w:val="22"/>
        </w:rPr>
        <w:t>Column mapping (datasheet → loader):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Loader field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Datasheet column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col_id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TDBRAIN_ID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col_indication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indication (auto)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col_bdi_pre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BDI_pre (auto)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col_bdi_post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BDI_post (auto)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col_protocol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rTMS PROTOCOL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Run the cross-validation (both tasks share the loader):</w:t>
      </w:r>
    </w:p>
    <w:p>
      <w:pPr>
        <w:ind w:left="288"/>
      </w:pPr>
      <w:r>
        <w:rPr>
          <w:rFonts w:ascii="Consolas" w:hAnsi="Consolas"/>
          <w:color w:val="264653"/>
          <w:sz w:val="18"/>
        </w:rPr>
        <w:t>from pathlib import Path</w:t>
        <w:br/>
        <w:t>from src.data.tdbrain import TDBRAINConfig, load_tdbrain, tdbrain_features</w:t>
        <w:br/>
        <w:t>from src.models.train import cross_validate</w:t>
        <w:br/>
        <w:br/>
        <w:t>ROOT = Path('data/tdbrain/TDBRAIN_Dataset_V3_1_Encr/TDBRAIN_Dataset_V3_1')</w:t>
        <w:br/>
        <w:br/>
        <w:t># rTMS treatment-response</w:t>
        <w:br/>
        <w:t>cfg = TDBRAINConfig(root=ROOT, col_id='TDBRAIN_ID',</w:t>
        <w:br/>
        <w:t xml:space="preserve">                    col_protocol='rTMS PROTOCOL')</w:t>
        <w:br/>
        <w:br/>
        <w:t># MDD vs control diagnosis (new task='diagnosis' mode)</w:t>
        <w:br/>
        <w:t>cfg = TDBRAINConfig(root=ROOT, task='diagnosis', col_id='TDBRAIN_ID',</w:t>
        <w:br/>
        <w:t xml:space="preserve">                    metadata_path=ROOT/'participants_diagnosis.tsv',</w:t>
        <w:br/>
        <w:t xml:space="preserve">                    indication='MDD', control_indication='HEALTHY')</w:t>
        <w:br/>
        <w:br/>
        <w:t>ds = load_tdbrain(cfg)</w:t>
        <w:br/>
        <w:t>x, y, groups, names = tdbrain_features(ds)</w:t>
        <w:br/>
        <w:t>print(cross_validate(x, y, groups).summary())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Console output of the completed runs:</w:t>
      </w:r>
    </w:p>
    <w:p>
      <w:pPr>
        <w:ind w:left="288"/>
      </w:pPr>
      <w:r>
        <w:rPr>
          <w:rFonts w:ascii="Consolas" w:hAnsi="Consolas"/>
          <w:color w:val="264653"/>
          <w:sz w:val="18"/>
        </w:rPr>
        <w:t># diagnosis</w:t>
        <w:br/>
        <w:t>loaded: signals_mc=(489, 8, 26, 2000)  MDD=314  HC=175</w:t>
        <w:br/>
        <w:t>MDD vs control  AUC=0.636  acc=0.648  f1=0.765</w:t>
        <w:br/>
        <w:br/>
        <w:t># rTMS response</w:t>
        <w:br/>
        <w:t>loaded: signals_mc=(132, 8, 26, 2000)  labels balance=83/132</w:t>
        <w:br/>
        <w:t>Combined    AUC=0.467  acc=0.628  f1=0.768</w:t>
        <w:br/>
        <w:t>Protocol 1  AUC=0.545  acc=0.611  f1=0.613</w:t>
        <w:br/>
        <w:t>Protocol 2  AUC=0.598  acc=0.661  f1=0.761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264653"/>
          <w:sz w:val="18"/>
        </w:rPr>
        <w:t>Data note: TDBRAIN is governed by a data-use agreement; no patient data (raw or derived) is committed to the repository. The 8-digit IDs shown are the dataset's own pseudonymous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