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SHARTNOMA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b w:val="1"/>
          <w:color w:val="ff0000"/>
          <w:rtl w:val="0"/>
        </w:rPr>
        <w:t xml:space="preserve">{{contract_number}}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Beton mahsulotlarini laboratoriya sinovlaridan o‘tkazish bo‘yicha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Buxoro shahri </w:t>
        <w:tab/>
        <w:tab/>
        <w:tab/>
        <w:tab/>
        <w:tab/>
        <w:tab/>
        <w:tab/>
        <w:t xml:space="preserve">                          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«23» iyul 2025-yil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"GRAND BETON INVEST" MCHJ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(keyingi o‘rinlarda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Buyurtmachi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deb yuritiladi), direktor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Muminov Alisher Ortikovich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nomidan, Ustav asosida ish yurituvchi bir tomondan, hamda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"BUXORO NEFTEGAZ MONTAJ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MChJ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(keyingi o‘rinlarda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Ijrochi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deb yuritiladi), direktor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Shomurodov Pulot Djumayevich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nomidan, Ustav asosida ish yurituvchi ikkinchi tomondan, quyidagilar to‘g‘risida shartnoma tuzdilar:</w:t>
      </w:r>
    </w:p>
    <w:p w:rsidR="00000000" w:rsidDel="00000000" w:rsidP="00000000" w:rsidRDefault="00000000" w:rsidRPr="00000000" w14:paraId="00000004">
      <w:pPr>
        <w:pStyle w:val="Heading3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I. SHARTNOMANING PREDMETI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Ijrochi Buyurtmachi tomonidan ishlab chiqarilayotgan beton va qurilish mahsulotlarini laboratoriya sinovlaridan o‘tkazadi, ularning sifat ko‘rsatkichlari, me’yoriy hujjatlarga (O‘z DSt, GOST, SNIP) muvofiqligini aniqlaydi hamda belgilangan tartibda xulosa va hisobotlar tayyorlaydi.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Sinovlar Buyurtmachi tomonidan taqdim etilgan namunalar asosida yoki Ijrochi mutaxassislari tomonidan joyida (zavodda) olingan namunalar asosida o‘tkaziladi.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 Laboratoriya sinov turlari: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Betondan namuna olish va mustahkamlikni aniqlash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Podvijnost (harakatchanlik) sinovi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Sovuqqa chidamlilik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Suvga chidamlilik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Inert materiallar sifati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Tarkib tanlash (beton tarkibini optimallashtirish)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Sementning sertifikatga muvofiqligini tekshirish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Zarur hollarda ob’ektga chiqib maslahat berish va sinovlar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Klassifikator hodimlari bilan ishlash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Operatorlar bilan aloqa o’rnatish va tushunchalar berish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Ob'yektdagi vaziyatlarda qatnashish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II. TOMONLARNING HUQUQ VA MAJBURIYATLARI</w:t>
      </w:r>
    </w:p>
    <w:p w:rsidR="00000000" w:rsidDel="00000000" w:rsidP="00000000" w:rsidRDefault="00000000" w:rsidRPr="00000000" w14:paraId="00000014">
      <w:pPr>
        <w:pStyle w:val="Heading4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Ijrochi huquqlari va majburiyatlari: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Sinovlarni mustaqil ravishda, zamonaviy uskunalarda, amaldagi standartlarga muvofiq o‘tkazish.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O‘z mutaxassislarini beton zavodiga yuborish, namuna olish, podvijnostni joyida aniqlash, klassifikatorlar bilan hamkorlik qilish.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Sinov natijalarini 3–5 ish kuni ichida taqdim etish.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 Buyurtmachi tomonidan to‘lov o‘z vaqtida amalga oshirilmagan taqdirda, ishni to‘xtatib qo‘yish.</w:t>
      </w:r>
    </w:p>
    <w:p w:rsidR="00000000" w:rsidDel="00000000" w:rsidP="00000000" w:rsidRDefault="00000000" w:rsidRPr="00000000" w14:paraId="00000019">
      <w:pPr>
        <w:pStyle w:val="Heading4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Buyurtmachi huquqlari va majburiyatlari: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 Sinovlar uchun kerakli namunalarni belgilangan muddatda taqdim etish yoki namunalar olish uchun sharoit yaratish.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 Ob’ektga kirish imkonini yaratish, maxfiy bo‘lmagan texnologik jarayonlar haqida ma’lumot berish.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2.7. Xizmatlar uchun to‘lovni Ijrochi taqdim etgan hisob-faktura asosida 5 ish kuni ichida amalga oshirish.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2.8. Sinovlar natijasidan norozi bo‘lgan taqdirda, faqat mustaqil, akkreditatsiyadan o‘tgan laboratoriyalar xulosasi orqali e’tiroz bildirish.</w:t>
      </w:r>
    </w:p>
    <w:p w:rsidR="00000000" w:rsidDel="00000000" w:rsidP="00000000" w:rsidRDefault="00000000" w:rsidRPr="00000000" w14:paraId="0000001E">
      <w:pPr>
        <w:pStyle w:val="Heading3"/>
        <w:spacing w:before="0" w:line="276" w:lineRule="auto"/>
        <w:jc w:val="center"/>
        <w:rPr/>
      </w:pPr>
      <w:r w:rsidDel="00000000" w:rsidR="00000000" w:rsidRPr="00000000">
        <w:rPr>
          <w:rtl w:val="0"/>
        </w:rPr>
        <w:t xml:space="preserve">III. TO‘LOV VA HISOB-KITOB TARTIBI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Buyurtmachi tanlagan tarif rejasiga asosan mazkur shartnomaning umumiy qiymati QQS bilan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59 248 000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(ellik to‘qqiz million ikki yuz qirq sakkiz ming)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so‘mni tashkil qiladi.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Buyurtmachi xizmatlar narxining kamida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20% miqdorida oldindan to‘lov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amalga oshiradi, qolgan qismi bajarilgan ishlar dalolatnomasi asosida 5 ish kuni ichida to‘liq to‘lanadi.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Barcha to‘lovlar naqd pulsiz hisob-kitob tarzida, Ijrochining bank hisob raqamiga amalga oshiriladi.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Belgilangan muddatda to‘lov amalga oshirilmasa, har bir kechiktirilgan kun uchun 0,2% penya hisoblanadi.</w:t>
      </w:r>
    </w:p>
    <w:p w:rsidR="00000000" w:rsidDel="00000000" w:rsidP="00000000" w:rsidRDefault="00000000" w:rsidRPr="00000000" w14:paraId="00000023">
      <w:pPr>
        <w:pStyle w:val="Heading3"/>
        <w:spacing w:before="0" w:line="276" w:lineRule="auto"/>
        <w:jc w:val="center"/>
        <w:rPr/>
      </w:pPr>
      <w:r w:rsidDel="00000000" w:rsidR="00000000" w:rsidRPr="00000000">
        <w:rPr>
          <w:rtl w:val="0"/>
        </w:rPr>
        <w:t xml:space="preserve">IV. MUDDAT, FORS-MAJOR VA YAKUNIY QOIDALAR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Shartnoma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24” iyun 2025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yildan kuchga kiradi 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12 (o‘n ikki) oy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davomida amal qiladi.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Fors-major holatlari (toshqin, urush, elektr ta’minoti uzilishi va h.k.) yuzaga kelganda tomonlar bir-birini 3 kun ichida xabardor qilishi lozim.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 Shartnoma 2 nusxada tuzilgan bo‘lib, har ikkala nusxaning huquqiy kuchi teng.</w:t>
      </w:r>
    </w:p>
    <w:p w:rsidR="00000000" w:rsidDel="00000000" w:rsidP="00000000" w:rsidRDefault="00000000" w:rsidRPr="00000000" w14:paraId="00000027">
      <w:pPr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before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before="0" w:line="276" w:lineRule="auto"/>
        <w:jc w:val="center"/>
        <w:rPr/>
      </w:pPr>
      <w:r w:rsidDel="00000000" w:rsidR="00000000" w:rsidRPr="00000000">
        <w:rPr>
          <w:rtl w:val="0"/>
        </w:rPr>
        <w:t xml:space="preserve">V. TOMONLARNING YURIDIK MANZILLARI, BANK REKVIZITLARI VA IMZOLARI: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1.0" w:type="dxa"/>
        <w:jc w:val="center"/>
        <w:tblLayout w:type="fixed"/>
        <w:tblLook w:val="0000"/>
      </w:tblPr>
      <w:tblGrid>
        <w:gridCol w:w="4963"/>
        <w:gridCol w:w="5238"/>
        <w:tblGridChange w:id="0">
          <w:tblGrid>
            <w:gridCol w:w="4963"/>
            <w:gridCol w:w="5238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«BUYURTMACHI»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«IJROCHI»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«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GRAND BETON INVEST» MCHJ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-57" w:right="-57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«BUXORO NEFTEGAZ MONTAJ» MChJ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ind w:right="-19"/>
              <w:jc w:val="both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Manzil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color w:val="ff0000"/>
                <w:rtl w:val="0"/>
              </w:rPr>
              <w:t xml:space="preserve">Buxoro viloyati, O.Eshonov ko‘chasi, 12-uy, 43-ofis binosi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ind w:firstLine="34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Manzil: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Toshkent shahar, Chilonzor tumani,</w:t>
              <w:br w:type="textWrapping"/>
              <w:t xml:space="preserve">7-mavze 8a-uy 22-xonadon</w:t>
            </w:r>
          </w:p>
        </w:tc>
      </w:tr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H/r: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20 208 000 805 284 219 001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Bank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color w:val="ff0000"/>
                <w:rtl w:val="0"/>
              </w:rPr>
              <w:t xml:space="preserve">Toshkent shahri, “O‘zsanoatqurilishbank” ATB Bosh ofisi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MFO: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00440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H/r: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20 208 000 700 683 997 001 (сум РУз)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Bank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“Uz sanoat kurilish bank” ATB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MFO: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00440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STIR: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307 767 535;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ОКED: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23200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STIR: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303 383 391,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ОКЭД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71 110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Telefon: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+998 93 470-80-08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Telefon: (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95) 816-55-55, (91) 415-55-33.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Jamiyat rahbari: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76" w:lineRule="auto"/>
              <w:jc w:val="right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М.`O._____________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A.O.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Muminov 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Jamiyat rahbari: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jc w:val="right"/>
              <w:rPr>
                <w:b w:val="1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 М.`O.</w:t>
            </w:r>
            <w:r w:rsidDel="00000000" w:rsidR="00000000" w:rsidRPr="00000000">
              <w:rPr>
                <w:rtl w:val="0"/>
              </w:rPr>
              <w:t xml:space="preserve">        ___________  </w:t>
            </w:r>
            <w:r w:rsidDel="00000000" w:rsidR="00000000" w:rsidRPr="00000000">
              <w:rPr>
                <w:b w:val="1"/>
                <w:rtl w:val="0"/>
              </w:rPr>
              <w:t xml:space="preserve">P.D.Shamurodov</w:t>
            </w:r>
          </w:p>
        </w:tc>
      </w:tr>
    </w:tbl>
    <w:p w:rsidR="00000000" w:rsidDel="00000000" w:rsidP="00000000" w:rsidRDefault="00000000" w:rsidRPr="00000000" w14:paraId="00000043">
      <w:pPr>
        <w:spacing w:after="60" w:before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60" w:before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60" w:before="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60" w:before="60" w:lineRule="auto"/>
        <w:jc w:val="center"/>
        <w:rPr>
          <w:b w:val="1"/>
          <w:sz w:val="26"/>
          <w:szCs w:val="26"/>
        </w:rPr>
        <w:sectPr>
          <w:footerReference r:id="rId6" w:type="default"/>
          <w:pgSz w:h="15840" w:w="12240" w:orient="portrait"/>
          <w:pgMar w:bottom="680" w:top="680" w:left="1304" w:right="680" w:header="284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«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23» iyul 2025-yildagi</w:t>
      </w:r>
    </w:p>
    <w:p w:rsidR="00000000" w:rsidDel="00000000" w:rsidP="00000000" w:rsidRDefault="00000000" w:rsidRPr="00000000" w14:paraId="00000048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№28/23-07 </w:t>
      </w:r>
      <w:r w:rsidDel="00000000" w:rsidR="00000000" w:rsidRPr="00000000">
        <w:rPr>
          <w:b w:val="1"/>
          <w:sz w:val="26"/>
          <w:szCs w:val="26"/>
          <w:rtl w:val="0"/>
        </w:rPr>
        <w:t xml:space="preserve"> sonli shartnomaga</w:t>
      </w:r>
    </w:p>
    <w:p w:rsidR="00000000" w:rsidDel="00000000" w:rsidP="00000000" w:rsidRDefault="00000000" w:rsidRPr="00000000" w14:paraId="00000049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Ilova №1</w:t>
      </w:r>
    </w:p>
    <w:p w:rsidR="00000000" w:rsidDel="00000000" w:rsidP="00000000" w:rsidRDefault="00000000" w:rsidRPr="00000000" w14:paraId="0000004A">
      <w:pPr>
        <w:ind w:left="142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Beton mahsulotlarini laboratoriya sinovlaridan o‘tkazish bo‘yicha laboratoriya sinovlarini o`tkazish va tahlil ishlarini amalga oshirish hamda bu haqda tegishli hujjatlarni rasmiylashtirish ish va xizmatlari</w:t>
      </w:r>
    </w:p>
    <w:p w:rsidR="00000000" w:rsidDel="00000000" w:rsidP="00000000" w:rsidRDefault="00000000" w:rsidRPr="00000000" w14:paraId="0000004C">
      <w:pPr>
        <w:ind w:left="14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Buyurtmachi: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« GRAND BETON INVEST » MChJ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2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0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"/>
        <w:gridCol w:w="5935"/>
        <w:gridCol w:w="1843"/>
        <w:gridCol w:w="1417"/>
        <w:gridCol w:w="1112"/>
        <w:gridCol w:w="1440"/>
        <w:gridCol w:w="1701"/>
        <w:tblGridChange w:id="0">
          <w:tblGrid>
            <w:gridCol w:w="581"/>
            <w:gridCol w:w="5935"/>
            <w:gridCol w:w="1843"/>
            <w:gridCol w:w="1417"/>
            <w:gridCol w:w="1112"/>
            <w:gridCol w:w="1440"/>
            <w:gridCol w:w="1701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Mahsulot (ishlar xizmatlar) nomi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O‘lchov birligi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Umumiy qiymati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QQS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QQS hisobga olgan holda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stavkasi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summasi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fff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9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Betondan namuna olish va mustahkamlikni aniqlash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Oylik to’lov asosida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52 900 000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12%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6 348 000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59 248 000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Podvijnost (harakatchanlik) sinovi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Sovuqqa chidamlilik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Suvga chidamlilik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Inert materiallar sifati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Tarkib tanlash (beton tarkibini optimallashtirish)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Sementning sertifikatga muvofiqligini tekshirish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Zarur hollarda ob’ektga chiqib maslahat berish va sinovlar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Klassifikator hodimlari bilan ishlash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Operatorlar bilan aloqa o’rnatish va tushunchalar berish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Ob'yektdagi vaziyatlarda qatnashish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Shatnomaning umumiy qiymati: 59 248 000</w:t>
      </w:r>
      <w:r w:rsidDel="00000000" w:rsidR="00000000" w:rsidRPr="00000000">
        <w:rPr>
          <w:b w:val="1"/>
          <w:rtl w:val="0"/>
        </w:rPr>
        <w:t xml:space="preserve"> (ellik to‘qqiz million ikki yuz qirq sakkiz ming)</w:t>
      </w:r>
      <w:r w:rsidDel="00000000" w:rsidR="00000000" w:rsidRPr="00000000">
        <w:rPr>
          <w:sz w:val="26"/>
          <w:szCs w:val="26"/>
          <w:rtl w:val="0"/>
        </w:rPr>
        <w:t xml:space="preserve"> so`m 00 tiyinni tashkil qiladi.</w:t>
      </w:r>
    </w:p>
    <w:tbl>
      <w:tblPr>
        <w:tblStyle w:val="Table3"/>
        <w:tblpPr w:leftFromText="180" w:rightFromText="180" w:topFromText="0" w:bottomFromText="0" w:vertAnchor="text" w:horzAnchor="text" w:tblpX="310.0000000000023" w:tblpY="735"/>
        <w:tblW w:w="13177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843"/>
        <w:gridCol w:w="1842"/>
        <w:gridCol w:w="1968"/>
        <w:gridCol w:w="1718"/>
        <w:gridCol w:w="1701"/>
        <w:gridCol w:w="2126"/>
        <w:tblGridChange w:id="0">
          <w:tblGrid>
            <w:gridCol w:w="1980"/>
            <w:gridCol w:w="1843"/>
            <w:gridCol w:w="1842"/>
            <w:gridCol w:w="1968"/>
            <w:gridCol w:w="1718"/>
            <w:gridCol w:w="1701"/>
            <w:gridCol w:w="2126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ind w:left="8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ind w:left="80" w:firstLine="0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Iyul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ind w:left="80" w:firstLine="0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Avgust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Sentyabr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ind w:left="80" w:firstLine="0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Oktabr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ind w:left="80" w:firstLine="0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Noyabr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tabs>
                <w:tab w:val="left" w:leader="none" w:pos="533"/>
              </w:tabs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Dekabr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2 900 000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10 000 000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10 000 000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10 000 000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10 000 000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10 000 000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ind w:left="-57" w:right="-57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QQS b/n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3 248 000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11 200 000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11 200 000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11 200 000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11 200 000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11 200 000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OYLIK TO’LOV REJASI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Sinov laboratoriyasi boshlig’i:                    </w:t>
      </w:r>
      <w:r w:rsidDel="00000000" w:rsidR="00000000" w:rsidRPr="00000000">
        <w:rPr>
          <w:sz w:val="26"/>
          <w:szCs w:val="26"/>
          <w:rtl w:val="0"/>
        </w:rPr>
        <w:t xml:space="preserve">________________________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Asadov Azamatjon Ulug'bekovich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  <w:sectPr>
          <w:type w:val="nextPage"/>
          <w:pgSz w:h="12240" w:w="15840" w:orient="landscape"/>
          <w:pgMar w:bottom="680" w:top="426" w:left="1021" w:right="1021" w:header="709" w:footer="113"/>
        </w:sectPr>
      </w:pPr>
      <w:r w:rsidDel="00000000" w:rsidR="00000000" w:rsidRPr="00000000">
        <w:rPr>
          <w:i w:val="1"/>
          <w:rtl w:val="0"/>
        </w:rPr>
        <w:t xml:space="preserve">                                                                                                         (imzo)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right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«23» iyul 2025-yildagi </w:t>
      </w:r>
    </w:p>
    <w:p w:rsidR="00000000" w:rsidDel="00000000" w:rsidP="00000000" w:rsidRDefault="00000000" w:rsidRPr="00000000" w14:paraId="000000CF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№28/23-07</w:t>
      </w:r>
      <w:r w:rsidDel="00000000" w:rsidR="00000000" w:rsidRPr="00000000">
        <w:rPr>
          <w:b w:val="1"/>
          <w:sz w:val="26"/>
          <w:szCs w:val="26"/>
          <w:rtl w:val="0"/>
        </w:rPr>
        <w:t xml:space="preserve"> - sonli shartnomaga</w:t>
      </w:r>
    </w:p>
    <w:p w:rsidR="00000000" w:rsidDel="00000000" w:rsidP="00000000" w:rsidRDefault="00000000" w:rsidRPr="00000000" w14:paraId="000000D0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Ilova №2</w:t>
      </w:r>
    </w:p>
    <w:p w:rsidR="00000000" w:rsidDel="00000000" w:rsidP="00000000" w:rsidRDefault="00000000" w:rsidRPr="00000000" w14:paraId="000000D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Korrupsiyaga qarshi kurashishda</w:t>
      </w:r>
    </w:p>
    <w:p w:rsidR="00000000" w:rsidDel="00000000" w:rsidP="00000000" w:rsidRDefault="00000000" w:rsidRPr="00000000" w14:paraId="000000D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taraflarning shartnomaviy munosabati </w:t>
      </w:r>
    </w:p>
    <w:p w:rsidR="00000000" w:rsidDel="00000000" w:rsidP="00000000" w:rsidRDefault="00000000" w:rsidRPr="00000000" w14:paraId="000000D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567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Bitim bo‘yicha o‘z majburiyatlarini bajarayotganda tomonlar O‘zbekiston Respublikasining korrupsiyag a qarshi kurashish to‘g‘risidagi qonun hujjatlari talablariga zid hatti-harakatlarni amalga oshirmaydilar, shu jumladan: </w:t>
      </w:r>
    </w:p>
    <w:p w:rsidR="00000000" w:rsidDel="00000000" w:rsidP="00000000" w:rsidRDefault="00000000" w:rsidRPr="00000000" w14:paraId="000000D7">
      <w:pPr>
        <w:ind w:firstLine="567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taklif qilmaydilar;</w:t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va’da bermaydilar;</w:t>
      </w:r>
    </w:p>
    <w:p w:rsidR="00000000" w:rsidDel="00000000" w:rsidP="00000000" w:rsidRDefault="00000000" w:rsidRPr="00000000" w14:paraId="000000DA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tovlamachilik qilmaydilar;</w:t>
      </w:r>
    </w:p>
    <w:p w:rsidR="00000000" w:rsidDel="00000000" w:rsidP="00000000" w:rsidRDefault="00000000" w:rsidRPr="00000000" w14:paraId="000000DB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to‘lamaydilar; </w:t>
      </w:r>
    </w:p>
    <w:p w:rsidR="00000000" w:rsidDel="00000000" w:rsidP="00000000" w:rsidRDefault="00000000" w:rsidRPr="00000000" w14:paraId="000000DC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qabul qilishga rozilik berilishi;</w:t>
      </w:r>
    </w:p>
    <w:p w:rsidR="00000000" w:rsidDel="00000000" w:rsidP="00000000" w:rsidRDefault="00000000" w:rsidRPr="00000000" w14:paraId="000000DD">
      <w:pPr>
        <w:spacing w:line="27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-ular bevosita yoki bilvosita, pora bergan shaxsning manfaatlari uchun ishlash yoki ishlamaslik uchun moddiy boyliklar yoki mulkiy imtiyozlarni pora sifatida olmaydilar. Tomonlar bu harakatlarning oldini olish bo‘yicha chora-tadbirlar qabul qilinishini kafolatlaydi.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Agar tashkilot-kontragent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« GRAND BETON INVEST » MChJ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ushbu shartnoma bo‘yicha korrupsiya jinoyatini sodir etishga majburlash, shu jumladan, 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«BUXORO NEFTEGAZ MONTAJ» MChJ </w:t>
      </w:r>
      <w:r w:rsidDel="00000000" w:rsidR="00000000" w:rsidRPr="00000000">
        <w:rPr>
          <w:sz w:val="26"/>
          <w:szCs w:val="26"/>
          <w:rtl w:val="0"/>
        </w:rPr>
        <w:t xml:space="preserve">xodimlarining harakatlari O‘zbekiston Respublikasi qonun hujjatlariga va axloq normalariga zid bo‘lgan holatlarga duch kelganda, quyidagi aloqa kanallaridan birini xabardor qilishi kerak:</w:t>
      </w:r>
    </w:p>
    <w:p w:rsidR="00000000" w:rsidDel="00000000" w:rsidP="00000000" w:rsidRDefault="00000000" w:rsidRPr="00000000" w14:paraId="000000E0">
      <w:pPr>
        <w:spacing w:after="60" w:before="60" w:lineRule="auto"/>
        <w:ind w:firstLine="567"/>
        <w:jc w:val="both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7300"/>
        </w:tabs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telefon raqami: </w:t>
      </w:r>
      <w:r w:rsidDel="00000000" w:rsidR="00000000" w:rsidRPr="00000000">
        <w:rPr>
          <w:b w:val="1"/>
          <w:sz w:val="26"/>
          <w:szCs w:val="26"/>
          <w:rtl w:val="0"/>
        </w:rPr>
        <w:t xml:space="preserve">(95) 816-55-55, (91) 415-55-33;</w:t>
      </w: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E2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elektron pochta orqali: </w:t>
      </w:r>
      <w:r w:rsidDel="00000000" w:rsidR="00000000" w:rsidRPr="00000000">
        <w:rPr>
          <w:b w:val="1"/>
          <w:sz w:val="26"/>
          <w:szCs w:val="26"/>
          <w:rtl w:val="0"/>
        </w:rPr>
        <w:t xml:space="preserve">manager@bnm-expert.uz</w:t>
      </w:r>
    </w:p>
    <w:p w:rsidR="00000000" w:rsidDel="00000000" w:rsidP="00000000" w:rsidRDefault="00000000" w:rsidRPr="00000000" w14:paraId="000000E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12.0" w:type="dxa"/>
        <w:jc w:val="center"/>
        <w:tblLayout w:type="fixed"/>
        <w:tblLook w:val="0000"/>
      </w:tblPr>
      <w:tblGrid>
        <w:gridCol w:w="4848"/>
        <w:gridCol w:w="308"/>
        <w:gridCol w:w="4806"/>
        <w:gridCol w:w="350"/>
        <w:tblGridChange w:id="0">
          <w:tblGrid>
            <w:gridCol w:w="4848"/>
            <w:gridCol w:w="308"/>
            <w:gridCol w:w="4806"/>
            <w:gridCol w:w="350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5">
            <w:pPr>
              <w:spacing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«BUYURTMACHI»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7">
            <w:pPr>
              <w:spacing w:line="276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«IJROCHI»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9">
            <w:pPr>
              <w:spacing w:after="60" w:before="60" w:lineRule="auto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« GRAND BETON INVEST » MChJ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B">
            <w:pPr>
              <w:spacing w:after="60" w:before="60" w:lineRule="auto"/>
              <w:ind w:left="-57" w:right="-57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«BUXORO NEFTEGAZ MONTAJ» MChJ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D">
            <w:pPr>
              <w:spacing w:line="276" w:lineRule="auto"/>
              <w:jc w:val="center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F">
            <w:pPr>
              <w:spacing w:line="276" w:lineRule="auto"/>
              <w:ind w:firstLine="47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76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Jamiyat rahbari:</w:t>
            </w:r>
          </w:p>
          <w:p w:rsidR="00000000" w:rsidDel="00000000" w:rsidP="00000000" w:rsidRDefault="00000000" w:rsidRPr="00000000" w14:paraId="000000F2">
            <w:pPr>
              <w:spacing w:line="276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76" w:lineRule="auto"/>
              <w:jc w:val="right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М.`O.    _____________ 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A.O.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Muminov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Jamiyat rahbari:</w:t>
            </w:r>
          </w:p>
          <w:p w:rsidR="00000000" w:rsidDel="00000000" w:rsidP="00000000" w:rsidRDefault="00000000" w:rsidRPr="00000000" w14:paraId="000000F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76" w:lineRule="auto"/>
              <w:jc w:val="right"/>
              <w:rPr>
                <w:b w:val="1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 М.`O.</w:t>
            </w:r>
            <w:r w:rsidDel="00000000" w:rsidR="00000000" w:rsidRPr="00000000">
              <w:rPr>
                <w:rtl w:val="0"/>
              </w:rPr>
              <w:t xml:space="preserve">        ___________  </w:t>
            </w:r>
            <w:r w:rsidDel="00000000" w:rsidR="00000000" w:rsidRPr="00000000">
              <w:rPr>
                <w:b w:val="1"/>
                <w:rtl w:val="0"/>
              </w:rPr>
              <w:t xml:space="preserve">P.D.Shamurodov</w:t>
            </w:r>
          </w:p>
        </w:tc>
      </w:tr>
    </w:tbl>
    <w:p w:rsidR="00000000" w:rsidDel="00000000" w:rsidP="00000000" w:rsidRDefault="00000000" w:rsidRPr="00000000" w14:paraId="000000F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680" w:top="680" w:left="1304" w:right="680" w:header="709" w:footer="11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mbria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