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CC9A9">
      <w:pPr>
        <w:widowControl w:val="0"/>
        <w:numPr>
          <w:ilvl w:val="0"/>
          <w:numId w:val="1"/>
        </w:numPr>
        <w:tabs>
          <w:tab w:val="left" w:pos="885"/>
        </w:tabs>
        <w:autoSpaceDE w:val="0"/>
        <w:autoSpaceDN w:val="0"/>
        <w:spacing w:before="206" w:after="0" w:line="240" w:lineRule="auto"/>
        <w:ind w:left="425" w:leftChars="0" w:right="0" w:rightChars="0" w:hanging="425" w:firstLineChars="0"/>
        <w:jc w:val="left"/>
        <w:outlineLvl w:val="4"/>
        <w:rPr>
          <w:rFonts w:hint="default" w:ascii="Times New Roman" w:hAnsi="Times New Roman" w:eastAsia="Palatino Linotype" w:cs="Times New Roman"/>
          <w:b/>
          <w:bCs/>
          <w:sz w:val="28"/>
          <w:szCs w:val="28"/>
          <w:lang w:val="en-US" w:eastAsia="en-US" w:bidi="ar-SA"/>
        </w:rPr>
      </w:pPr>
      <w:r>
        <w:rPr>
          <w:rFonts w:hint="default" w:ascii="Times New Roman" w:hAnsi="Times New Roman" w:eastAsia="Palatino Linotype" w:cs="Times New Roman"/>
          <w:b/>
          <w:bCs/>
          <w:color w:val="006FC0"/>
          <w:sz w:val="28"/>
          <w:szCs w:val="28"/>
          <w:lang w:val="en-US" w:eastAsia="en-US" w:bidi="ar-SA"/>
        </w:rPr>
        <w:t xml:space="preserve"> Bangladesh</w:t>
      </w:r>
      <w:r>
        <w:rPr>
          <w:rFonts w:hint="default" w:ascii="Times New Roman" w:hAnsi="Times New Roman" w:eastAsia="Palatino Linotype" w:cs="Times New Roman"/>
          <w:b/>
          <w:bCs/>
          <w:color w:val="006FC0"/>
          <w:spacing w:val="-10"/>
          <w:sz w:val="28"/>
          <w:szCs w:val="28"/>
          <w:lang w:val="en-US" w:eastAsia="en-US" w:bidi="ar-SA"/>
        </w:rPr>
        <w:t xml:space="preserve"> </w:t>
      </w:r>
      <w:r>
        <w:rPr>
          <w:rFonts w:hint="default" w:ascii="Times New Roman" w:hAnsi="Times New Roman" w:eastAsia="Palatino Linotype" w:cs="Times New Roman"/>
          <w:b/>
          <w:bCs/>
          <w:color w:val="006FC0"/>
          <w:sz w:val="28"/>
          <w:szCs w:val="28"/>
          <w:lang w:val="en-US" w:eastAsia="en-US" w:bidi="ar-SA"/>
        </w:rPr>
        <w:t>National</w:t>
      </w:r>
      <w:r>
        <w:rPr>
          <w:rFonts w:hint="default" w:ascii="Times New Roman" w:hAnsi="Times New Roman" w:eastAsia="Palatino Linotype" w:cs="Times New Roman"/>
          <w:b/>
          <w:bCs/>
          <w:color w:val="006FC0"/>
          <w:spacing w:val="-6"/>
          <w:sz w:val="28"/>
          <w:szCs w:val="28"/>
          <w:lang w:val="en-US" w:eastAsia="en-US" w:bidi="ar-SA"/>
        </w:rPr>
        <w:t xml:space="preserve"> </w:t>
      </w:r>
      <w:r>
        <w:rPr>
          <w:rFonts w:hint="default" w:ascii="Times New Roman" w:hAnsi="Times New Roman" w:eastAsia="Palatino Linotype" w:cs="Times New Roman"/>
          <w:b/>
          <w:bCs/>
          <w:color w:val="006FC0"/>
          <w:sz w:val="28"/>
          <w:szCs w:val="28"/>
          <w:lang w:val="en-US" w:eastAsia="en-US" w:bidi="ar-SA"/>
        </w:rPr>
        <w:t>Qualifications</w:t>
      </w:r>
      <w:r>
        <w:rPr>
          <w:rFonts w:hint="default" w:ascii="Times New Roman" w:hAnsi="Times New Roman" w:eastAsia="Palatino Linotype" w:cs="Times New Roman"/>
          <w:b/>
          <w:bCs/>
          <w:color w:val="006FC0"/>
          <w:spacing w:val="-7"/>
          <w:sz w:val="28"/>
          <w:szCs w:val="28"/>
          <w:lang w:val="en-US" w:eastAsia="en-US" w:bidi="ar-SA"/>
        </w:rPr>
        <w:t xml:space="preserve"> </w:t>
      </w:r>
      <w:r>
        <w:rPr>
          <w:rFonts w:hint="default" w:ascii="Times New Roman" w:hAnsi="Times New Roman" w:eastAsia="Palatino Linotype" w:cs="Times New Roman"/>
          <w:b/>
          <w:bCs/>
          <w:color w:val="006FC0"/>
          <w:spacing w:val="-2"/>
          <w:sz w:val="28"/>
          <w:szCs w:val="28"/>
          <w:lang w:val="en-US" w:eastAsia="en-US" w:bidi="ar-SA"/>
        </w:rPr>
        <w:t>Framework</w:t>
      </w:r>
    </w:p>
    <w:p w14:paraId="4ECB7E82">
      <w:pPr>
        <w:widowControl w:val="0"/>
        <w:numPr>
          <w:numId w:val="0"/>
        </w:numPr>
        <w:tabs>
          <w:tab w:val="left" w:pos="885"/>
        </w:tabs>
        <w:autoSpaceDE w:val="0"/>
        <w:autoSpaceDN w:val="0"/>
        <w:spacing w:before="206" w:after="0" w:line="240" w:lineRule="auto"/>
        <w:ind w:leftChars="0" w:right="0" w:rightChars="0"/>
        <w:jc w:val="left"/>
        <w:outlineLvl w:val="4"/>
        <w:rPr>
          <w:rFonts w:hint="default" w:ascii="Times New Roman" w:hAnsi="Times New Roman" w:eastAsia="Palatino Linotype" w:cs="Times New Roman"/>
          <w:b/>
          <w:bCs/>
          <w:sz w:val="28"/>
          <w:szCs w:val="28"/>
          <w:lang w:val="en-US" w:eastAsia="en-US" w:bidi="ar-SA"/>
        </w:rPr>
      </w:pPr>
    </w:p>
    <w:p w14:paraId="0CC6F04E">
      <w:pPr>
        <w:keepNext w:val="0"/>
        <w:keepLines w:val="0"/>
        <w:pageBreakBefore w:val="0"/>
        <w:widowControl w:val="0"/>
        <w:numPr>
          <w:numId w:val="0"/>
        </w:numPr>
        <w:tabs>
          <w:tab w:val="left" w:pos="885"/>
        </w:tabs>
        <w:kinsoku/>
        <w:wordWrap/>
        <w:overflowPunct/>
        <w:topLinePunct w:val="0"/>
        <w:autoSpaceDE w:val="0"/>
        <w:autoSpaceDN w:val="0"/>
        <w:bidi w:val="0"/>
        <w:adjustRightInd/>
        <w:snapToGrid/>
        <w:spacing w:before="0" w:after="181" w:afterLines="50" w:line="240" w:lineRule="auto"/>
        <w:ind w:right="0" w:rightChars="0"/>
        <w:jc w:val="both"/>
        <w:textAlignment w:val="auto"/>
        <w:outlineLvl w:val="4"/>
        <w:rPr>
          <w:rFonts w:hint="default" w:ascii="Times New Roman" w:hAnsi="Times New Roman" w:cs="Times New Roman"/>
          <w:w w:val="105"/>
          <w:sz w:val="24"/>
          <w:szCs w:val="24"/>
          <w:lang w:val="en-US"/>
        </w:rPr>
      </w:pPr>
      <w:r>
        <w:rPr>
          <w:rFonts w:hint="default" w:ascii="Times New Roman" w:hAnsi="Times New Roman" w:cs="Times New Roman"/>
          <w:w w:val="105"/>
          <w:sz w:val="24"/>
          <w:szCs w:val="24"/>
        </w:rPr>
        <w:t>The Bangladesh National Qualifications framework (BNQF) is an internationally benchmarked instrument for the development, classification and recognition of skills, knowledge and competencies along a continuum of agreed levels. The frame work describes the qualifications and levels of learning based on learning outcomes, and minimum academic load for an academic program. The higher education qualifications system of Bangladesh will be an outcome-based and student-centered system focusing on what a graduate can do rather than what she/he has learnt. To support the outcome-based system, the framework provides levels for the higher education system in Bangladesh through the recognition</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of</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qualifications</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with</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minimum</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graduating</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credits.</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Credit</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means</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the unit of measuring students’ academic load, usually based on teaching learning activities (number of class hours, directed and non-directed independent learning,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preparation</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for</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assessments</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and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other</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related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activities)</w:t>
      </w:r>
      <w:r>
        <w:rPr>
          <w:rFonts w:hint="default" w:ascii="Times New Roman" w:hAnsi="Times New Roman" w:cs="Times New Roman"/>
          <w:spacing w:val="-13"/>
          <w:w w:val="105"/>
          <w:sz w:val="24"/>
          <w:szCs w:val="24"/>
        </w:rPr>
        <w:t xml:space="preserve"> </w:t>
      </w:r>
      <w:r>
        <w:rPr>
          <w:rFonts w:hint="default" w:ascii="Times New Roman" w:hAnsi="Times New Roman" w:cs="Times New Roman"/>
          <w:w w:val="105"/>
          <w:sz w:val="24"/>
          <w:szCs w:val="24"/>
        </w:rPr>
        <w:t>that</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lead</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to</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the attainment of the learning out</w:t>
      </w:r>
      <w:r>
        <w:rPr>
          <w:rFonts w:hint="default" w:ascii="Times New Roman" w:hAnsi="Times New Roman" w:cs="Times New Roman"/>
          <w:w w:val="105"/>
          <w:sz w:val="24"/>
          <w:szCs w:val="24"/>
          <w:lang w:val="en-US"/>
        </w:rPr>
        <w:t>comes.The calculation credit is based on credit hour and national hours.</w:t>
      </w:r>
    </w:p>
    <w:p w14:paraId="621E8F28">
      <w:pPr>
        <w:keepNext w:val="0"/>
        <w:keepLines w:val="0"/>
        <w:pageBreakBefore w:val="0"/>
        <w:widowControl w:val="0"/>
        <w:numPr>
          <w:numId w:val="0"/>
        </w:numPr>
        <w:tabs>
          <w:tab w:val="left" w:pos="885"/>
        </w:tabs>
        <w:kinsoku/>
        <w:wordWrap/>
        <w:overflowPunct/>
        <w:topLinePunct w:val="0"/>
        <w:autoSpaceDE w:val="0"/>
        <w:autoSpaceDN w:val="0"/>
        <w:bidi w:val="0"/>
        <w:adjustRightInd/>
        <w:snapToGrid/>
        <w:spacing w:before="0" w:after="181" w:afterLines="50" w:line="240" w:lineRule="auto"/>
        <w:ind w:right="0" w:rightChars="0"/>
        <w:jc w:val="both"/>
        <w:textAlignment w:val="auto"/>
        <w:outlineLvl w:val="4"/>
        <w:rPr>
          <w:rFonts w:hint="default" w:ascii="Times New Roman" w:hAnsi="Times New Roman"/>
          <w:b/>
          <w:bCs/>
          <w:w w:val="105"/>
          <w:sz w:val="24"/>
          <w:szCs w:val="24"/>
          <w:lang w:val="en-US"/>
        </w:rPr>
      </w:pPr>
      <w:r>
        <w:rPr>
          <w:rFonts w:hint="default" w:ascii="Times New Roman" w:hAnsi="Times New Roman"/>
          <w:b/>
          <w:bCs/>
          <w:w w:val="105"/>
          <w:sz w:val="24"/>
          <w:szCs w:val="24"/>
          <w:lang w:val="en-US"/>
        </w:rPr>
        <w:t>Learning Outcome Domains of BNQF</w:t>
      </w:r>
    </w:p>
    <w:p w14:paraId="53D071E2">
      <w:pPr>
        <w:keepNext w:val="0"/>
        <w:keepLines w:val="0"/>
        <w:pageBreakBefore w:val="0"/>
        <w:widowControl w:val="0"/>
        <w:numPr>
          <w:numId w:val="0"/>
        </w:numPr>
        <w:tabs>
          <w:tab w:val="left" w:pos="885"/>
        </w:tabs>
        <w:kinsoku/>
        <w:wordWrap/>
        <w:overflowPunct/>
        <w:topLinePunct w:val="0"/>
        <w:autoSpaceDE w:val="0"/>
        <w:autoSpaceDN w:val="0"/>
        <w:bidi w:val="0"/>
        <w:adjustRightInd/>
        <w:snapToGrid/>
        <w:spacing w:before="0" w:after="181" w:afterLines="50" w:line="240" w:lineRule="auto"/>
        <w:ind w:right="0" w:rightChars="0"/>
        <w:jc w:val="both"/>
        <w:textAlignment w:val="auto"/>
        <w:outlineLvl w:val="4"/>
        <w:rPr>
          <w:rFonts w:hint="default" w:ascii="Times New Roman" w:hAnsi="Times New Roman"/>
          <w:b w:val="0"/>
          <w:bCs w:val="0"/>
          <w:w w:val="105"/>
          <w:sz w:val="24"/>
          <w:szCs w:val="24"/>
          <w:lang w:val="en-US"/>
        </w:rPr>
      </w:pPr>
      <w:r>
        <w:rPr>
          <w:rFonts w:hint="default" w:ascii="Times New Roman" w:hAnsi="Times New Roman"/>
          <w:b w:val="0"/>
          <w:bCs w:val="0"/>
          <w:w w:val="105"/>
          <w:sz w:val="24"/>
          <w:szCs w:val="24"/>
          <w:lang w:val="en-US"/>
        </w:rPr>
        <w:t>Four learning outcome domains prescribed in the framework covered all the required skills in defining the qualifications of graduates. The recognition of all qualifications will be achieved through the fulfilment of the four Learning Outcome Domains to the appropriate level. For the purpose of quality assurance and accreditation all academic programs need to conform to these domains through clearly defined learning outcomes. The Learning Outcome Domains are:</w:t>
      </w:r>
    </w:p>
    <w:p w14:paraId="6B49DD15">
      <w:pPr>
        <w:keepNext w:val="0"/>
        <w:keepLines w:val="0"/>
        <w:pageBreakBefore w:val="0"/>
        <w:widowControl w:val="0"/>
        <w:numPr>
          <w:ilvl w:val="0"/>
          <w:numId w:val="2"/>
        </w:numPr>
        <w:tabs>
          <w:tab w:val="left" w:pos="885"/>
          <w:tab w:val="clear" w:pos="425"/>
        </w:tabs>
        <w:kinsoku/>
        <w:wordWrap/>
        <w:overflowPunct/>
        <w:topLinePunct w:val="0"/>
        <w:autoSpaceDE w:val="0"/>
        <w:autoSpaceDN w:val="0"/>
        <w:bidi w:val="0"/>
        <w:adjustRightInd/>
        <w:snapToGrid/>
        <w:spacing w:before="0" w:after="181" w:afterLines="50" w:line="240" w:lineRule="auto"/>
        <w:ind w:left="425" w:leftChars="0" w:right="0" w:rightChars="0" w:hanging="425" w:firstLineChars="0"/>
        <w:jc w:val="both"/>
        <w:textAlignment w:val="auto"/>
        <w:outlineLvl w:val="4"/>
        <w:rPr>
          <w:rFonts w:hint="default" w:ascii="Times New Roman" w:hAnsi="Times New Roman"/>
          <w:b w:val="0"/>
          <w:bCs w:val="0"/>
          <w:w w:val="105"/>
          <w:sz w:val="24"/>
          <w:szCs w:val="24"/>
          <w:lang w:val="en-US"/>
        </w:rPr>
      </w:pPr>
      <w:r>
        <w:rPr>
          <w:rFonts w:hint="default" w:ascii="Times New Roman" w:hAnsi="Times New Roman"/>
          <w:b/>
          <w:bCs/>
          <w:w w:val="105"/>
          <w:sz w:val="24"/>
          <w:szCs w:val="24"/>
          <w:lang w:val="en-US"/>
        </w:rPr>
        <w:t>Fundamental Domain:</w:t>
      </w:r>
      <w:r>
        <w:rPr>
          <w:rFonts w:hint="default" w:ascii="Times New Roman" w:hAnsi="Times New Roman"/>
          <w:b w:val="0"/>
          <w:bCs w:val="0"/>
          <w:w w:val="105"/>
          <w:sz w:val="24"/>
          <w:szCs w:val="24"/>
          <w:lang w:val="en-US"/>
        </w:rPr>
        <w:t xml:space="preserve"> This domain involves the discipline specific knowledge and application of skills that a student obtains after a level of study, which influence his/her performance and societal contributions.</w:t>
      </w:r>
    </w:p>
    <w:p w14:paraId="653D4F2E">
      <w:pPr>
        <w:keepNext w:val="0"/>
        <w:keepLines w:val="0"/>
        <w:pageBreakBefore w:val="0"/>
        <w:widowControl w:val="0"/>
        <w:numPr>
          <w:ilvl w:val="0"/>
          <w:numId w:val="2"/>
        </w:numPr>
        <w:tabs>
          <w:tab w:val="left" w:pos="885"/>
          <w:tab w:val="clear" w:pos="425"/>
        </w:tabs>
        <w:kinsoku/>
        <w:wordWrap/>
        <w:overflowPunct/>
        <w:topLinePunct w:val="0"/>
        <w:autoSpaceDE w:val="0"/>
        <w:autoSpaceDN w:val="0"/>
        <w:bidi w:val="0"/>
        <w:adjustRightInd/>
        <w:snapToGrid/>
        <w:spacing w:before="0" w:after="181" w:afterLines="50" w:line="240" w:lineRule="auto"/>
        <w:ind w:left="425" w:leftChars="0" w:right="0" w:rightChars="0" w:hanging="425" w:firstLineChars="0"/>
        <w:jc w:val="both"/>
        <w:textAlignment w:val="auto"/>
        <w:outlineLvl w:val="4"/>
        <w:rPr>
          <w:rFonts w:hint="default" w:ascii="Times New Roman" w:hAnsi="Times New Roman"/>
          <w:b w:val="0"/>
          <w:bCs w:val="0"/>
          <w:w w:val="105"/>
          <w:sz w:val="24"/>
          <w:szCs w:val="24"/>
          <w:lang w:val="en-US"/>
        </w:rPr>
      </w:pPr>
      <w:r>
        <w:rPr>
          <w:rFonts w:hint="default" w:ascii="Times New Roman" w:hAnsi="Times New Roman"/>
          <w:b/>
          <w:bCs/>
          <w:w w:val="105"/>
          <w:sz w:val="24"/>
          <w:szCs w:val="24"/>
          <w:lang w:val="en-US"/>
        </w:rPr>
        <w:t>Social Domain:</w:t>
      </w:r>
      <w:r>
        <w:rPr>
          <w:rFonts w:hint="default" w:ascii="Times New Roman" w:hAnsi="Times New Roman"/>
          <w:b w:val="0"/>
          <w:bCs w:val="0"/>
          <w:w w:val="105"/>
          <w:sz w:val="24"/>
          <w:szCs w:val="24"/>
          <w:lang w:val="en-US"/>
        </w:rPr>
        <w:t xml:space="preserve"> This domain involves the skills needed for working with people at various levels to achieve set goals, communication and community engagement. The World Economic Forum categorizes social skills as the ability to coordinate, instruct, negotiate, persuade, be service oriented and have people and environment perceptiveness.</w:t>
      </w:r>
    </w:p>
    <w:p w14:paraId="5DB2C5C9">
      <w:pPr>
        <w:keepNext w:val="0"/>
        <w:keepLines w:val="0"/>
        <w:pageBreakBefore w:val="0"/>
        <w:widowControl w:val="0"/>
        <w:numPr>
          <w:ilvl w:val="0"/>
          <w:numId w:val="2"/>
        </w:numPr>
        <w:tabs>
          <w:tab w:val="left" w:pos="885"/>
          <w:tab w:val="clear" w:pos="425"/>
        </w:tabs>
        <w:kinsoku/>
        <w:wordWrap/>
        <w:overflowPunct/>
        <w:topLinePunct w:val="0"/>
        <w:autoSpaceDE w:val="0"/>
        <w:autoSpaceDN w:val="0"/>
        <w:bidi w:val="0"/>
        <w:adjustRightInd/>
        <w:snapToGrid/>
        <w:spacing w:before="0" w:after="181" w:afterLines="50" w:line="240" w:lineRule="auto"/>
        <w:ind w:left="425" w:leftChars="0" w:right="0" w:rightChars="0" w:hanging="425" w:firstLineChars="0"/>
        <w:jc w:val="both"/>
        <w:textAlignment w:val="auto"/>
        <w:outlineLvl w:val="4"/>
        <w:rPr>
          <w:rFonts w:hint="default" w:ascii="Times New Roman" w:hAnsi="Times New Roman"/>
          <w:b w:val="0"/>
          <w:bCs w:val="0"/>
          <w:w w:val="105"/>
          <w:sz w:val="24"/>
          <w:szCs w:val="24"/>
          <w:lang w:val="en-US"/>
        </w:rPr>
      </w:pPr>
      <w:r>
        <w:rPr>
          <w:rFonts w:hint="default" w:ascii="Times New Roman" w:hAnsi="Times New Roman"/>
          <w:b/>
          <w:bCs/>
          <w:w w:val="105"/>
          <w:sz w:val="24"/>
          <w:szCs w:val="24"/>
          <w:lang w:val="en-US"/>
        </w:rPr>
        <w:t>Thinking Domain:</w:t>
      </w:r>
      <w:r>
        <w:rPr>
          <w:rFonts w:hint="default" w:ascii="Times New Roman" w:hAnsi="Times New Roman"/>
          <w:b w:val="0"/>
          <w:bCs w:val="0"/>
          <w:w w:val="105"/>
          <w:sz w:val="24"/>
          <w:szCs w:val="24"/>
          <w:lang w:val="en-US"/>
        </w:rPr>
        <w:t xml:space="preserve"> Skills such as learning to learn, decision-making, problem solving and entrepreneurship are the elements Thinking Domain. This domain includes the ability of graduates to be active learners and critical thinkers. It requires the graduates to be investigative, enterprising, scientific, analytical and have management skills.</w:t>
      </w:r>
    </w:p>
    <w:p w14:paraId="01ABFD48">
      <w:pPr>
        <w:keepNext w:val="0"/>
        <w:keepLines w:val="0"/>
        <w:pageBreakBefore w:val="0"/>
        <w:widowControl w:val="0"/>
        <w:numPr>
          <w:ilvl w:val="0"/>
          <w:numId w:val="2"/>
        </w:numPr>
        <w:tabs>
          <w:tab w:val="left" w:pos="885"/>
          <w:tab w:val="clear" w:pos="425"/>
        </w:tabs>
        <w:kinsoku/>
        <w:wordWrap/>
        <w:overflowPunct/>
        <w:topLinePunct w:val="0"/>
        <w:autoSpaceDE w:val="0"/>
        <w:autoSpaceDN w:val="0"/>
        <w:bidi w:val="0"/>
        <w:adjustRightInd/>
        <w:snapToGrid/>
        <w:spacing w:before="0" w:after="181" w:afterLines="50" w:line="240" w:lineRule="auto"/>
        <w:ind w:left="425" w:leftChars="0" w:right="0" w:rightChars="0" w:hanging="425" w:firstLineChars="0"/>
        <w:jc w:val="both"/>
        <w:textAlignment w:val="auto"/>
        <w:outlineLvl w:val="4"/>
        <w:rPr>
          <w:rFonts w:hint="default" w:ascii="Times New Roman" w:hAnsi="Times New Roman"/>
          <w:b w:val="0"/>
          <w:bCs w:val="0"/>
          <w:w w:val="105"/>
          <w:sz w:val="24"/>
          <w:szCs w:val="24"/>
          <w:lang w:val="en-US"/>
        </w:rPr>
      </w:pPr>
      <w:r>
        <w:rPr>
          <w:rFonts w:hint="default" w:ascii="Times New Roman" w:hAnsi="Times New Roman"/>
          <w:b/>
          <w:bCs/>
          <w:w w:val="105"/>
          <w:sz w:val="24"/>
          <w:szCs w:val="24"/>
          <w:lang w:val="en-US"/>
        </w:rPr>
        <w:t>Personal Domain:</w:t>
      </w:r>
      <w:r>
        <w:rPr>
          <w:rFonts w:hint="default" w:ascii="Times New Roman" w:hAnsi="Times New Roman"/>
          <w:b w:val="0"/>
          <w:bCs w:val="0"/>
          <w:w w:val="105"/>
          <w:sz w:val="24"/>
          <w:szCs w:val="24"/>
          <w:lang w:val="en-US"/>
        </w:rPr>
        <w:t xml:space="preserve"> This domain includes skills such as life-long learning, self-direction, acting with integrity and the development of citizenship. Examples are the ability to be active listeners, manage one’s own time and the time of others, care for others, develop and build teams, be responsible for one’s own acts and results, perform civic duties and contribute to socie</w:t>
      </w:r>
      <w:bookmarkStart w:id="0" w:name="_GoBack"/>
      <w:bookmarkEnd w:id="0"/>
      <w:r>
        <w:rPr>
          <w:rFonts w:hint="default" w:ascii="Times New Roman" w:hAnsi="Times New Roman"/>
          <w:b w:val="0"/>
          <w:bCs w:val="0"/>
          <w:w w:val="105"/>
          <w:sz w:val="24"/>
          <w:szCs w:val="24"/>
          <w:lang w:val="en-US"/>
        </w:rPr>
        <w:t>ty.</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Palatino Linotype">
    <w:panose1 w:val="02040502050505030304"/>
    <w:charset w:val="00"/>
    <w:family w:val="auto"/>
    <w:pitch w:val="default"/>
    <w:sig w:usb0="E0000287" w:usb1="40000013" w:usb2="00000000" w:usb3="00000000" w:csb0="2000019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4B67D8"/>
    <w:multiLevelType w:val="multilevel"/>
    <w:tmpl w:val="6D4B67D8"/>
    <w:lvl w:ilvl="0" w:tentative="0">
      <w:start w:val="1"/>
      <w:numFmt w:val="none"/>
      <w:lvlText w:val="1.3"/>
      <w:lvlJc w:val="left"/>
      <w:pPr>
        <w:tabs>
          <w:tab w:val="left" w:pos="425"/>
        </w:tabs>
        <w:ind w:left="425" w:leftChars="0" w:hanging="425" w:firstLineChars="0"/>
      </w:pPr>
      <w:rPr>
        <w:rFonts w:hint="default"/>
        <w:color w:val="0070C0"/>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
    <w:nsid w:val="793D8117"/>
    <w:multiLevelType w:val="singleLevel"/>
    <w:tmpl w:val="793D8117"/>
    <w:lvl w:ilvl="0" w:tentative="0">
      <w:start w:val="1"/>
      <w:numFmt w:val="lowerRoman"/>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0132CF"/>
    <w:rsid w:val="24013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paragraph" w:styleId="7">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2025-09-25T10:42:00Z</dcterms:created>
  <dc:creator>eshra</dc:creator>
  <cp:lastModifiedBy>eshra</cp:lastModifiedBy>
  <dcterms:modified xsi:type="dcterms:W3CDTF">2025-09-25T10:58:28Z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E9677CE06DBF47C78F601817FB23BC6A_11</vt:lpwstr>
  </property>
</Properties>
</file>