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B931C">
      <w:pPr>
        <w:numPr>
          <w:ilvl w:val="0"/>
          <w:numId w:val="1"/>
        </w:numPr>
        <w:ind w:left="425" w:leftChars="0" w:hanging="425" w:firstLineChars="0"/>
        <w:rPr>
          <w:rFonts w:hint="default" w:ascii="Times New Roman" w:hAnsi="Times New Roman" w:cs="Times New Roman"/>
          <w:b/>
          <w:bCs/>
          <w:color w:val="0070C0"/>
          <w:sz w:val="28"/>
          <w:szCs w:val="28"/>
        </w:rPr>
      </w:pPr>
      <w:r>
        <w:rPr>
          <w:rFonts w:hint="default" w:ascii="Times New Roman" w:hAnsi="Times New Roman" w:cs="Times New Roman"/>
          <w:b/>
          <w:bCs/>
          <w:color w:val="0070C0"/>
          <w:sz w:val="28"/>
          <w:szCs w:val="28"/>
          <w:lang w:val="en-US"/>
        </w:rPr>
        <w:t xml:space="preserve"> </w:t>
      </w:r>
      <w:r>
        <w:rPr>
          <w:rFonts w:hint="default" w:ascii="Times New Roman" w:hAnsi="Times New Roman" w:cs="Times New Roman"/>
          <w:b/>
          <w:bCs/>
          <w:color w:val="0070C0"/>
          <w:sz w:val="28"/>
          <w:szCs w:val="28"/>
        </w:rPr>
        <w:t>General Policy on Accreditation</w:t>
      </w:r>
    </w:p>
    <w:p w14:paraId="6BDCAE25">
      <w:pPr>
        <w:numPr>
          <w:numId w:val="0"/>
        </w:numPr>
        <w:ind w:leftChars="0"/>
        <w:rPr>
          <w:rFonts w:hint="default" w:ascii="Times New Roman" w:hAnsi="Times New Roman" w:cs="Times New Roman"/>
          <w:b/>
          <w:bCs/>
          <w:color w:val="0070C0"/>
          <w:sz w:val="28"/>
          <w:szCs w:val="28"/>
        </w:rPr>
      </w:pPr>
    </w:p>
    <w:p w14:paraId="79F70B20">
      <w:pPr>
        <w:numPr>
          <w:numId w:val="0"/>
        </w:numPr>
        <w:ind w:left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general accreditation policies are:</w:t>
      </w:r>
    </w:p>
    <w:p w14:paraId="503ED55D">
      <w:pPr>
        <w:numPr>
          <w:numId w:val="0"/>
        </w:numPr>
        <w:ind w:leftChars="0"/>
        <w:jc w:val="both"/>
        <w:rPr>
          <w:rFonts w:hint="default" w:ascii="Times New Roman" w:hAnsi="Times New Roman"/>
          <w:b w:val="0"/>
          <w:bCs w:val="0"/>
          <w:color w:val="auto"/>
          <w:sz w:val="24"/>
          <w:szCs w:val="24"/>
        </w:rPr>
      </w:pPr>
    </w:p>
    <w:p w14:paraId="78E16A18">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BAC will implement the BNQF (Level 7 -10) and ensure quality of higher education through accreditation of HEIs and academic programs;</w:t>
      </w:r>
    </w:p>
    <w:p w14:paraId="669441FB">
      <w:pPr>
        <w:numPr>
          <w:numId w:val="0"/>
        </w:numPr>
        <w:ind w:leftChars="0"/>
        <w:jc w:val="both"/>
        <w:rPr>
          <w:rFonts w:hint="default" w:ascii="Times New Roman" w:hAnsi="Times New Roman"/>
          <w:b w:val="0"/>
          <w:bCs w:val="0"/>
          <w:color w:val="auto"/>
          <w:sz w:val="24"/>
          <w:szCs w:val="24"/>
        </w:rPr>
      </w:pPr>
    </w:p>
    <w:p w14:paraId="5182EE73">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BAC will provide Certificate of Accreditation to the eligible HEIs and their academic programs;</w:t>
      </w:r>
    </w:p>
    <w:p w14:paraId="355C0CF9">
      <w:pPr>
        <w:numPr>
          <w:numId w:val="0"/>
        </w:numPr>
        <w:ind w:leftChars="0"/>
        <w:jc w:val="both"/>
        <w:rPr>
          <w:rFonts w:hint="default" w:ascii="Times New Roman" w:hAnsi="Times New Roman"/>
          <w:b w:val="0"/>
          <w:bCs w:val="0"/>
          <w:color w:val="auto"/>
          <w:sz w:val="24"/>
          <w:szCs w:val="24"/>
        </w:rPr>
      </w:pPr>
    </w:p>
    <w:p w14:paraId="07E2AA7C">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Accreditation process will commence with the submission of application for accreditation by the eligible HEI/POE following Accreditation Rules of the Council;</w:t>
      </w:r>
    </w:p>
    <w:p w14:paraId="1A0C159E">
      <w:pPr>
        <w:numPr>
          <w:numId w:val="0"/>
        </w:numPr>
        <w:ind w:leftChars="0"/>
        <w:jc w:val="both"/>
        <w:rPr>
          <w:rFonts w:hint="default" w:ascii="Times New Roman" w:hAnsi="Times New Roman"/>
          <w:b w:val="0"/>
          <w:bCs w:val="0"/>
          <w:color w:val="auto"/>
          <w:sz w:val="24"/>
          <w:szCs w:val="24"/>
        </w:rPr>
      </w:pPr>
    </w:p>
    <w:p w14:paraId="6232A079">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Compliance of the accreditation standards will be considered as mandatory to get the Certificate of Accreditation of the Council;</w:t>
      </w:r>
    </w:p>
    <w:p w14:paraId="31B6E301">
      <w:pPr>
        <w:numPr>
          <w:numId w:val="0"/>
        </w:numPr>
        <w:ind w:leftChars="0"/>
        <w:jc w:val="both"/>
        <w:rPr>
          <w:rFonts w:hint="default" w:ascii="Times New Roman" w:hAnsi="Times New Roman"/>
          <w:b w:val="0"/>
          <w:bCs w:val="0"/>
          <w:color w:val="auto"/>
          <w:sz w:val="24"/>
          <w:szCs w:val="24"/>
        </w:rPr>
      </w:pPr>
    </w:p>
    <w:p w14:paraId="1FAB122D">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Upon receipt of application for accreditation, BAC shall form an Accreditation Committee and an Expert Committee following the Accreditation Rules, 2022 of the Council to conduct external quality assessment of the HEI/academic program applied for accreditation;</w:t>
      </w:r>
    </w:p>
    <w:p w14:paraId="2293980A">
      <w:pPr>
        <w:numPr>
          <w:numId w:val="0"/>
        </w:numPr>
        <w:ind w:leftChars="0"/>
        <w:jc w:val="both"/>
        <w:rPr>
          <w:rFonts w:hint="default" w:ascii="Times New Roman" w:hAnsi="Times New Roman"/>
          <w:b w:val="0"/>
          <w:bCs w:val="0"/>
          <w:color w:val="auto"/>
          <w:sz w:val="24"/>
          <w:szCs w:val="24"/>
        </w:rPr>
      </w:pPr>
    </w:p>
    <w:p w14:paraId="098FFD7B">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BAC will issue Certificate of Accreditation on the basis of satisfactory outcomes of external quality assessment report, self-assessment report of the HEI/POE and review of relevant documents;</w:t>
      </w:r>
    </w:p>
    <w:p w14:paraId="772043B6">
      <w:pPr>
        <w:numPr>
          <w:numId w:val="0"/>
        </w:numPr>
        <w:ind w:leftChars="0"/>
        <w:jc w:val="both"/>
        <w:rPr>
          <w:rFonts w:hint="default" w:ascii="Times New Roman" w:hAnsi="Times New Roman"/>
          <w:b w:val="0"/>
          <w:bCs w:val="0"/>
          <w:color w:val="auto"/>
          <w:sz w:val="24"/>
          <w:szCs w:val="24"/>
        </w:rPr>
      </w:pPr>
    </w:p>
    <w:p w14:paraId="5B6EFD82">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HEIs may appoint mentor. Mentor will provide consultation services to the HEI/POE for compliance of BAC accreditation standards and criteria with proper documentation;</w:t>
      </w:r>
    </w:p>
    <w:p w14:paraId="00320035">
      <w:pPr>
        <w:numPr>
          <w:numId w:val="0"/>
        </w:numPr>
        <w:ind w:leftChars="0"/>
        <w:jc w:val="both"/>
        <w:rPr>
          <w:rFonts w:hint="default" w:ascii="Times New Roman" w:hAnsi="Times New Roman"/>
          <w:b w:val="0"/>
          <w:bCs w:val="0"/>
          <w:color w:val="auto"/>
          <w:sz w:val="24"/>
          <w:szCs w:val="24"/>
        </w:rPr>
      </w:pPr>
    </w:p>
    <w:p w14:paraId="73048FF7">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Certificate of Accreditation of the Council will be valid for a period of 5 (five) years from the date of issue, provided that the HEI/POE is maintaining the standards of the Council;</w:t>
      </w:r>
    </w:p>
    <w:p w14:paraId="5917DB41">
      <w:pPr>
        <w:numPr>
          <w:numId w:val="0"/>
        </w:numPr>
        <w:ind w:leftChars="0"/>
        <w:jc w:val="both"/>
        <w:rPr>
          <w:rFonts w:hint="default" w:ascii="Times New Roman" w:hAnsi="Times New Roman"/>
          <w:b w:val="0"/>
          <w:bCs w:val="0"/>
          <w:color w:val="auto"/>
          <w:sz w:val="24"/>
          <w:szCs w:val="24"/>
        </w:rPr>
      </w:pPr>
    </w:p>
    <w:p w14:paraId="7D8534F3">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BAC will conduct academic audit to monitor whether the accreditation standards of the Council are properly maintained or not in running the accredited HEI and academic program as applicable;</w:t>
      </w:r>
    </w:p>
    <w:p w14:paraId="19272233">
      <w:pPr>
        <w:numPr>
          <w:numId w:val="0"/>
        </w:numPr>
        <w:ind w:leftChars="0"/>
        <w:jc w:val="both"/>
        <w:rPr>
          <w:rFonts w:hint="default" w:ascii="Times New Roman" w:hAnsi="Times New Roman"/>
          <w:b w:val="0"/>
          <w:bCs w:val="0"/>
          <w:color w:val="auto"/>
          <w:sz w:val="24"/>
          <w:szCs w:val="24"/>
        </w:rPr>
      </w:pPr>
    </w:p>
    <w:p w14:paraId="3D2FBB0B">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BAC shall have the authority to suspend or cancel any certificate against the breach of any conditions of accreditation defined under the Bangladesh Accreditation Council Act, 2017 and Accreditation Rules, 2022;</w:t>
      </w:r>
    </w:p>
    <w:p w14:paraId="21C4CEE8">
      <w:pPr>
        <w:numPr>
          <w:numId w:val="0"/>
        </w:numPr>
        <w:ind w:leftChars="0"/>
        <w:jc w:val="both"/>
        <w:rPr>
          <w:rFonts w:hint="default" w:ascii="Times New Roman" w:hAnsi="Times New Roman"/>
          <w:b w:val="0"/>
          <w:bCs w:val="0"/>
          <w:color w:val="auto"/>
          <w:sz w:val="24"/>
          <w:szCs w:val="24"/>
        </w:rPr>
      </w:pPr>
    </w:p>
    <w:p w14:paraId="2C32897D">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The HEI/POE, aggrieved by any adverse accrediting decision of the Council, may file application for reconsideration. Application for reconsideration will be settled as per the provisions of Accreditation Rules, 2022;</w:t>
      </w:r>
    </w:p>
    <w:p w14:paraId="60EF5302">
      <w:pPr>
        <w:numPr>
          <w:numId w:val="0"/>
        </w:numPr>
        <w:ind w:leftChars="0"/>
        <w:jc w:val="both"/>
        <w:rPr>
          <w:rFonts w:hint="default" w:ascii="Times New Roman" w:hAnsi="Times New Roman"/>
          <w:b w:val="0"/>
          <w:bCs w:val="0"/>
          <w:color w:val="auto"/>
          <w:sz w:val="24"/>
          <w:szCs w:val="24"/>
        </w:rPr>
      </w:pPr>
    </w:p>
    <w:p w14:paraId="651DC2D0">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BAC shall take necessary initiatives to disseminate information relating to accreditation, organize seminars, symposia, workshop and training to create awareness and motivate the HEIs toward accreditation;</w:t>
      </w:r>
    </w:p>
    <w:p w14:paraId="6FBCA0B4">
      <w:pPr>
        <w:numPr>
          <w:numId w:val="0"/>
        </w:numPr>
        <w:ind w:leftChars="0"/>
        <w:jc w:val="both"/>
        <w:rPr>
          <w:rFonts w:hint="default" w:ascii="Times New Roman" w:hAnsi="Times New Roman"/>
          <w:b w:val="0"/>
          <w:bCs w:val="0"/>
          <w:color w:val="auto"/>
          <w:sz w:val="24"/>
          <w:szCs w:val="24"/>
        </w:rPr>
      </w:pPr>
    </w:p>
    <w:p w14:paraId="73237EA5">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BAC shall conduct research on quality assurance and accreditation;</w:t>
      </w:r>
    </w:p>
    <w:p w14:paraId="514836DC">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In respect of research on quality assurance and accreditation and innovations in international practices of quality assurance and accreditation, considering the context of higher education of Bangladesh, Council will review, modify and update the accreditation standards and criteria on a regular basis for continual improvement;</w:t>
      </w:r>
    </w:p>
    <w:p w14:paraId="6A1A3148">
      <w:pPr>
        <w:numPr>
          <w:numId w:val="0"/>
        </w:numPr>
        <w:ind w:leftChars="0"/>
        <w:jc w:val="both"/>
        <w:rPr>
          <w:rFonts w:hint="default" w:ascii="Times New Roman" w:hAnsi="Times New Roman"/>
          <w:b w:val="0"/>
          <w:bCs w:val="0"/>
          <w:color w:val="auto"/>
          <w:sz w:val="24"/>
          <w:szCs w:val="24"/>
        </w:rPr>
      </w:pPr>
    </w:p>
    <w:p w14:paraId="7A66C1D8">
      <w:pPr>
        <w:numPr>
          <w:ilvl w:val="0"/>
          <w:numId w:val="2"/>
        </w:numPr>
        <w:ind w:left="425" w:leftChars="0" w:hanging="425" w:firstLineChars="0"/>
        <w:jc w:val="both"/>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BAC shall take initiative for its international recognition and internationalization of higher education of Bangladesh through networking and cooperation with the national, regional and international quality assurance and accreditation agencies;</w:t>
      </w:r>
    </w:p>
    <w:p w14:paraId="76EBCD67">
      <w:pPr>
        <w:numPr>
          <w:numId w:val="0"/>
        </w:numPr>
        <w:ind w:leftChars="0"/>
        <w:jc w:val="both"/>
        <w:rPr>
          <w:rFonts w:hint="default" w:ascii="Times New Roman" w:hAnsi="Times New Roman"/>
          <w:b w:val="0"/>
          <w:bCs w:val="0"/>
          <w:color w:val="auto"/>
          <w:sz w:val="24"/>
          <w:szCs w:val="24"/>
        </w:rPr>
      </w:pPr>
    </w:p>
    <w:p w14:paraId="77F1790F">
      <w:pPr>
        <w:numPr>
          <w:ilvl w:val="0"/>
          <w:numId w:val="2"/>
        </w:numPr>
        <w:ind w:left="425" w:leftChars="0" w:hanging="425" w:firstLineChars="0"/>
        <w:jc w:val="both"/>
        <w:rPr>
          <w:rFonts w:hint="default" w:ascii="Times New Roman" w:hAnsi="Times New Roman" w:cs="Times New Roman"/>
          <w:b w:val="0"/>
          <w:bCs w:val="0"/>
          <w:color w:val="auto"/>
          <w:sz w:val="24"/>
          <w:szCs w:val="24"/>
          <w:lang w:val="en-US"/>
        </w:rPr>
      </w:pPr>
      <w:r>
        <w:rPr>
          <w:rFonts w:hint="default" w:ascii="Times New Roman" w:hAnsi="Times New Roman"/>
          <w:b w:val="0"/>
          <w:bCs w:val="0"/>
          <w:color w:val="auto"/>
          <w:sz w:val="24"/>
          <w:szCs w:val="24"/>
        </w:rPr>
        <w:t>Chairman, members, staff, accreditation committee, reconsideration committee, audit and monitoring team of the Council will carry out their responsibilities maintaining highest level of integrity following the BAC Policy on Management of Conflict of Interest and Confidentiality</w:t>
      </w:r>
      <w:r>
        <w:rPr>
          <w:rFonts w:hint="default" w:ascii="Times New Roman" w:hAnsi="Times New Roman"/>
          <w:b w:val="0"/>
          <w:bCs w:val="0"/>
          <w:color w:val="auto"/>
          <w:sz w:val="24"/>
          <w:szCs w:val="24"/>
          <w:lang w:val="en-US"/>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Palatino Linotype">
    <w:panose1 w:val="02040502050505030304"/>
    <w:charset w:val="01"/>
    <w:family w:val="roman"/>
    <w:pitch w:val="default"/>
    <w:sig w:usb0="E0000287" w:usb1="40000013" w:usb2="00000000" w:usb3="00000000" w:csb0="2000019F" w:csb1="00000000"/>
  </w:font>
  <w:font w:name="Cambria">
    <w:panose1 w:val="02040503050406030204"/>
    <w:charset w:val="01"/>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67338A"/>
    <w:multiLevelType w:val="singleLevel"/>
    <w:tmpl w:val="9D67338A"/>
    <w:lvl w:ilvl="0" w:tentative="0">
      <w:start w:val="1"/>
      <w:numFmt w:val="decimal"/>
      <w:lvlText w:val="%1."/>
      <w:lvlJc w:val="left"/>
      <w:pPr>
        <w:tabs>
          <w:tab w:val="left" w:pos="425"/>
        </w:tabs>
        <w:ind w:left="425" w:leftChars="0" w:hanging="425" w:firstLineChars="0"/>
      </w:pPr>
      <w:rPr>
        <w:rFonts w:hint="default"/>
      </w:rPr>
    </w:lvl>
  </w:abstractNum>
  <w:abstractNum w:abstractNumId="1">
    <w:nsid w:val="67803EA7"/>
    <w:multiLevelType w:val="multilevel"/>
    <w:tmpl w:val="67803EA7"/>
    <w:lvl w:ilvl="0" w:tentative="0">
      <w:start w:val="1"/>
      <w:numFmt w:val="none"/>
      <w:lvlText w:val="1.7 "/>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3E3C7D"/>
    <w:rsid w:val="343E3C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ind w:left="1317"/>
    </w:pPr>
    <w:rPr>
      <w:rFonts w:ascii="Cambria" w:hAnsi="Cambria" w:eastAsia="Cambria" w:cs="Cambria"/>
      <w:sz w:val="24"/>
      <w:szCs w:val="24"/>
      <w:lang w:val="en-US" w:eastAsia="en-US" w:bidi="ar-SA"/>
    </w:rPr>
  </w:style>
  <w:style w:type="paragraph" w:styleId="5">
    <w:name w:val="List Paragraph"/>
    <w:basedOn w:val="1"/>
    <w:qFormat/>
    <w:uiPriority w:val="1"/>
    <w:pPr>
      <w:spacing w:before="115"/>
      <w:ind w:left="1317" w:hanging="576"/>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2025-09-25T11:24:00Z</dcterms:created>
  <dc:creator>eshra</dc:creator>
  <cp:lastModifiedBy>eshra</cp:lastModifiedBy>
  <dcterms:modified xsi:type="dcterms:W3CDTF">2025-09-25T11:29:03Z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7C52AD43482E4D7F90363E1FECA30FCC_11</vt:lpwstr>
  </property>
</Properties>
</file>