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A2CF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  <w:t>Eligibility to Apply for BAC Accreditation</w:t>
      </w:r>
    </w:p>
    <w:p w14:paraId="6FC6A06B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</w:pPr>
    </w:p>
    <w:p w14:paraId="6567E438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HEI/POE (faculty/department/institute) intent to apply for accreditation must fulfil the following conditions:</w:t>
      </w:r>
    </w:p>
    <w:p w14:paraId="6AAC72F8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33088CC9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The HEI/academic program needs to be approved by the appropriate authority in Bangladesh;</w:t>
      </w:r>
    </w:p>
    <w:p w14:paraId="4B3E8D9A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4BBC301D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The HEI must have a permanent IQAC for management of quality assurance within the HEI;</w:t>
      </w:r>
    </w:p>
    <w:p w14:paraId="2B5EC54D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0D454E15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As per the Bangladesh Accreditation Council Act, 2017 section 17(2) HEI/academic program must comply with the BNQF;</w:t>
      </w:r>
    </w:p>
    <w:p w14:paraId="12B8D65D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629E51A9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The academic program must be leading to bachelor degree or above level.</w:t>
      </w:r>
    </w:p>
    <w:p w14:paraId="39B8650F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06C5C3FF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At least one batch of students must complete the formalities of graduation under the academic program at least two years before the date of application for accreditation of concerned academic program;</w:t>
      </w:r>
    </w:p>
    <w:p w14:paraId="31FC26A3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6301C561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As per the Accreditation Rules, 2022 in case of institutional accreditation, at least 20% of total academic programs of the HEI must be accredited by BAC. Provided that the number of accredited academic program is minimum of three; It is expected that accreditation of academic programs will guide the HEIs to develop quality culture and to prepare for institutional accreditation.</w:t>
      </w:r>
    </w:p>
    <w:p w14:paraId="0E3A3860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32872A64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The HEI/POE must have adequate infrastructural facilities, appropriate human resources and strategic plan with sufficient financial resources to fulfil its mission including BAC standards and criteria;</w:t>
      </w:r>
    </w:p>
    <w:p w14:paraId="41B42D2E">
      <w:pPr>
        <w:numPr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</w:pPr>
    </w:p>
    <w:p w14:paraId="35F22FF8">
      <w:pPr>
        <w:numPr>
          <w:ilvl w:val="0"/>
          <w:numId w:val="2"/>
        </w:numPr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The HEI/POE, within a maximum of one year from the date of application for accreditation, must complete self-assessment following the BAC accreditation manual.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3E0103"/>
    <w:multiLevelType w:val="singleLevel"/>
    <w:tmpl w:val="AC3E010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6BA5117A"/>
    <w:multiLevelType w:val="multilevel"/>
    <w:tmpl w:val="6BA5117A"/>
    <w:lvl w:ilvl="0" w:tentative="0">
      <w:start w:val="1"/>
      <w:numFmt w:val="none"/>
      <w:lvlText w:val="2.1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170242"/>
    <w:rsid w:val="3517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317"/>
    </w:pPr>
    <w:rPr>
      <w:rFonts w:ascii="Cambria" w:hAnsi="Cambria" w:eastAsia="Cambria" w:cs="Cambria"/>
      <w:sz w:val="24"/>
      <w:szCs w:val="24"/>
      <w:lang w:val="en-US" w:eastAsia="en-US" w:bidi="ar-SA"/>
    </w:rPr>
  </w:style>
  <w:style w:type="paragraph" w:styleId="5">
    <w:name w:val="List Paragraph"/>
    <w:basedOn w:val="1"/>
    <w:qFormat/>
    <w:uiPriority w:val="1"/>
    <w:pPr>
      <w:spacing w:before="115"/>
      <w:ind w:left="1317" w:hanging="576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2025-09-25T11:31:00Z</dcterms:created>
  <dc:creator>eshra</dc:creator>
  <cp:lastModifiedBy>eshra</cp:lastModifiedBy>
  <dcterms:modified xsi:type="dcterms:W3CDTF">2025-09-25T11:34:37Z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282F5F82E8DF49E0AC060A796EED28EA_11</vt:lpwstr>
  </property>
</Properties>
</file>