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7EFBB9">
      <w:pPr>
        <w:numPr>
          <w:ilvl w:val="0"/>
          <w:numId w:val="1"/>
        </w:numPr>
        <w:ind w:left="425" w:leftChars="0" w:right="0" w:rightChars="0" w:hanging="425" w:firstLineChars="0"/>
        <w:jc w:val="both"/>
        <w:rPr>
          <w:rFonts w:hint="default" w:ascii="Times New Roman" w:hAnsi="Times New Roman"/>
          <w:b/>
          <w:bCs/>
          <w:color w:val="0070C0"/>
          <w:sz w:val="28"/>
          <w:szCs w:val="28"/>
        </w:rPr>
      </w:pPr>
      <w:bookmarkStart w:id="0" w:name="_GoBack"/>
      <w:r>
        <w:rPr>
          <w:rFonts w:hint="default" w:ascii="Times New Roman" w:hAnsi="Times New Roman"/>
          <w:b/>
          <w:bCs/>
          <w:color w:val="0070C0"/>
          <w:sz w:val="28"/>
          <w:szCs w:val="28"/>
        </w:rPr>
        <w:t>Conditions for BAC Certificate of Accreditation</w:t>
      </w:r>
    </w:p>
    <w:bookmarkEnd w:id="0"/>
    <w:p w14:paraId="7A9035B9">
      <w:pPr>
        <w:numPr>
          <w:numId w:val="0"/>
        </w:numPr>
        <w:ind w:leftChars="0" w:right="0" w:rightChars="0"/>
        <w:jc w:val="both"/>
        <w:rPr>
          <w:rFonts w:hint="default" w:ascii="Times New Roman" w:hAnsi="Times New Roman"/>
          <w:b w:val="0"/>
          <w:bCs w:val="0"/>
          <w:color w:val="auto"/>
          <w:sz w:val="24"/>
          <w:szCs w:val="24"/>
        </w:rPr>
      </w:pPr>
    </w:p>
    <w:p w14:paraId="62EA69D5">
      <w:pPr>
        <w:numPr>
          <w:ilvl w:val="0"/>
          <w:numId w:val="2"/>
        </w:numPr>
        <w:ind w:left="425" w:leftChars="0" w:right="0" w:rightChars="0" w:hanging="425" w:firstLineChars="0"/>
        <w:jc w:val="both"/>
        <w:rPr>
          <w:rFonts w:hint="default" w:ascii="Times New Roman" w:hAnsi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</w:rPr>
        <w:t>Accreditation status will be determined on the basis of EQA report.</w:t>
      </w:r>
    </w:p>
    <w:p w14:paraId="6A756692">
      <w:pPr>
        <w:numPr>
          <w:numId w:val="0"/>
        </w:numPr>
        <w:ind w:right="0" w:rightChars="0"/>
        <w:jc w:val="both"/>
        <w:rPr>
          <w:rFonts w:hint="default" w:ascii="Times New Roman" w:hAnsi="Times New Roman"/>
          <w:b w:val="0"/>
          <w:bCs w:val="0"/>
          <w:color w:val="auto"/>
          <w:sz w:val="24"/>
          <w:szCs w:val="24"/>
        </w:rPr>
      </w:pPr>
    </w:p>
    <w:p w14:paraId="35088749">
      <w:pPr>
        <w:numPr>
          <w:ilvl w:val="0"/>
          <w:numId w:val="2"/>
        </w:numPr>
        <w:ind w:left="425" w:leftChars="0" w:right="0" w:rightChars="0" w:hanging="425" w:firstLineChars="0"/>
        <w:jc w:val="both"/>
        <w:rPr>
          <w:rFonts w:hint="default" w:ascii="Times New Roman" w:hAnsi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</w:rPr>
        <w:t>To be eligible for BAC accreditation certificate, HEI/academic program need to earn 70% or above score in external quality assessment with a minimum of 50% score in each standard separately;</w:t>
      </w:r>
    </w:p>
    <w:p w14:paraId="3C16F24D">
      <w:pPr>
        <w:numPr>
          <w:numId w:val="0"/>
        </w:numPr>
        <w:ind w:leftChars="0" w:right="0" w:rightChars="0"/>
        <w:jc w:val="both"/>
        <w:rPr>
          <w:rFonts w:hint="default" w:ascii="Times New Roman" w:hAnsi="Times New Roman"/>
          <w:b w:val="0"/>
          <w:bCs w:val="0"/>
          <w:color w:val="auto"/>
          <w:sz w:val="24"/>
          <w:szCs w:val="24"/>
        </w:rPr>
      </w:pPr>
    </w:p>
    <w:p w14:paraId="051CB345">
      <w:pPr>
        <w:numPr>
          <w:ilvl w:val="0"/>
          <w:numId w:val="2"/>
        </w:numPr>
        <w:ind w:left="425" w:leftChars="0" w:right="0" w:rightChars="0" w:hanging="425" w:firstLineChars="0"/>
        <w:jc w:val="both"/>
        <w:rPr>
          <w:rFonts w:hint="default" w:ascii="Times New Roman" w:hAnsi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</w:rPr>
        <w:t>The Certificate of Confidence shall be granted for a maximum period of one year, if earned score in external quality assessment is 60% or above but less than 70%. The Certificate of Confidence is non-renewable.</w:t>
      </w:r>
    </w:p>
    <w:p w14:paraId="6BCA9E27">
      <w:pPr>
        <w:numPr>
          <w:numId w:val="0"/>
        </w:numPr>
        <w:ind w:leftChars="0" w:right="0" w:rightChars="0"/>
        <w:jc w:val="both"/>
        <w:rPr>
          <w:rFonts w:hint="default" w:ascii="Times New Roman" w:hAnsi="Times New Roman"/>
          <w:b w:val="0"/>
          <w:bCs w:val="0"/>
          <w:color w:val="auto"/>
          <w:sz w:val="24"/>
          <w:szCs w:val="24"/>
        </w:rPr>
      </w:pPr>
    </w:p>
    <w:p w14:paraId="6BE20F7D">
      <w:pPr>
        <w:numPr>
          <w:ilvl w:val="0"/>
          <w:numId w:val="2"/>
        </w:numPr>
        <w:ind w:left="425" w:leftChars="0" w:right="0" w:rightChars="0" w:hanging="425" w:firstLineChars="0"/>
        <w:jc w:val="both"/>
        <w:rPr>
          <w:rFonts w:hint="default" w:ascii="Times New Roman" w:hAnsi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</w:rPr>
        <w:t>The HEI/POE, received certificate of confidence, shall comply with the BAC standards and conditions at a required level for certificate of accreditation within the specific period of time and inform the Council in writing. In such cases, the same accreditation committee shall re-assess the HEI/academic program, as applicable. The concerned HEI/academic shall be eligible for certificate of accreditation, if the re-assessed score is 70% or above as per the Accreditation Rules, 2022.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Palatino Linotype">
    <w:panose1 w:val="02040502050505030304"/>
    <w:charset w:val="01"/>
    <w:family w:val="roman"/>
    <w:pitch w:val="default"/>
    <w:sig w:usb0="E0000287" w:usb1="40000013" w:usb2="00000000" w:usb3="00000000" w:csb0="2000019F" w:csb1="00000000"/>
  </w:font>
  <w:font w:name="Tw Cen MT">
    <w:panose1 w:val="020B0602020104020603"/>
    <w:charset w:val="00"/>
    <w:family w:val="auto"/>
    <w:pitch w:val="default"/>
    <w:sig w:usb0="00000003" w:usb1="00000000" w:usb2="00000000" w:usb3="00000000" w:csb0="20000003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31BC1C5"/>
    <w:multiLevelType w:val="multilevel"/>
    <w:tmpl w:val="E31BC1C5"/>
    <w:lvl w:ilvl="0" w:tentative="0">
      <w:start w:val="1"/>
      <w:numFmt w:val="none"/>
      <w:lvlText w:val="2.12  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567"/>
        </w:tabs>
        <w:ind w:left="567" w:leftChars="0" w:hanging="567" w:firstLineChars="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09"/>
        </w:tabs>
        <w:ind w:left="709" w:leftChars="0" w:hanging="709" w:firstLineChars="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850"/>
        </w:tabs>
        <w:ind w:left="850" w:leftChars="0" w:hanging="850" w:firstLineChars="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991"/>
        </w:tabs>
        <w:ind w:left="991" w:leftChars="0" w:hanging="991" w:firstLineChars="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leftChars="0" w:hanging="1134" w:firstLineChars="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5"/>
        </w:tabs>
        <w:ind w:left="1275" w:leftChars="0" w:hanging="1275" w:firstLineChars="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leftChars="0" w:hanging="1418" w:firstLineChars="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8"/>
        </w:tabs>
        <w:ind w:left="1558" w:leftChars="0" w:hanging="1558" w:firstLineChars="0"/>
      </w:pPr>
      <w:rPr>
        <w:rFonts w:hint="default"/>
      </w:rPr>
    </w:lvl>
  </w:abstractNum>
  <w:abstractNum w:abstractNumId="1">
    <w:nsid w:val="F3F9DFCE"/>
    <w:multiLevelType w:val="singleLevel"/>
    <w:tmpl w:val="F3F9DFCE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955A1F"/>
    <w:rsid w:val="07955A1F"/>
    <w:rsid w:val="30706524"/>
    <w:rsid w:val="3C371C58"/>
    <w:rsid w:val="5636772C"/>
    <w:rsid w:val="7B1A0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nhideWhenUsed="0" w:uiPriority="1" w:semiHidden="0" w:name="heading 4"/>
    <w:lsdException w:qFormat="1" w:unhideWhenUsed="0" w:uiPriority="1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mbria" w:hAnsi="Cambria" w:eastAsia="Cambria" w:cs="Cambria"/>
      <w:sz w:val="22"/>
      <w:szCs w:val="22"/>
      <w:lang w:val="en-US" w:eastAsia="en-US" w:bidi="ar-SA"/>
    </w:rPr>
  </w:style>
  <w:style w:type="paragraph" w:styleId="2">
    <w:name w:val="heading 4"/>
    <w:basedOn w:val="1"/>
    <w:qFormat/>
    <w:uiPriority w:val="1"/>
    <w:pPr>
      <w:spacing w:before="47"/>
      <w:ind w:left="885" w:hanging="720"/>
      <w:outlineLvl w:val="4"/>
    </w:pPr>
    <w:rPr>
      <w:rFonts w:ascii="Palatino Linotype" w:hAnsi="Palatino Linotype" w:eastAsia="Palatino Linotype" w:cs="Palatino Linotype"/>
      <w:b/>
      <w:bCs/>
      <w:sz w:val="28"/>
      <w:szCs w:val="28"/>
      <w:lang w:val="en-US" w:eastAsia="en-US" w:bidi="ar-SA"/>
    </w:rPr>
  </w:style>
  <w:style w:type="paragraph" w:styleId="3">
    <w:name w:val="heading 5"/>
    <w:basedOn w:val="1"/>
    <w:qFormat/>
    <w:uiPriority w:val="1"/>
    <w:pPr>
      <w:spacing w:before="94"/>
      <w:ind w:left="741"/>
      <w:outlineLvl w:val="5"/>
    </w:pPr>
    <w:rPr>
      <w:rFonts w:ascii="Palatino Linotype" w:hAnsi="Palatino Linotype" w:eastAsia="Palatino Linotype" w:cs="Palatino Linotype"/>
      <w:b/>
      <w:bCs/>
      <w:sz w:val="24"/>
      <w:szCs w:val="24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ind w:left="1317"/>
    </w:pPr>
    <w:rPr>
      <w:rFonts w:ascii="Cambria" w:hAnsi="Cambria" w:eastAsia="Cambria" w:cs="Cambria"/>
      <w:sz w:val="24"/>
      <w:szCs w:val="24"/>
      <w:lang w:val="en-US" w:eastAsia="en-US" w:bidi="ar-SA"/>
    </w:rPr>
  </w:style>
  <w:style w:type="table" w:styleId="7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8">
    <w:name w:val="List Paragraph"/>
    <w:basedOn w:val="1"/>
    <w:qFormat/>
    <w:uiPriority w:val="1"/>
    <w:pPr>
      <w:spacing w:before="115"/>
      <w:ind w:left="1317" w:hanging="576"/>
    </w:pPr>
    <w:rPr>
      <w:rFonts w:ascii="Cambria" w:hAnsi="Cambria" w:eastAsia="Cambria" w:cs="Cambria"/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rFonts w:ascii="Cambria" w:hAnsi="Cambria" w:eastAsia="Cambria" w:cs="Cambria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Office_12.2.0.19307_F1E327BC-269C-435d-A152-05C5408002CA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2025-09-25T12:00:00Z</dcterms:created>
  <dc:creator>eshra</dc:creator>
  <cp:lastModifiedBy>eshra</cp:lastModifiedBy>
  <dcterms:modified xsi:type="dcterms:W3CDTF">2025-09-25T12:25:31Z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1033-12.2.0.19307</vt:lpwstr>
  </property>
  <property fmtid="{D5CDD505-2E9C-101B-9397-08002B2CF9AE}" pid="3" name="ICV">
    <vt:lpwstr>8A7756ADB24545F1811DD8218EB67EEF_13</vt:lpwstr>
  </property>
</Properties>
</file>