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AA81B">
      <w:pPr>
        <w:pStyle w:val="2"/>
        <w:numPr>
          <w:ilvl w:val="0"/>
          <w:numId w:val="1"/>
        </w:numPr>
        <w:tabs>
          <w:tab w:val="left" w:pos="885"/>
        </w:tabs>
        <w:spacing w:before="86" w:after="0" w:line="240" w:lineRule="auto"/>
        <w:ind w:left="425" w:leftChars="0" w:right="0" w:rightChars="0" w:hanging="425" w:firstLineChars="0"/>
        <w:jc w:val="left"/>
      </w:pPr>
      <w:bookmarkStart w:id="0" w:name="_GoBack"/>
      <w:r>
        <w:rPr>
          <w:color w:val="006FC0"/>
        </w:rPr>
        <w:t>Decision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&amp;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Issuance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2"/>
        </w:rPr>
        <w:t xml:space="preserve"> Certificate</w:t>
      </w:r>
    </w:p>
    <w:bookmarkEnd w:id="0"/>
    <w:p w14:paraId="37D96126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7EEE792F">
      <w:pPr>
        <w:numPr>
          <w:ilvl w:val="0"/>
          <w:numId w:val="2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Decision in respect of application for accreditation shall be taken in council meeting considering the EQA report and assessment of level of compliance submitted by the Accreditation Committee.</w:t>
      </w:r>
    </w:p>
    <w:p w14:paraId="40F4DDCA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2AA8BF96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As per the section 6 of the Bangladesh Accreditation Council Act, 2017 Composition of the Decision-Making Committee is as follows:</w:t>
      </w:r>
    </w:p>
    <w:p w14:paraId="1BDD5B80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tbl>
      <w:tblPr>
        <w:tblStyle w:val="7"/>
        <w:tblW w:w="92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04"/>
        <w:gridCol w:w="6245"/>
        <w:gridCol w:w="1115"/>
      </w:tblGrid>
      <w:tr w14:paraId="02701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9" w:hRule="atLeast"/>
        </w:trPr>
        <w:tc>
          <w:tcPr>
            <w:tcW w:w="1904" w:type="dxa"/>
          </w:tcPr>
          <w:p w14:paraId="11FF803B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Chairman:</w:t>
            </w:r>
          </w:p>
        </w:tc>
        <w:tc>
          <w:tcPr>
            <w:tcW w:w="6245" w:type="dxa"/>
          </w:tcPr>
          <w:p w14:paraId="0F353112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  <w:t>Chairman of the Bangladesh Accreditation Council</w:t>
            </w:r>
          </w:p>
        </w:tc>
        <w:tc>
          <w:tcPr>
            <w:tcW w:w="1115" w:type="dxa"/>
          </w:tcPr>
          <w:p w14:paraId="09096EE0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7AA68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98" w:hRule="atLeast"/>
        </w:trPr>
        <w:tc>
          <w:tcPr>
            <w:tcW w:w="1904" w:type="dxa"/>
          </w:tcPr>
          <w:p w14:paraId="6171D087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Members:</w:t>
            </w:r>
          </w:p>
        </w:tc>
        <w:tc>
          <w:tcPr>
            <w:tcW w:w="6245" w:type="dxa"/>
          </w:tcPr>
          <w:p w14:paraId="0E76BB7C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  <w:t>All Full Time Members of the Bangladesh Accreditation Council</w:t>
            </w:r>
          </w:p>
        </w:tc>
        <w:tc>
          <w:tcPr>
            <w:tcW w:w="1115" w:type="dxa"/>
          </w:tcPr>
          <w:p w14:paraId="03F1F717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4</w:t>
            </w:r>
          </w:p>
        </w:tc>
      </w:tr>
      <w:tr w14:paraId="260EB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7" w:hRule="atLeast"/>
        </w:trPr>
        <w:tc>
          <w:tcPr>
            <w:tcW w:w="1904" w:type="dxa"/>
          </w:tcPr>
          <w:p w14:paraId="6DCD49F4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6245" w:type="dxa"/>
          </w:tcPr>
          <w:p w14:paraId="18E17991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  <w:t>One Full-time Member of the University Grants Commission (UGC) of Bangladesh to be nominated by the UGC</w:t>
            </w:r>
          </w:p>
        </w:tc>
        <w:tc>
          <w:tcPr>
            <w:tcW w:w="1115" w:type="dxa"/>
          </w:tcPr>
          <w:p w14:paraId="410C219B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7CAED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2" w:hRule="atLeast"/>
        </w:trPr>
        <w:tc>
          <w:tcPr>
            <w:tcW w:w="1904" w:type="dxa"/>
          </w:tcPr>
          <w:p w14:paraId="29A60FB7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6245" w:type="dxa"/>
          </w:tcPr>
          <w:p w14:paraId="78917A79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  <w:t>One Representative, at least not below the rank of Joint Secretary, to be nominated by the Government;</w:t>
            </w:r>
          </w:p>
        </w:tc>
        <w:tc>
          <w:tcPr>
            <w:tcW w:w="1115" w:type="dxa"/>
          </w:tcPr>
          <w:p w14:paraId="11D1C40A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6EB3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43" w:hRule="atLeast"/>
        </w:trPr>
        <w:tc>
          <w:tcPr>
            <w:tcW w:w="1904" w:type="dxa"/>
          </w:tcPr>
          <w:p w14:paraId="242E1101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6245" w:type="dxa"/>
          </w:tcPr>
          <w:p w14:paraId="4341FF79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  <w:t>The President of the Association of Private Universities of Bangladesh or a Member of the Executive Committee of the said Association to be nominated by its President;</w:t>
            </w:r>
          </w:p>
        </w:tc>
        <w:tc>
          <w:tcPr>
            <w:tcW w:w="1115" w:type="dxa"/>
          </w:tcPr>
          <w:p w14:paraId="57873937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0A52F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41" w:hRule="atLeast"/>
        </w:trPr>
        <w:tc>
          <w:tcPr>
            <w:tcW w:w="1904" w:type="dxa"/>
          </w:tcPr>
          <w:p w14:paraId="6682F943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6245" w:type="dxa"/>
          </w:tcPr>
          <w:p w14:paraId="04B3F3F4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  <w:t>An expert in quality assurance and accreditation from an internationally recognized Quality Assurance and Accreditation Agency, to be nominated by the Government;</w:t>
            </w:r>
          </w:p>
        </w:tc>
        <w:tc>
          <w:tcPr>
            <w:tcW w:w="1115" w:type="dxa"/>
          </w:tcPr>
          <w:p w14:paraId="69D7BEC6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5172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1" w:hRule="atLeast"/>
        </w:trPr>
        <w:tc>
          <w:tcPr>
            <w:tcW w:w="1904" w:type="dxa"/>
          </w:tcPr>
          <w:p w14:paraId="30778010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6245" w:type="dxa"/>
          </w:tcPr>
          <w:p w14:paraId="3C8C258D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  <w:t>A Representative from the relevant Professional Association, to be nominated by the Government;</w:t>
            </w:r>
          </w:p>
        </w:tc>
        <w:tc>
          <w:tcPr>
            <w:tcW w:w="1115" w:type="dxa"/>
          </w:tcPr>
          <w:p w14:paraId="5D0FA76B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16DFF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4" w:hRule="atLeast"/>
        </w:trPr>
        <w:tc>
          <w:tcPr>
            <w:tcW w:w="1904" w:type="dxa"/>
          </w:tcPr>
          <w:p w14:paraId="53916A32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6245" w:type="dxa"/>
          </w:tcPr>
          <w:p w14:paraId="6B763001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  <w:t>One of the Medical Faculty Members to be nominated by the Bangladesh Medical and Dental Council;</w:t>
            </w:r>
          </w:p>
        </w:tc>
        <w:tc>
          <w:tcPr>
            <w:tcW w:w="1115" w:type="dxa"/>
          </w:tcPr>
          <w:p w14:paraId="2A6300E3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0FCDE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7" w:hRule="atLeast"/>
        </w:trPr>
        <w:tc>
          <w:tcPr>
            <w:tcW w:w="1904" w:type="dxa"/>
          </w:tcPr>
          <w:p w14:paraId="3178BADE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6245" w:type="dxa"/>
          </w:tcPr>
          <w:p w14:paraId="3CD7C262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  <w:t>One Member devoted to the cause of education with experience in academic administrations to be nominated by the Government;</w:t>
            </w:r>
          </w:p>
        </w:tc>
        <w:tc>
          <w:tcPr>
            <w:tcW w:w="1115" w:type="dxa"/>
          </w:tcPr>
          <w:p w14:paraId="001F8689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2768A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85" w:hRule="atLeast"/>
        </w:trPr>
        <w:tc>
          <w:tcPr>
            <w:tcW w:w="1904" w:type="dxa"/>
          </w:tcPr>
          <w:p w14:paraId="1B06B5B6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6245" w:type="dxa"/>
          </w:tcPr>
          <w:p w14:paraId="6C9E1C97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  <w:t>One Member with experiences in Information and Communication Technology, to be nominated by the Government.</w:t>
            </w:r>
          </w:p>
        </w:tc>
        <w:tc>
          <w:tcPr>
            <w:tcW w:w="1115" w:type="dxa"/>
          </w:tcPr>
          <w:p w14:paraId="7156A7D0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53CAF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4" w:hRule="atLeast"/>
        </w:trPr>
        <w:tc>
          <w:tcPr>
            <w:tcW w:w="1904" w:type="dxa"/>
          </w:tcPr>
          <w:p w14:paraId="52AFA516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6245" w:type="dxa"/>
          </w:tcPr>
          <w:p w14:paraId="4D40AE18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Total</w:t>
            </w:r>
          </w:p>
        </w:tc>
        <w:tc>
          <w:tcPr>
            <w:tcW w:w="1115" w:type="dxa"/>
          </w:tcPr>
          <w:p w14:paraId="0C74D3DC">
            <w:pPr>
              <w:numPr>
                <w:numId w:val="0"/>
              </w:numPr>
              <w:ind w:leftChars="0" w:right="0" w:rightChars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  <w:t>13</w:t>
            </w:r>
          </w:p>
        </w:tc>
      </w:tr>
    </w:tbl>
    <w:p w14:paraId="188EEEC2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7BF043BD">
      <w:pPr>
        <w:numPr>
          <w:ilvl w:val="0"/>
          <w:numId w:val="2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The Council shall issue the Certificate of Accreditation or Certificate of Confidence as applicable within seven days from the date of decision.</w:t>
      </w:r>
    </w:p>
    <w:p w14:paraId="702C6B45">
      <w:pPr>
        <w:numPr>
          <w:ilvl w:val="0"/>
          <w:numId w:val="2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In case of refusal of accreditation, the Council shall inform the concerned HEI/POE in writing specifying the reasons.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21838A"/>
    <w:multiLevelType w:val="multilevel"/>
    <w:tmpl w:val="2D21838A"/>
    <w:lvl w:ilvl="0" w:tentative="0">
      <w:start w:val="1"/>
      <w:numFmt w:val="none"/>
      <w:lvlText w:val="2.13  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0070C0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1">
    <w:nsid w:val="46C07AAA"/>
    <w:multiLevelType w:val="singleLevel"/>
    <w:tmpl w:val="46C07AA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55A1F"/>
    <w:rsid w:val="07955A1F"/>
    <w:rsid w:val="30706524"/>
    <w:rsid w:val="3C371C58"/>
    <w:rsid w:val="4B820249"/>
    <w:rsid w:val="5636772C"/>
    <w:rsid w:val="7B1A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4"/>
    <w:basedOn w:val="1"/>
    <w:qFormat/>
    <w:uiPriority w:val="1"/>
    <w:pPr>
      <w:spacing w:before="47"/>
      <w:ind w:left="885" w:hanging="720"/>
      <w:outlineLvl w:val="4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type="paragraph" w:styleId="3">
    <w:name w:val="heading 5"/>
    <w:basedOn w:val="1"/>
    <w:qFormat/>
    <w:uiPriority w:val="1"/>
    <w:pPr>
      <w:spacing w:before="94"/>
      <w:ind w:left="741"/>
      <w:outlineLvl w:val="5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  <w:pPr>
      <w:spacing w:before="115"/>
      <w:ind w:left="1317" w:hanging="576"/>
    </w:pPr>
    <w:rPr>
      <w:rFonts w:ascii="Cambria" w:hAnsi="Cambria" w:eastAsia="Cambria" w:cs="Cambri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2025-09-25T12:00:00Z</dcterms:created>
  <dc:creator>eshra</dc:creator>
  <cp:lastModifiedBy>eshra</cp:lastModifiedBy>
  <dcterms:modified xsi:type="dcterms:W3CDTF">2025-09-25T12:40:42Z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2C65B2D9CC414AB8BA8369AF832132A1_13</vt:lpwstr>
  </property>
</Properties>
</file>