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B2394">
      <w:pPr>
        <w:pStyle w:val="2"/>
        <w:numPr>
          <w:ilvl w:val="0"/>
          <w:numId w:val="1"/>
        </w:numPr>
        <w:tabs>
          <w:tab w:val="left" w:pos="885"/>
        </w:tabs>
        <w:spacing w:before="47" w:after="0" w:line="240" w:lineRule="auto"/>
        <w:ind w:left="425" w:leftChars="0" w:right="0" w:rightChars="0" w:hanging="425" w:firstLineChars="0"/>
        <w:jc w:val="left"/>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Biennial Audit and Impromptu audit</w:t>
      </w:r>
    </w:p>
    <w:bookmarkEnd w:id="0"/>
    <w:p w14:paraId="7464EBD4">
      <w:pPr>
        <w:pStyle w:val="2"/>
        <w:numPr>
          <w:numId w:val="0"/>
        </w:numPr>
        <w:tabs>
          <w:tab w:val="left" w:pos="885"/>
        </w:tabs>
        <w:spacing w:before="47" w:after="0" w:line="240" w:lineRule="auto"/>
        <w:ind w:leftChars="0" w:right="0" w:rightChars="0"/>
        <w:jc w:val="left"/>
        <w:rPr>
          <w:rFonts w:hint="default" w:ascii="Times New Roman" w:hAnsi="Times New Roman"/>
          <w:b/>
          <w:bCs/>
          <w:color w:val="0070C0"/>
          <w:sz w:val="28"/>
          <w:szCs w:val="28"/>
        </w:rPr>
      </w:pPr>
    </w:p>
    <w:p w14:paraId="2E810371">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HEI/POE must be sincere and committed to maintain the good practices following accreditation standards and criteria in running the accredited academic programs. As per the Accreditation Rules, 2022 the council shall audit the accredited academic program at least once in two years to monitor the compliance based on which the accreditation certificate was awarded. Besides, if anyone file any complain to the council against the academic program of the HEI, the Council shall conduct impromptu audit to verify the matters/issues related to the compliant and suggest remedial measures, if needed.</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D29C1"/>
    <w:multiLevelType w:val="multilevel"/>
    <w:tmpl w:val="ABDD29C1"/>
    <w:lvl w:ilvl="0" w:tentative="0">
      <w:start w:val="1"/>
      <w:numFmt w:val="none"/>
      <w:lvlText w:val="2.16"/>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2D300A31"/>
    <w:rsid w:val="30706524"/>
    <w:rsid w:val="3C371C58"/>
    <w:rsid w:val="3E1B04D1"/>
    <w:rsid w:val="40623791"/>
    <w:rsid w:val="4B820249"/>
    <w:rsid w:val="5636772C"/>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2025-09-25T12:58:54Z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7866004C1B0B46BAA8DD16D73090C793_13</vt:lpwstr>
  </property>
</Properties>
</file>