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64EBD4">
      <w:pPr>
        <w:pStyle w:val="2"/>
        <w:numPr>
          <w:ilvl w:val="0"/>
          <w:numId w:val="1"/>
        </w:numPr>
        <w:tabs>
          <w:tab w:val="left" w:pos="885"/>
        </w:tabs>
        <w:spacing w:before="47" w:after="0" w:line="240" w:lineRule="auto"/>
        <w:ind w:left="425" w:leftChars="0" w:right="0" w:rightChars="0" w:hanging="425" w:firstLineChars="0"/>
        <w:jc w:val="left"/>
        <w:rPr>
          <w:rFonts w:hint="default" w:ascii="Times New Roman" w:hAnsi="Times New Roman"/>
          <w:b/>
          <w:bCs/>
          <w:color w:val="0070C0"/>
          <w:sz w:val="28"/>
          <w:szCs w:val="28"/>
        </w:rPr>
      </w:pPr>
      <w:bookmarkStart w:id="0" w:name="_GoBack"/>
      <w:r>
        <w:rPr>
          <w:rFonts w:hint="default" w:ascii="Times New Roman" w:hAnsi="Times New Roman"/>
          <w:b/>
          <w:bCs/>
          <w:color w:val="0070C0"/>
          <w:sz w:val="28"/>
          <w:szCs w:val="28"/>
        </w:rPr>
        <w:t>Suspension and Cancellation of Certificate</w:t>
      </w:r>
    </w:p>
    <w:bookmarkEnd w:id="0"/>
    <w:p w14:paraId="556F08FA">
      <w:pPr>
        <w:pStyle w:val="2"/>
        <w:numPr>
          <w:numId w:val="0"/>
        </w:numPr>
        <w:tabs>
          <w:tab w:val="left" w:pos="885"/>
        </w:tabs>
        <w:spacing w:before="47" w:after="0" w:line="240" w:lineRule="auto"/>
        <w:ind w:leftChars="0" w:right="0" w:rightChars="0"/>
        <w:jc w:val="left"/>
        <w:rPr>
          <w:rFonts w:hint="default" w:ascii="Times New Roman" w:hAnsi="Times New Roman"/>
          <w:b/>
          <w:bCs/>
          <w:color w:val="0070C0"/>
          <w:sz w:val="28"/>
          <w:szCs w:val="28"/>
        </w:rPr>
      </w:pPr>
    </w:p>
    <w:p w14:paraId="16046483">
      <w:pPr>
        <w:pStyle w:val="2"/>
        <w:numPr>
          <w:numId w:val="0"/>
        </w:numPr>
        <w:tabs>
          <w:tab w:val="left" w:pos="885"/>
        </w:tabs>
        <w:spacing w:before="47" w:after="0" w:line="240" w:lineRule="auto"/>
        <w:ind w:leftChars="0" w:right="0" w:right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rPr>
        <w:t>As per the provisions of BAC Accreditation Rules 2022, Council may suspend the validity of Certificate of Confidence or Certificate of Accreditation issued by the</w:t>
      </w:r>
      <w:r>
        <w:rPr>
          <w:rFonts w:hint="default" w:ascii="Times New Roman" w:hAnsi="Times New Roman"/>
          <w:b w:val="0"/>
          <w:bCs w:val="0"/>
          <w:color w:val="auto"/>
          <w:sz w:val="24"/>
          <w:szCs w:val="24"/>
          <w:lang w:val="en-US"/>
        </w:rPr>
        <w:t xml:space="preserve"> </w:t>
      </w:r>
      <w:r>
        <w:rPr>
          <w:rFonts w:hint="default" w:ascii="Times New Roman" w:hAnsi="Times New Roman"/>
          <w:b w:val="0"/>
          <w:bCs w:val="0"/>
          <w:color w:val="auto"/>
          <w:sz w:val="24"/>
          <w:szCs w:val="24"/>
        </w:rPr>
        <w:t>council if, any higher education institution violates standards or terms and conditions of certificate confidence or certificate of accreditation. Steps in the process of suspension or cancellation of certificate are as follows:</w:t>
      </w:r>
      <w:r>
        <w:rPr>
          <w:rFonts w:hint="default" w:ascii="Times New Roman" w:hAnsi="Times New Roman"/>
          <w:b w:val="0"/>
          <w:bCs w:val="0"/>
          <w:color w:val="auto"/>
          <w:sz w:val="24"/>
          <w:szCs w:val="24"/>
          <w:lang w:val="en-US"/>
        </w:rPr>
        <w:t xml:space="preserve"> </w:t>
      </w:r>
    </w:p>
    <w:p w14:paraId="41873FA6">
      <w:pPr>
        <w:pStyle w:val="2"/>
        <w:numPr>
          <w:numId w:val="0"/>
        </w:numPr>
        <w:tabs>
          <w:tab w:val="left" w:pos="885"/>
        </w:tabs>
        <w:spacing w:before="47" w:after="0" w:line="240" w:lineRule="auto"/>
        <w:ind w:leftChars="0" w:right="0" w:rightChars="0"/>
        <w:jc w:val="both"/>
        <w:rPr>
          <w:rFonts w:hint="default" w:ascii="Times New Roman" w:hAnsi="Times New Roman"/>
          <w:b w:val="0"/>
          <w:bCs w:val="0"/>
          <w:color w:val="auto"/>
          <w:sz w:val="24"/>
          <w:szCs w:val="24"/>
          <w:lang w:val="en-US"/>
        </w:rPr>
      </w:pPr>
    </w:p>
    <w:p w14:paraId="5DF3FF9A">
      <w:pPr>
        <w:pStyle w:val="2"/>
        <w:numPr>
          <w:ilvl w:val="0"/>
          <w:numId w:val="2"/>
        </w:numPr>
        <w:tabs>
          <w:tab w:val="left" w:pos="885"/>
          <w:tab w:val="clear" w:pos="425"/>
        </w:tabs>
        <w:spacing w:before="47" w:after="0" w:line="240" w:lineRule="auto"/>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In case of suspension of any certificate council shall issue a show-cause notice to the concerned higher education institution specifying the violation of standard or terms and conditions;</w:t>
      </w:r>
    </w:p>
    <w:p w14:paraId="68F47160">
      <w:pPr>
        <w:pStyle w:val="2"/>
        <w:numPr>
          <w:numId w:val="0"/>
        </w:numPr>
        <w:tabs>
          <w:tab w:val="left" w:pos="885"/>
        </w:tabs>
        <w:spacing w:before="47" w:after="0" w:line="240" w:lineRule="auto"/>
        <w:ind w:left="165" w:leftChars="0" w:right="0" w:rightChars="0"/>
        <w:jc w:val="both"/>
        <w:rPr>
          <w:rFonts w:hint="default" w:ascii="Times New Roman" w:hAnsi="Times New Roman"/>
          <w:b w:val="0"/>
          <w:bCs w:val="0"/>
          <w:color w:val="auto"/>
          <w:sz w:val="24"/>
          <w:szCs w:val="24"/>
        </w:rPr>
      </w:pPr>
    </w:p>
    <w:p w14:paraId="366839AF">
      <w:pPr>
        <w:pStyle w:val="2"/>
        <w:numPr>
          <w:ilvl w:val="0"/>
          <w:numId w:val="2"/>
        </w:numPr>
        <w:tabs>
          <w:tab w:val="left" w:pos="885"/>
          <w:tab w:val="clear" w:pos="425"/>
        </w:tabs>
        <w:spacing w:before="47" w:after="0" w:line="240" w:lineRule="auto"/>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Concerned higher education institution may reply to the notice within 21 (twenty-one) days from the date of issue of the notice;</w:t>
      </w:r>
    </w:p>
    <w:p w14:paraId="6B927917">
      <w:pPr>
        <w:pStyle w:val="2"/>
        <w:numPr>
          <w:numId w:val="0"/>
        </w:numPr>
        <w:tabs>
          <w:tab w:val="left" w:pos="885"/>
        </w:tabs>
        <w:spacing w:before="47" w:after="0" w:line="240" w:lineRule="auto"/>
        <w:ind w:left="165" w:leftChars="0" w:right="0" w:rightChars="0"/>
        <w:jc w:val="both"/>
        <w:rPr>
          <w:rFonts w:hint="default" w:ascii="Times New Roman" w:hAnsi="Times New Roman"/>
          <w:b w:val="0"/>
          <w:bCs w:val="0"/>
          <w:color w:val="auto"/>
          <w:sz w:val="24"/>
          <w:szCs w:val="24"/>
        </w:rPr>
      </w:pPr>
    </w:p>
    <w:p w14:paraId="574EC483">
      <w:pPr>
        <w:pStyle w:val="2"/>
        <w:numPr>
          <w:ilvl w:val="0"/>
          <w:numId w:val="2"/>
        </w:numPr>
        <w:tabs>
          <w:tab w:val="left" w:pos="885"/>
          <w:tab w:val="clear" w:pos="425"/>
        </w:tabs>
        <w:spacing w:before="47" w:after="0" w:line="240" w:lineRule="auto"/>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The Council shall organize hearing in presence of all concerned within 10 (Ten) days after receiving the reply to the notice;</w:t>
      </w:r>
    </w:p>
    <w:p w14:paraId="668EDB70">
      <w:pPr>
        <w:pStyle w:val="2"/>
        <w:numPr>
          <w:numId w:val="0"/>
        </w:numPr>
        <w:tabs>
          <w:tab w:val="left" w:pos="885"/>
        </w:tabs>
        <w:spacing w:before="47" w:after="0" w:line="240" w:lineRule="auto"/>
        <w:ind w:left="165" w:leftChars="0" w:right="0" w:rightChars="0"/>
        <w:jc w:val="both"/>
        <w:rPr>
          <w:rFonts w:hint="default" w:ascii="Times New Roman" w:hAnsi="Times New Roman"/>
          <w:b w:val="0"/>
          <w:bCs w:val="0"/>
          <w:color w:val="auto"/>
          <w:sz w:val="24"/>
          <w:szCs w:val="24"/>
        </w:rPr>
      </w:pPr>
    </w:p>
    <w:p w14:paraId="0972192A">
      <w:pPr>
        <w:pStyle w:val="2"/>
        <w:numPr>
          <w:ilvl w:val="0"/>
          <w:numId w:val="2"/>
        </w:numPr>
        <w:tabs>
          <w:tab w:val="left" w:pos="885"/>
          <w:tab w:val="clear" w:pos="425"/>
        </w:tabs>
        <w:spacing w:before="47" w:after="0" w:line="240" w:lineRule="auto"/>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If, the explanation of the higher education institution in respect notice, is not satisfactory or if the higher education institution fails to present explanation and evidences, the Council may suspend the validity of the Certificate of Confidence or Certificate of Accreditation;</w:t>
      </w:r>
    </w:p>
    <w:p w14:paraId="05703BE6">
      <w:pPr>
        <w:pStyle w:val="2"/>
        <w:numPr>
          <w:numId w:val="0"/>
        </w:numPr>
        <w:tabs>
          <w:tab w:val="left" w:pos="885"/>
        </w:tabs>
        <w:spacing w:before="47" w:after="0" w:line="240" w:lineRule="auto"/>
        <w:ind w:left="165" w:leftChars="0" w:right="0" w:rightChars="0"/>
        <w:jc w:val="both"/>
        <w:rPr>
          <w:rFonts w:hint="default" w:ascii="Times New Roman" w:hAnsi="Times New Roman"/>
          <w:b w:val="0"/>
          <w:bCs w:val="0"/>
          <w:color w:val="auto"/>
          <w:sz w:val="24"/>
          <w:szCs w:val="24"/>
        </w:rPr>
      </w:pPr>
    </w:p>
    <w:p w14:paraId="58589476">
      <w:pPr>
        <w:pStyle w:val="2"/>
        <w:numPr>
          <w:ilvl w:val="0"/>
          <w:numId w:val="2"/>
        </w:numPr>
        <w:tabs>
          <w:tab w:val="left" w:pos="885"/>
          <w:tab w:val="clear" w:pos="425"/>
        </w:tabs>
        <w:spacing w:before="47" w:after="0" w:line="240" w:lineRule="auto"/>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The Council shall convey the decision regarding suspension to the concerned POE of the higher education institution in writing and may give a maximum of six months to take remedial measures to resolve the complains;</w:t>
      </w:r>
    </w:p>
    <w:p w14:paraId="6B264CF7">
      <w:pPr>
        <w:pStyle w:val="2"/>
        <w:numPr>
          <w:numId w:val="0"/>
        </w:numPr>
        <w:tabs>
          <w:tab w:val="left" w:pos="885"/>
        </w:tabs>
        <w:spacing w:before="47" w:after="0" w:line="240" w:lineRule="auto"/>
        <w:ind w:left="165" w:leftChars="0" w:right="0" w:rightChars="0"/>
        <w:jc w:val="both"/>
        <w:rPr>
          <w:rFonts w:hint="default" w:ascii="Times New Roman" w:hAnsi="Times New Roman"/>
          <w:b w:val="0"/>
          <w:bCs w:val="0"/>
          <w:color w:val="auto"/>
          <w:sz w:val="24"/>
          <w:szCs w:val="24"/>
        </w:rPr>
      </w:pPr>
    </w:p>
    <w:p w14:paraId="7C02CB01">
      <w:pPr>
        <w:pStyle w:val="2"/>
        <w:numPr>
          <w:ilvl w:val="0"/>
          <w:numId w:val="2"/>
        </w:numPr>
        <w:tabs>
          <w:tab w:val="left" w:pos="885"/>
          <w:tab w:val="clear" w:pos="425"/>
        </w:tabs>
        <w:spacing w:before="47" w:after="0" w:line="240" w:lineRule="auto"/>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The concerned higher education institution shall inform the Council in writing with evidences after taking remedial measures to resolve the complains within six months as mentioned;</w:t>
      </w:r>
    </w:p>
    <w:p w14:paraId="37B12E51">
      <w:pPr>
        <w:pStyle w:val="2"/>
        <w:numPr>
          <w:numId w:val="0"/>
        </w:numPr>
        <w:tabs>
          <w:tab w:val="left" w:pos="885"/>
        </w:tabs>
        <w:spacing w:before="47" w:after="0" w:line="240" w:lineRule="auto"/>
        <w:ind w:left="165" w:leftChars="0" w:right="0" w:rightChars="0"/>
        <w:jc w:val="both"/>
        <w:rPr>
          <w:rFonts w:hint="default" w:ascii="Times New Roman" w:hAnsi="Times New Roman"/>
          <w:b w:val="0"/>
          <w:bCs w:val="0"/>
          <w:color w:val="auto"/>
          <w:sz w:val="24"/>
          <w:szCs w:val="24"/>
        </w:rPr>
      </w:pPr>
    </w:p>
    <w:p w14:paraId="288E8BFF">
      <w:pPr>
        <w:pStyle w:val="2"/>
        <w:numPr>
          <w:ilvl w:val="0"/>
          <w:numId w:val="2"/>
        </w:numPr>
        <w:tabs>
          <w:tab w:val="left" w:pos="885"/>
          <w:tab w:val="clear" w:pos="425"/>
        </w:tabs>
        <w:spacing w:before="47" w:after="0" w:line="240" w:lineRule="auto"/>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The Council can conduct site visit or audit to verify the remedial measures after receiving the evidences;</w:t>
      </w:r>
    </w:p>
    <w:p w14:paraId="22086410">
      <w:pPr>
        <w:pStyle w:val="2"/>
        <w:numPr>
          <w:numId w:val="0"/>
        </w:numPr>
        <w:tabs>
          <w:tab w:val="left" w:pos="885"/>
        </w:tabs>
        <w:spacing w:before="47" w:after="0" w:line="240" w:lineRule="auto"/>
        <w:ind w:left="165" w:leftChars="0" w:right="0" w:rightChars="0"/>
        <w:jc w:val="both"/>
        <w:rPr>
          <w:rFonts w:hint="default" w:ascii="Times New Roman" w:hAnsi="Times New Roman"/>
          <w:b w:val="0"/>
          <w:bCs w:val="0"/>
          <w:color w:val="auto"/>
          <w:sz w:val="24"/>
          <w:szCs w:val="24"/>
        </w:rPr>
      </w:pPr>
    </w:p>
    <w:p w14:paraId="67CEEB2A">
      <w:pPr>
        <w:pStyle w:val="2"/>
        <w:numPr>
          <w:ilvl w:val="0"/>
          <w:numId w:val="2"/>
        </w:numPr>
        <w:tabs>
          <w:tab w:val="left" w:pos="885"/>
          <w:tab w:val="clear" w:pos="425"/>
        </w:tabs>
        <w:spacing w:before="47" w:after="0" w:line="240" w:lineRule="auto"/>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After review of audit report the Council-</w:t>
      </w:r>
    </w:p>
    <w:p w14:paraId="4619FCB2">
      <w:pPr>
        <w:pStyle w:val="2"/>
        <w:numPr>
          <w:numId w:val="0"/>
        </w:numPr>
        <w:tabs>
          <w:tab w:val="left" w:pos="885"/>
        </w:tabs>
        <w:spacing w:before="47" w:after="0" w:line="240" w:lineRule="auto"/>
        <w:ind w:left="165" w:leftChars="0" w:right="0" w:rightChars="0"/>
        <w:jc w:val="both"/>
        <w:rPr>
          <w:rFonts w:hint="default" w:ascii="Times New Roman" w:hAnsi="Times New Roman"/>
          <w:b w:val="0"/>
          <w:bCs w:val="0"/>
          <w:color w:val="auto"/>
          <w:sz w:val="24"/>
          <w:szCs w:val="24"/>
        </w:rPr>
      </w:pPr>
    </w:p>
    <w:p w14:paraId="2E2B183E">
      <w:pPr>
        <w:pStyle w:val="2"/>
        <w:keepNext w:val="0"/>
        <w:keepLines w:val="0"/>
        <w:pageBreakBefore w:val="0"/>
        <w:widowControl w:val="0"/>
        <w:numPr>
          <w:ilvl w:val="0"/>
          <w:numId w:val="3"/>
        </w:numPr>
        <w:tabs>
          <w:tab w:val="left" w:pos="885"/>
          <w:tab w:val="clear" w:pos="425"/>
        </w:tabs>
        <w:kinsoku/>
        <w:wordWrap/>
        <w:overflowPunct/>
        <w:topLinePunct w:val="0"/>
        <w:autoSpaceDE w:val="0"/>
        <w:autoSpaceDN w:val="0"/>
        <w:bidi w:val="0"/>
        <w:adjustRightInd/>
        <w:snapToGrid/>
        <w:spacing w:before="47" w:after="0" w:line="240" w:lineRule="auto"/>
        <w:ind w:left="1085" w:leftChars="300" w:right="0" w:rightChars="0" w:hanging="425" w:firstLineChars="0"/>
        <w:jc w:val="both"/>
        <w:textAlignment w:val="auto"/>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If satisfied, shall withdraw the notice issued to the concerned POE of the higher education institution relating to suspension of granted certificate of confidence or certificate of accreditation. Or</w:t>
      </w:r>
    </w:p>
    <w:p w14:paraId="426542C1">
      <w:pPr>
        <w:pStyle w:val="2"/>
        <w:keepNext w:val="0"/>
        <w:keepLines w:val="0"/>
        <w:pageBreakBefore w:val="0"/>
        <w:widowControl w:val="0"/>
        <w:numPr>
          <w:numId w:val="0"/>
        </w:numPr>
        <w:tabs>
          <w:tab w:val="left" w:pos="885"/>
        </w:tabs>
        <w:kinsoku/>
        <w:wordWrap/>
        <w:overflowPunct/>
        <w:topLinePunct w:val="0"/>
        <w:autoSpaceDE w:val="0"/>
        <w:autoSpaceDN w:val="0"/>
        <w:bidi w:val="0"/>
        <w:adjustRightInd/>
        <w:snapToGrid/>
        <w:spacing w:before="47" w:after="0" w:line="240" w:lineRule="auto"/>
        <w:ind w:left="1380" w:leftChars="300" w:right="0" w:rightChars="0"/>
        <w:jc w:val="both"/>
        <w:textAlignment w:val="auto"/>
        <w:rPr>
          <w:rFonts w:hint="default" w:ascii="Times New Roman" w:hAnsi="Times New Roman"/>
          <w:b w:val="0"/>
          <w:bCs w:val="0"/>
          <w:color w:val="auto"/>
          <w:sz w:val="24"/>
          <w:szCs w:val="24"/>
        </w:rPr>
      </w:pPr>
    </w:p>
    <w:p w14:paraId="62D07530">
      <w:pPr>
        <w:pStyle w:val="2"/>
        <w:keepNext w:val="0"/>
        <w:keepLines w:val="0"/>
        <w:pageBreakBefore w:val="0"/>
        <w:widowControl w:val="0"/>
        <w:numPr>
          <w:ilvl w:val="0"/>
          <w:numId w:val="3"/>
        </w:numPr>
        <w:tabs>
          <w:tab w:val="left" w:pos="885"/>
          <w:tab w:val="clear" w:pos="425"/>
        </w:tabs>
        <w:kinsoku/>
        <w:wordWrap/>
        <w:overflowPunct/>
        <w:topLinePunct w:val="0"/>
        <w:autoSpaceDE w:val="0"/>
        <w:autoSpaceDN w:val="0"/>
        <w:bidi w:val="0"/>
        <w:adjustRightInd/>
        <w:snapToGrid/>
        <w:spacing w:before="47" w:after="0" w:line="240" w:lineRule="auto"/>
        <w:ind w:left="1085" w:leftChars="300" w:right="0" w:rightChars="0" w:hanging="425" w:firstLineChars="0"/>
        <w:jc w:val="both"/>
        <w:textAlignment w:val="auto"/>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If not satisfied, shall cancel or withdraw the certificate of confidence or certificate of accreditation granted to the concerned POE of the higher education institution.</w:t>
      </w:r>
    </w:p>
    <w:p w14:paraId="65EF68FA">
      <w:pPr>
        <w:pStyle w:val="2"/>
        <w:numPr>
          <w:numId w:val="0"/>
        </w:numPr>
        <w:tabs>
          <w:tab w:val="left" w:pos="885"/>
        </w:tabs>
        <w:spacing w:before="47" w:after="0" w:line="240" w:lineRule="auto"/>
        <w:ind w:left="165" w:leftChars="0" w:right="0" w:rightChars="0"/>
        <w:jc w:val="both"/>
        <w:rPr>
          <w:rFonts w:hint="default" w:ascii="Times New Roman" w:hAnsi="Times New Roman"/>
          <w:b w:val="0"/>
          <w:bCs w:val="0"/>
          <w:color w:val="auto"/>
          <w:sz w:val="24"/>
          <w:szCs w:val="24"/>
        </w:rPr>
      </w:pPr>
    </w:p>
    <w:p w14:paraId="67C78998">
      <w:pPr>
        <w:pStyle w:val="2"/>
        <w:numPr>
          <w:ilvl w:val="0"/>
          <w:numId w:val="2"/>
        </w:numPr>
        <w:tabs>
          <w:tab w:val="left" w:pos="885"/>
          <w:tab w:val="clear" w:pos="425"/>
        </w:tabs>
        <w:spacing w:before="47" w:after="0" w:line="240" w:lineRule="auto"/>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The Council shall convey the decision regarding cancellation to the</w:t>
      </w:r>
      <w:r>
        <w:rPr>
          <w:rFonts w:hint="default" w:ascii="Times New Roman" w:hAnsi="Times New Roman"/>
          <w:b w:val="0"/>
          <w:bCs w:val="0"/>
          <w:color w:val="auto"/>
          <w:sz w:val="24"/>
          <w:szCs w:val="24"/>
          <w:lang w:val="en-US"/>
        </w:rPr>
        <w:t xml:space="preserve"> </w:t>
      </w:r>
      <w:r>
        <w:rPr>
          <w:rFonts w:hint="default" w:ascii="Times New Roman" w:hAnsi="Times New Roman"/>
          <w:b w:val="0"/>
          <w:bCs w:val="0"/>
          <w:color w:val="auto"/>
          <w:sz w:val="24"/>
          <w:szCs w:val="24"/>
        </w:rPr>
        <w:t>concerned</w:t>
      </w:r>
      <w:r>
        <w:rPr>
          <w:rFonts w:hint="default" w:ascii="Times New Roman" w:hAnsi="Times New Roman"/>
          <w:b w:val="0"/>
          <w:bCs w:val="0"/>
          <w:color w:val="auto"/>
          <w:sz w:val="24"/>
          <w:szCs w:val="24"/>
          <w:lang w:val="en-US"/>
        </w:rPr>
        <w:t xml:space="preserve"> </w:t>
      </w:r>
      <w:r>
        <w:rPr>
          <w:rFonts w:hint="default" w:ascii="Times New Roman" w:hAnsi="Times New Roman"/>
          <w:b w:val="0"/>
          <w:bCs w:val="0"/>
          <w:color w:val="auto"/>
          <w:sz w:val="24"/>
          <w:szCs w:val="24"/>
        </w:rPr>
        <w:t>higher education institution in writing within Seven days from the date of decision;</w:t>
      </w:r>
    </w:p>
    <w:p w14:paraId="5FA1C141">
      <w:pPr>
        <w:pStyle w:val="2"/>
        <w:numPr>
          <w:ilvl w:val="0"/>
          <w:numId w:val="2"/>
        </w:numPr>
        <w:tabs>
          <w:tab w:val="left" w:pos="885"/>
          <w:tab w:val="clear" w:pos="425"/>
        </w:tabs>
        <w:spacing w:before="47" w:after="0" w:line="240" w:lineRule="auto"/>
        <w:ind w:left="425" w:leftChars="0" w:right="0" w:rightChars="0" w:hanging="425" w:firstLineChars="0"/>
        <w:jc w:val="both"/>
        <w:rPr>
          <w:rFonts w:hint="default" w:ascii="Times New Roman" w:hAnsi="Times New Roman"/>
          <w:b w:val="0"/>
          <w:bCs w:val="0"/>
          <w:color w:val="0070C0"/>
          <w:sz w:val="28"/>
          <w:szCs w:val="28"/>
        </w:rPr>
      </w:pPr>
      <w:r>
        <w:rPr>
          <w:rFonts w:hint="default" w:ascii="Times New Roman" w:hAnsi="Times New Roman"/>
          <w:b w:val="0"/>
          <w:bCs w:val="0"/>
          <w:color w:val="auto"/>
          <w:sz w:val="24"/>
          <w:szCs w:val="24"/>
        </w:rPr>
        <w:t>After receiving the written letter from council relating to cancellation or withdrawal of certificate of confidence or certificate of accreditation the concerned POE shall be surrender the cancelled certificate within the time as determined by the council.</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Palatino Linotype">
    <w:panose1 w:val="02040502050505030304"/>
    <w:charset w:val="01"/>
    <w:family w:val="roman"/>
    <w:pitch w:val="default"/>
    <w:sig w:usb0="E0000287" w:usb1="40000013" w:usb2="00000000" w:usb3="00000000" w:csb0="2000019F" w:csb1="00000000"/>
  </w:font>
  <w:font w:name="Tw Cen MT">
    <w:panose1 w:val="020B0602020104020603"/>
    <w:charset w:val="00"/>
    <w:family w:val="auto"/>
    <w:pitch w:val="default"/>
    <w:sig w:usb0="00000003" w:usb1="00000000" w:usb2="00000000" w:usb3="00000000" w:csb0="20000003" w:csb1="00000000"/>
  </w:font>
  <w:font w:name="Wingdings">
    <w:panose1 w:val="05000000000000000000"/>
    <w:charset w:val="00"/>
    <w:family w:val="auto"/>
    <w:pitch w:val="default"/>
    <w:sig w:usb0="00000000" w:usb1="00000000" w:usb2="00000000" w:usb3="00000000" w:csb0="80000000" w:csb1="00000000"/>
  </w:font>
  <w:font w:name="Trebuchet MS">
    <w:panose1 w:val="020B0603020202020204"/>
    <w:charset w:val="00"/>
    <w:family w:val="auto"/>
    <w:pitch w:val="default"/>
    <w:sig w:usb0="000006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6DEF38"/>
    <w:multiLevelType w:val="singleLevel"/>
    <w:tmpl w:val="C26DEF38"/>
    <w:lvl w:ilvl="0" w:tentative="0">
      <w:start w:val="1"/>
      <w:numFmt w:val="lowerRoman"/>
      <w:lvlText w:val="%1."/>
      <w:lvlJc w:val="left"/>
      <w:pPr>
        <w:tabs>
          <w:tab w:val="left" w:pos="425"/>
        </w:tabs>
        <w:ind w:left="425" w:leftChars="0" w:hanging="425" w:firstLineChars="0"/>
      </w:pPr>
      <w:rPr>
        <w:rFonts w:hint="default"/>
      </w:rPr>
    </w:lvl>
  </w:abstractNum>
  <w:abstractNum w:abstractNumId="1">
    <w:nsid w:val="78E8A4A8"/>
    <w:multiLevelType w:val="singleLevel"/>
    <w:tmpl w:val="78E8A4A8"/>
    <w:lvl w:ilvl="0" w:tentative="0">
      <w:start w:val="1"/>
      <w:numFmt w:val="decimal"/>
      <w:lvlText w:val="%1."/>
      <w:lvlJc w:val="left"/>
      <w:pPr>
        <w:tabs>
          <w:tab w:val="left" w:pos="425"/>
        </w:tabs>
        <w:ind w:left="425" w:leftChars="0" w:hanging="425" w:firstLineChars="0"/>
      </w:pPr>
      <w:rPr>
        <w:rFonts w:hint="default"/>
        <w:color w:val="auto"/>
      </w:rPr>
    </w:lvl>
  </w:abstractNum>
  <w:abstractNum w:abstractNumId="2">
    <w:nsid w:val="7CD3D145"/>
    <w:multiLevelType w:val="multilevel"/>
    <w:tmpl w:val="7CD3D145"/>
    <w:lvl w:ilvl="0" w:tentative="0">
      <w:start w:val="1"/>
      <w:numFmt w:val="none"/>
      <w:lvlText w:val="2.17  "/>
      <w:lvlJc w:val="left"/>
      <w:pPr>
        <w:tabs>
          <w:tab w:val="left" w:pos="425"/>
        </w:tabs>
        <w:ind w:left="425" w:leftChars="0" w:hanging="425" w:firstLineChars="0"/>
      </w:pPr>
      <w:rPr>
        <w:rFonts w:hint="default"/>
      </w:rPr>
    </w:lvl>
    <w:lvl w:ilvl="1" w:tentative="0">
      <w:start w:val="1"/>
      <w:numFmt w:val="decimal"/>
      <w:lvlText w:val="%1.%2."/>
      <w:lvlJc w:val="left"/>
      <w:pPr>
        <w:tabs>
          <w:tab w:val="left" w:pos="850"/>
        </w:tabs>
        <w:ind w:left="850" w:leftChars="0" w:hanging="453" w:firstLineChars="0"/>
      </w:pPr>
      <w:rPr>
        <w:rFonts w:hint="default"/>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955A1F"/>
    <w:rsid w:val="07955A1F"/>
    <w:rsid w:val="2D300A31"/>
    <w:rsid w:val="30706524"/>
    <w:rsid w:val="3C371C58"/>
    <w:rsid w:val="3E1B04D1"/>
    <w:rsid w:val="40623791"/>
    <w:rsid w:val="4B820249"/>
    <w:rsid w:val="5636772C"/>
    <w:rsid w:val="5F1D7F2B"/>
    <w:rsid w:val="7B1A0F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4"/>
    <w:basedOn w:val="1"/>
    <w:qFormat/>
    <w:uiPriority w:val="1"/>
    <w:pPr>
      <w:spacing w:before="47"/>
      <w:ind w:left="885" w:hanging="720"/>
      <w:outlineLvl w:val="4"/>
    </w:pPr>
    <w:rPr>
      <w:rFonts w:ascii="Palatino Linotype" w:hAnsi="Palatino Linotype" w:eastAsia="Palatino Linotype" w:cs="Palatino Linotype"/>
      <w:b/>
      <w:bCs/>
      <w:sz w:val="28"/>
      <w:szCs w:val="28"/>
      <w:lang w:val="en-US" w:eastAsia="en-US" w:bidi="ar-SA"/>
    </w:rPr>
  </w:style>
  <w:style w:type="paragraph" w:styleId="3">
    <w:name w:val="heading 5"/>
    <w:basedOn w:val="1"/>
    <w:qFormat/>
    <w:uiPriority w:val="1"/>
    <w:pPr>
      <w:spacing w:before="94"/>
      <w:ind w:left="741"/>
      <w:outlineLvl w:val="5"/>
    </w:pPr>
    <w:rPr>
      <w:rFonts w:ascii="Palatino Linotype" w:hAnsi="Palatino Linotype" w:eastAsia="Palatino Linotype" w:cs="Palatino Linotype"/>
      <w:b/>
      <w:bCs/>
      <w:sz w:val="24"/>
      <w:szCs w:val="24"/>
      <w:lang w:val="en-US" w:eastAsia="en-US" w:bidi="ar-SA"/>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ind w:left="1317"/>
    </w:pPr>
    <w:rPr>
      <w:rFonts w:ascii="Cambria" w:hAnsi="Cambria" w:eastAsia="Cambria" w:cs="Cambria"/>
      <w:sz w:val="24"/>
      <w:szCs w:val="24"/>
      <w:lang w:val="en-US" w:eastAsia="en-US" w:bidi="ar-SA"/>
    </w:rPr>
  </w:style>
  <w:style w:type="table" w:styleId="7">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1"/>
    <w:pPr>
      <w:spacing w:before="115"/>
      <w:ind w:left="1317" w:hanging="576"/>
    </w:pPr>
    <w:rPr>
      <w:rFonts w:ascii="Cambria" w:hAnsi="Cambria" w:eastAsia="Cambria" w:cs="Cambria"/>
      <w:lang w:val="en-US" w:eastAsia="en-US" w:bidi="ar-SA"/>
    </w:rPr>
  </w:style>
  <w:style w:type="paragraph" w:customStyle="1" w:styleId="9">
    <w:name w:val="Table Paragraph"/>
    <w:basedOn w:val="1"/>
    <w:qFormat/>
    <w:uiPriority w:val="1"/>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2025-09-25T12:00:00Z</dcterms:created>
  <dc:creator>eshra</dc:creator>
  <cp:lastModifiedBy>eshra</cp:lastModifiedBy>
  <dcterms:modified xsi:type="dcterms:W3CDTF">2025-09-25T13:06:26Z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CB19B016A22F4CB3A7B350F6AC8E73B0_13</vt:lpwstr>
  </property>
</Properties>
</file>