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BD238">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lang w:val="en-US"/>
        </w:rPr>
        <w:t xml:space="preserve"> </w:t>
      </w:r>
      <w:r>
        <w:rPr>
          <w:rFonts w:hint="default" w:ascii="Times New Roman" w:hAnsi="Times New Roman" w:cs="Times New Roman"/>
          <w:b/>
          <w:bCs/>
          <w:color w:val="0070C0"/>
          <w:sz w:val="28"/>
          <w:szCs w:val="28"/>
        </w:rPr>
        <w:t>Preparation to Apply for BAC Accreditation</w:t>
      </w:r>
    </w:p>
    <w:p w14:paraId="508EA649">
      <w:pPr>
        <w:numPr>
          <w:numId w:val="0"/>
        </w:numPr>
        <w:ind w:leftChars="0" w:right="0" w:rightChars="0"/>
        <w:rPr>
          <w:rFonts w:hint="default" w:ascii="Times New Roman" w:hAnsi="Times New Roman" w:cs="Times New Roman"/>
          <w:b/>
          <w:bCs/>
          <w:color w:val="0070C0"/>
          <w:sz w:val="28"/>
          <w:szCs w:val="28"/>
        </w:rPr>
      </w:pPr>
    </w:p>
    <w:p w14:paraId="20FC016C">
      <w:pPr>
        <w:numPr>
          <w:numId w:val="0"/>
        </w:numPr>
        <w:ind w:leftChars="0" w:right="0" w:rightChars="0"/>
        <w:rPr>
          <w:rFonts w:hint="default" w:ascii="Times New Roman" w:hAnsi="Times New Roman"/>
          <w:b/>
          <w:bCs/>
          <w:color w:val="auto"/>
          <w:sz w:val="24"/>
          <w:szCs w:val="24"/>
        </w:rPr>
      </w:pPr>
      <w:r>
        <w:rPr>
          <w:rFonts w:hint="default" w:ascii="Times New Roman" w:hAnsi="Times New Roman"/>
          <w:b/>
          <w:bCs/>
          <w:color w:val="auto"/>
          <w:sz w:val="24"/>
          <w:szCs w:val="24"/>
        </w:rPr>
        <w:t>Implementation of BNQF</w:t>
      </w:r>
    </w:p>
    <w:p w14:paraId="122784F3">
      <w:pPr>
        <w:numPr>
          <w:numId w:val="0"/>
        </w:numPr>
        <w:ind w:leftChars="0" w:right="0" w:rightChars="0"/>
        <w:rPr>
          <w:rFonts w:hint="default" w:ascii="Times New Roman" w:hAnsi="Times New Roman"/>
          <w:b/>
          <w:bCs/>
          <w:color w:val="auto"/>
          <w:sz w:val="24"/>
          <w:szCs w:val="24"/>
        </w:rPr>
      </w:pPr>
    </w:p>
    <w:p w14:paraId="129CE20E">
      <w:pPr>
        <w:numPr>
          <w:numId w:val="0"/>
        </w:numPr>
        <w:ind w:leftChars="0"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Compliance with the BNQF is a must for quality assurance and accreditation of higher education in Bangladesh. Curriculum designed for academic programs and necessary arrangements to run the academic activities following the outcome-based curriculum must be in compliance with the BNQF. Steps to be followed in the implementation process of BNQF are:</w:t>
      </w:r>
    </w:p>
    <w:p w14:paraId="743FBD1A">
      <w:pPr>
        <w:numPr>
          <w:numId w:val="0"/>
        </w:numPr>
        <w:ind w:leftChars="0" w:right="0" w:rightChars="0"/>
        <w:jc w:val="both"/>
        <w:rPr>
          <w:rFonts w:hint="default" w:ascii="Times New Roman" w:hAnsi="Times New Roman"/>
          <w:b w:val="0"/>
          <w:bCs w:val="0"/>
          <w:color w:val="auto"/>
          <w:sz w:val="24"/>
          <w:szCs w:val="24"/>
        </w:rPr>
      </w:pPr>
    </w:p>
    <w:p w14:paraId="2914E1C8">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Endorsement by the competent authority (Academic Council/Syndicate Regent Board) of the University/Higher Education Institution;</w:t>
      </w:r>
    </w:p>
    <w:p w14:paraId="58A19046">
      <w:pPr>
        <w:numPr>
          <w:numId w:val="0"/>
        </w:numPr>
        <w:ind w:leftChars="0" w:right="0" w:rightChars="0"/>
        <w:jc w:val="both"/>
        <w:rPr>
          <w:rFonts w:hint="default" w:ascii="Times New Roman" w:hAnsi="Times New Roman"/>
          <w:b w:val="0"/>
          <w:bCs w:val="0"/>
          <w:color w:val="auto"/>
          <w:sz w:val="24"/>
          <w:szCs w:val="24"/>
        </w:rPr>
      </w:pPr>
    </w:p>
    <w:p w14:paraId="18437F1F">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Formulating policies to support the implementation of BNQF;</w:t>
      </w:r>
    </w:p>
    <w:p w14:paraId="51CB23EA">
      <w:pPr>
        <w:numPr>
          <w:numId w:val="0"/>
        </w:numPr>
        <w:ind w:leftChars="0" w:right="0" w:rightChars="0"/>
        <w:jc w:val="both"/>
        <w:rPr>
          <w:rFonts w:hint="default" w:ascii="Times New Roman" w:hAnsi="Times New Roman"/>
          <w:b w:val="0"/>
          <w:bCs w:val="0"/>
          <w:color w:val="auto"/>
          <w:sz w:val="24"/>
          <w:szCs w:val="24"/>
        </w:rPr>
      </w:pPr>
    </w:p>
    <w:p w14:paraId="498FCD30">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Incorporating the provisions of BNQF in academic rules or ordinance;</w:t>
      </w:r>
    </w:p>
    <w:p w14:paraId="24512D83">
      <w:pPr>
        <w:numPr>
          <w:numId w:val="0"/>
        </w:numPr>
        <w:ind w:leftChars="0" w:right="0" w:rightChars="0"/>
        <w:jc w:val="both"/>
        <w:rPr>
          <w:rFonts w:hint="default" w:ascii="Times New Roman" w:hAnsi="Times New Roman"/>
          <w:b w:val="0"/>
          <w:bCs w:val="0"/>
          <w:color w:val="auto"/>
          <w:sz w:val="24"/>
          <w:szCs w:val="24"/>
        </w:rPr>
      </w:pPr>
      <w:bookmarkStart w:id="0" w:name="_GoBack"/>
      <w:bookmarkEnd w:id="0"/>
    </w:p>
    <w:p w14:paraId="0A32CF17">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Designing outcome-based curriculum following the revised academic rules or ordinance incorporating the provisions of BNQF;</w:t>
      </w:r>
    </w:p>
    <w:p w14:paraId="21AA33D2">
      <w:pPr>
        <w:numPr>
          <w:numId w:val="0"/>
        </w:numPr>
        <w:ind w:leftChars="0" w:right="0" w:rightChars="0"/>
        <w:jc w:val="both"/>
        <w:rPr>
          <w:rFonts w:hint="default" w:ascii="Times New Roman" w:hAnsi="Times New Roman"/>
          <w:b w:val="0"/>
          <w:bCs w:val="0"/>
          <w:color w:val="auto"/>
          <w:sz w:val="24"/>
          <w:szCs w:val="24"/>
        </w:rPr>
      </w:pPr>
    </w:p>
    <w:p w14:paraId="38796D95">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Teaching-learning and assessment maintaining the provisions of BNQF.</w:t>
      </w:r>
    </w:p>
    <w:p w14:paraId="52F8FC5A">
      <w:pPr>
        <w:numPr>
          <w:numId w:val="0"/>
        </w:numPr>
        <w:ind w:leftChars="0" w:right="0" w:rightChars="0"/>
        <w:jc w:val="both"/>
        <w:rPr>
          <w:rFonts w:hint="default" w:ascii="Times New Roman" w:hAnsi="Times New Roman"/>
          <w:b w:val="0"/>
          <w:bCs w:val="0"/>
          <w:color w:val="auto"/>
          <w:sz w:val="24"/>
          <w:szCs w:val="24"/>
        </w:rPr>
      </w:pPr>
    </w:p>
    <w:p w14:paraId="28E56263">
      <w:pPr>
        <w:numPr>
          <w:numId w:val="0"/>
        </w:numPr>
        <w:ind w:leftChars="0" w:right="0" w:rightChars="0"/>
        <w:jc w:val="both"/>
        <w:rPr>
          <w:rFonts w:hint="default" w:ascii="Times New Roman" w:hAnsi="Times New Roman"/>
          <w:b/>
          <w:bCs/>
          <w:color w:val="auto"/>
          <w:sz w:val="24"/>
          <w:szCs w:val="24"/>
        </w:rPr>
      </w:pPr>
      <w:r>
        <w:rPr>
          <w:rFonts w:hint="default" w:ascii="Times New Roman" w:hAnsi="Times New Roman"/>
          <w:b/>
          <w:bCs/>
          <w:color w:val="auto"/>
          <w:sz w:val="24"/>
          <w:szCs w:val="24"/>
        </w:rPr>
        <w:t>Documentation and evidences</w:t>
      </w:r>
    </w:p>
    <w:p w14:paraId="21D620A0">
      <w:pPr>
        <w:numPr>
          <w:numId w:val="0"/>
        </w:numPr>
        <w:ind w:leftChars="0" w:right="0" w:rightChars="0"/>
        <w:jc w:val="both"/>
        <w:rPr>
          <w:rFonts w:hint="default" w:ascii="Times New Roman" w:hAnsi="Times New Roman"/>
          <w:b/>
          <w:bCs/>
          <w:color w:val="auto"/>
          <w:sz w:val="24"/>
          <w:szCs w:val="24"/>
        </w:rPr>
      </w:pPr>
    </w:p>
    <w:p w14:paraId="3DEBAB67">
      <w:pPr>
        <w:numPr>
          <w:numId w:val="0"/>
        </w:numPr>
        <w:ind w:leftChars="0" w:right="0" w:rightChars="0"/>
        <w:jc w:val="both"/>
        <w:rPr>
          <w:rFonts w:hint="default" w:ascii="Times New Roman" w:hAnsi="Times New Roman"/>
          <w:b/>
          <w:bCs/>
          <w:color w:val="auto"/>
          <w:sz w:val="24"/>
          <w:szCs w:val="24"/>
        </w:rPr>
      </w:pPr>
      <w:r>
        <w:rPr>
          <w:rFonts w:hint="default" w:ascii="Times New Roman" w:hAnsi="Times New Roman"/>
          <w:b w:val="0"/>
          <w:bCs w:val="0"/>
          <w:color w:val="auto"/>
          <w:sz w:val="24"/>
          <w:szCs w:val="24"/>
        </w:rPr>
        <w:t>Documentation and evidences are essential to prove the compliance with the BAC accreditation standards and criteria. The POE should preserve appropriate/supporting documents and evidence such as rules, regulations, ordinances, statues, policy, information or physical item(s) to support the claim regarding the compliance. All the documents should be systematically developed, relevant and reliable.</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Book Antiqua">
    <w:panose1 w:val="02040602050305030304"/>
    <w:charset w:val="00"/>
    <w:family w:val="auto"/>
    <w:pitch w:val="default"/>
    <w:sig w:usb0="00000287" w:usb1="00000000" w:usb2="00000000" w:usb3="00000000" w:csb0="2000009F" w:csb1="DFD7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C71123"/>
    <w:multiLevelType w:val="singleLevel"/>
    <w:tmpl w:val="EDC71123"/>
    <w:lvl w:ilvl="0" w:tentative="0">
      <w:start w:val="1"/>
      <w:numFmt w:val="lowerRoman"/>
      <w:lvlText w:val="%1."/>
      <w:lvlJc w:val="left"/>
      <w:pPr>
        <w:tabs>
          <w:tab w:val="left" w:pos="425"/>
        </w:tabs>
        <w:ind w:left="425" w:leftChars="0" w:hanging="425" w:firstLineChars="0"/>
      </w:pPr>
      <w:rPr>
        <w:rFonts w:hint="default"/>
      </w:rPr>
    </w:lvl>
  </w:abstractNum>
  <w:abstractNum w:abstractNumId="1">
    <w:nsid w:val="46771C27"/>
    <w:multiLevelType w:val="multilevel"/>
    <w:tmpl w:val="46771C27"/>
    <w:lvl w:ilvl="0" w:tentative="0">
      <w:start w:val="1"/>
      <w:numFmt w:val="none"/>
      <w:lvlText w:val="2.3 "/>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6F4C99"/>
    <w:rsid w:val="3D6F4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paragraph" w:styleId="7">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2025-09-25T11:38:00Z</dcterms:created>
  <dc:creator>eshra</dc:creator>
  <cp:lastModifiedBy>eshra</cp:lastModifiedBy>
  <dcterms:modified xsi:type="dcterms:W3CDTF">2025-09-25T11:42:34Z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12C2ECCB9E3F418F9E3F804B3EBBA0AD_11</vt:lpwstr>
  </property>
</Properties>
</file>