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B2DFD">
      <w:pPr>
        <w:numPr>
          <w:ilvl w:val="0"/>
          <w:numId w:val="1"/>
        </w:numPr>
        <w:ind w:left="425" w:leftChars="0" w:hanging="425" w:firstLineChars="0"/>
        <w:rPr>
          <w:rFonts w:hint="default" w:ascii="Times New Roman" w:hAnsi="Times New Roman" w:cs="Times New Roman"/>
          <w:b/>
          <w:bCs/>
          <w:color w:val="0070C0"/>
          <w:sz w:val="28"/>
          <w:szCs w:val="28"/>
        </w:rPr>
      </w:pPr>
      <w:r>
        <w:rPr>
          <w:rFonts w:hint="default" w:ascii="Times New Roman" w:hAnsi="Times New Roman" w:cs="Times New Roman"/>
          <w:b/>
          <w:bCs/>
          <w:color w:val="0070C0"/>
          <w:sz w:val="28"/>
          <w:szCs w:val="28"/>
          <w:lang w:val="en-US"/>
        </w:rPr>
        <w:t xml:space="preserve">  </w:t>
      </w:r>
      <w:r>
        <w:rPr>
          <w:rFonts w:hint="default" w:ascii="Times New Roman" w:hAnsi="Times New Roman" w:cs="Times New Roman"/>
          <w:b/>
          <w:bCs/>
          <w:color w:val="0070C0"/>
          <w:sz w:val="28"/>
          <w:szCs w:val="28"/>
        </w:rPr>
        <w:t>Self-Assessment</w:t>
      </w:r>
    </w:p>
    <w:p w14:paraId="1B2424E7">
      <w:pPr>
        <w:numPr>
          <w:numId w:val="0"/>
        </w:numPr>
        <w:tabs>
          <w:tab w:val="left" w:pos="425"/>
        </w:tabs>
        <w:rPr>
          <w:rFonts w:hint="default" w:ascii="Times New Roman" w:hAnsi="Times New Roman" w:cs="Times New Roman"/>
          <w:b/>
          <w:bCs/>
          <w:color w:val="0070C0"/>
          <w:sz w:val="28"/>
          <w:szCs w:val="28"/>
        </w:rPr>
      </w:pPr>
    </w:p>
    <w:p w14:paraId="483F40F1">
      <w:pPr>
        <w:numPr>
          <w:numId w:val="0"/>
        </w:numPr>
        <w:tabs>
          <w:tab w:val="left" w:pos="425"/>
        </w:tabs>
        <w:jc w:val="both"/>
        <w:rPr>
          <w:rFonts w:hint="default" w:ascii="Times New Roman" w:hAnsi="Times New Roman" w:cs="Times New Roman"/>
          <w:b w:val="0"/>
          <w:bCs w:val="0"/>
          <w:color w:val="auto"/>
          <w:sz w:val="24"/>
          <w:szCs w:val="24"/>
        </w:rPr>
      </w:pPr>
      <w:r>
        <w:rPr>
          <w:rFonts w:hint="default" w:ascii="Times New Roman" w:hAnsi="Times New Roman"/>
          <w:b w:val="0"/>
          <w:bCs w:val="0"/>
          <w:color w:val="auto"/>
          <w:sz w:val="24"/>
          <w:szCs w:val="24"/>
        </w:rPr>
        <w:t>The HEI/POE, intent to apply for accreditation, shall conduct self-assessment of concerned academic program following the guidelines in chapter-4 of this Manual within one year from the date of application. Self-assessment of HEI/academic program is the indispensable first step towards quality assurance and accreditation. It is a systematic assessment by the HEI/POE to assess the level of compliance and to identify the strengths, weaknesses, opportunities and</w:t>
      </w:r>
      <w:r>
        <w:rPr>
          <w:rFonts w:hint="default" w:ascii="Times New Roman" w:hAnsi="Times New Roman"/>
          <w:b w:val="0"/>
          <w:bCs w:val="0"/>
          <w:color w:val="auto"/>
          <w:sz w:val="24"/>
          <w:szCs w:val="24"/>
          <w:lang w:val="en-US"/>
        </w:rPr>
        <w:t xml:space="preserve"> </w:t>
      </w:r>
      <w:bookmarkStart w:id="0" w:name="_GoBack"/>
      <w:bookmarkEnd w:id="0"/>
      <w:r>
        <w:rPr>
          <w:rFonts w:hint="default" w:ascii="Times New Roman" w:hAnsi="Times New Roman"/>
          <w:b w:val="0"/>
          <w:bCs w:val="0"/>
          <w:color w:val="auto"/>
          <w:sz w:val="24"/>
          <w:szCs w:val="24"/>
        </w:rPr>
        <w:t>threats for the purpose of further improvement. Self-assessment must demonstrate the current status of adoption and maintenance of BAC accreditation standards and criteria at program level. Based on the current status of BAC accreditation standards and criteria the POE will assess the level of compliance using BAC rubrics and check the preparedness of the HEI/POE, which in effect will help to make decision regarding application for accreditation.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Palatino Linotype">
    <w:panose1 w:val="02040502050505030304"/>
    <w:charset w:val="01"/>
    <w:family w:val="roman"/>
    <w:pitch w:val="default"/>
    <w:sig w:usb0="E0000287" w:usb1="40000013" w:usb2="00000000" w:usb3="00000000" w:csb0="2000019F" w:csb1="00000000"/>
  </w:font>
  <w:font w:name="Cambria">
    <w:panose1 w:val="02040503050406030204"/>
    <w:charset w:val="01"/>
    <w:family w:val="roman"/>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F38397"/>
    <w:multiLevelType w:val="multilevel"/>
    <w:tmpl w:val="61F38397"/>
    <w:lvl w:ilvl="0" w:tentative="0">
      <w:start w:val="1"/>
      <w:numFmt w:val="none"/>
      <w:lvlText w:val="2.4"/>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4E5804"/>
    <w:rsid w:val="204E58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ind w:left="1317"/>
    </w:pPr>
    <w:rPr>
      <w:rFonts w:ascii="Cambria" w:hAnsi="Cambria" w:eastAsia="Cambria" w:cs="Cambria"/>
      <w:sz w:val="24"/>
      <w:szCs w:val="24"/>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2025-09-25T11:42:00Z</dcterms:created>
  <dc:creator>eshra</dc:creator>
  <cp:lastModifiedBy>eshra</cp:lastModifiedBy>
  <dcterms:modified xsi:type="dcterms:W3CDTF">2025-09-25T11:45:10Z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047B3064BA964B8E842386FF6BD981F9_11</vt:lpwstr>
  </property>
</Properties>
</file>