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1F2701">
      <w:pPr>
        <w:widowControl w:val="0"/>
        <w:numPr>
          <w:ilvl w:val="0"/>
          <w:numId w:val="1"/>
        </w:numPr>
        <w:autoSpaceDE w:val="0"/>
        <w:autoSpaceDN w:val="0"/>
        <w:spacing w:before="0" w:after="0" w:line="240" w:lineRule="auto"/>
        <w:ind w:left="425" w:leftChars="0" w:right="0" w:rightChars="0" w:hanging="425" w:firstLineChars="0"/>
        <w:jc w:val="left"/>
        <w:rPr>
          <w:rFonts w:hint="default" w:ascii="Times New Roman" w:hAnsi="Times New Roman" w:cs="Times New Roman"/>
          <w:b/>
          <w:bCs/>
          <w:color w:val="0070C0"/>
          <w:sz w:val="28"/>
          <w:szCs w:val="28"/>
        </w:rPr>
      </w:pPr>
      <w:r>
        <w:rPr>
          <w:rFonts w:hint="default" w:ascii="Times New Roman" w:hAnsi="Times New Roman" w:cs="Times New Roman"/>
          <w:b/>
          <w:bCs/>
          <w:color w:val="0070C0"/>
          <w:sz w:val="28"/>
          <w:szCs w:val="28"/>
          <w:lang w:val="en-US"/>
        </w:rPr>
        <w:t xml:space="preserve"> </w:t>
      </w:r>
      <w:r>
        <w:rPr>
          <w:rFonts w:hint="default" w:ascii="Times New Roman" w:hAnsi="Times New Roman" w:cs="Times New Roman"/>
          <w:b/>
          <w:bCs/>
          <w:color w:val="0070C0"/>
          <w:sz w:val="28"/>
          <w:szCs w:val="28"/>
        </w:rPr>
        <w:t>Acceptance</w:t>
      </w:r>
      <w:r>
        <w:rPr>
          <w:rFonts w:hint="default" w:ascii="Times New Roman" w:hAnsi="Times New Roman" w:cs="Times New Roman"/>
          <w:b/>
          <w:bCs/>
          <w:color w:val="0070C0"/>
          <w:spacing w:val="-6"/>
          <w:sz w:val="28"/>
          <w:szCs w:val="28"/>
        </w:rPr>
        <w:t xml:space="preserve"> </w:t>
      </w:r>
      <w:r>
        <w:rPr>
          <w:rFonts w:hint="default" w:ascii="Times New Roman" w:hAnsi="Times New Roman" w:cs="Times New Roman"/>
          <w:b/>
          <w:bCs/>
          <w:color w:val="0070C0"/>
          <w:sz w:val="28"/>
          <w:szCs w:val="28"/>
        </w:rPr>
        <w:t>or</w:t>
      </w:r>
      <w:r>
        <w:rPr>
          <w:rFonts w:hint="default" w:ascii="Times New Roman" w:hAnsi="Times New Roman" w:cs="Times New Roman"/>
          <w:b/>
          <w:bCs/>
          <w:color w:val="0070C0"/>
          <w:spacing w:val="-2"/>
          <w:sz w:val="28"/>
          <w:szCs w:val="28"/>
        </w:rPr>
        <w:t xml:space="preserve"> </w:t>
      </w:r>
      <w:r>
        <w:rPr>
          <w:rFonts w:hint="default" w:ascii="Times New Roman" w:hAnsi="Times New Roman" w:cs="Times New Roman"/>
          <w:b/>
          <w:bCs/>
          <w:color w:val="0070C0"/>
          <w:sz w:val="28"/>
          <w:szCs w:val="28"/>
        </w:rPr>
        <w:t>Refusal</w:t>
      </w:r>
      <w:r>
        <w:rPr>
          <w:rFonts w:hint="default" w:ascii="Times New Roman" w:hAnsi="Times New Roman" w:cs="Times New Roman"/>
          <w:b/>
          <w:bCs/>
          <w:color w:val="0070C0"/>
          <w:spacing w:val="-5"/>
          <w:sz w:val="28"/>
          <w:szCs w:val="28"/>
        </w:rPr>
        <w:t xml:space="preserve"> </w:t>
      </w:r>
      <w:r>
        <w:rPr>
          <w:rFonts w:hint="default" w:ascii="Times New Roman" w:hAnsi="Times New Roman" w:cs="Times New Roman"/>
          <w:b/>
          <w:bCs/>
          <w:color w:val="0070C0"/>
          <w:sz w:val="28"/>
          <w:szCs w:val="28"/>
        </w:rPr>
        <w:t>of</w:t>
      </w:r>
      <w:r>
        <w:rPr>
          <w:rFonts w:hint="default" w:ascii="Times New Roman" w:hAnsi="Times New Roman" w:cs="Times New Roman"/>
          <w:b/>
          <w:bCs/>
          <w:color w:val="0070C0"/>
          <w:spacing w:val="-3"/>
          <w:sz w:val="28"/>
          <w:szCs w:val="28"/>
        </w:rPr>
        <w:t xml:space="preserve"> </w:t>
      </w:r>
      <w:r>
        <w:rPr>
          <w:rFonts w:hint="default" w:ascii="Times New Roman" w:hAnsi="Times New Roman" w:cs="Times New Roman"/>
          <w:b/>
          <w:bCs/>
          <w:color w:val="0070C0"/>
          <w:spacing w:val="-2"/>
          <w:sz w:val="28"/>
          <w:szCs w:val="28"/>
        </w:rPr>
        <w:t>Application</w:t>
      </w:r>
      <w:bookmarkStart w:id="0" w:name="_GoBack"/>
      <w:bookmarkEnd w:id="0"/>
    </w:p>
    <w:p w14:paraId="2F8FF4F8">
      <w:pPr>
        <w:widowControl w:val="0"/>
        <w:numPr>
          <w:numId w:val="0"/>
        </w:numPr>
        <w:autoSpaceDE w:val="0"/>
        <w:autoSpaceDN w:val="0"/>
        <w:spacing w:before="0" w:after="0" w:line="240" w:lineRule="auto"/>
        <w:ind w:leftChars="0" w:right="0" w:rightChars="0"/>
        <w:jc w:val="both"/>
        <w:rPr>
          <w:rFonts w:hint="default" w:ascii="Times New Roman" w:hAnsi="Times New Roman" w:cs="Times New Roman"/>
          <w:b w:val="0"/>
          <w:bCs w:val="0"/>
          <w:color w:val="000000" w:themeColor="text1"/>
          <w:sz w:val="24"/>
          <w:szCs w:val="24"/>
          <w14:textFill>
            <w14:solidFill>
              <w14:schemeClr w14:val="tx1"/>
            </w14:solidFill>
          </w14:textFill>
        </w:rPr>
      </w:pPr>
    </w:p>
    <w:p w14:paraId="22D24264">
      <w:pPr>
        <w:widowControl w:val="0"/>
        <w:numPr>
          <w:ilvl w:val="0"/>
          <w:numId w:val="2"/>
        </w:numPr>
        <w:tabs>
          <w:tab w:val="clear" w:pos="425"/>
        </w:tabs>
        <w:autoSpaceDE w:val="0"/>
        <w:autoSpaceDN w:val="0"/>
        <w:spacing w:before="0" w:after="0" w:line="240" w:lineRule="auto"/>
        <w:ind w:left="425" w:leftChars="0" w:right="0" w:rightChars="0" w:hanging="425" w:firstLineChars="0"/>
        <w:jc w:val="left"/>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After submission of application, if the Council is satisfied that the application is filled in properly and submitted along with required documents and information, the application will be accepted for further processing;</w:t>
      </w:r>
    </w:p>
    <w:p w14:paraId="37811DA1">
      <w:pPr>
        <w:widowControl w:val="0"/>
        <w:numPr>
          <w:numId w:val="0"/>
        </w:numPr>
        <w:autoSpaceDE w:val="0"/>
        <w:autoSpaceDN w:val="0"/>
        <w:spacing w:before="0" w:after="0" w:line="240" w:lineRule="auto"/>
        <w:ind w:leftChars="0" w:right="0" w:rightChars="0"/>
        <w:jc w:val="left"/>
        <w:rPr>
          <w:rFonts w:hint="default" w:ascii="Times New Roman" w:hAnsi="Times New Roman"/>
          <w:b w:val="0"/>
          <w:bCs w:val="0"/>
          <w:color w:val="000000" w:themeColor="text1"/>
          <w:sz w:val="24"/>
          <w:szCs w:val="24"/>
          <w14:textFill>
            <w14:solidFill>
              <w14:schemeClr w14:val="tx1"/>
            </w14:solidFill>
          </w14:textFill>
        </w:rPr>
      </w:pPr>
    </w:p>
    <w:p w14:paraId="69F896ED">
      <w:pPr>
        <w:widowControl w:val="0"/>
        <w:numPr>
          <w:ilvl w:val="0"/>
          <w:numId w:val="2"/>
        </w:numPr>
        <w:tabs>
          <w:tab w:val="clear" w:pos="425"/>
        </w:tabs>
        <w:autoSpaceDE w:val="0"/>
        <w:autoSpaceDN w:val="0"/>
        <w:spacing w:before="0" w:after="0" w:line="240" w:lineRule="auto"/>
        <w:ind w:left="425" w:leftChars="0" w:right="0" w:rightChars="0" w:hanging="425" w:firstLineChars="0"/>
        <w:jc w:val="left"/>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If the Council is not satisfied with the information furnished in the filled in application and the applicant fails to provide necessary documents the Council shall reject the application;</w:t>
      </w:r>
    </w:p>
    <w:p w14:paraId="5C8F272D">
      <w:pPr>
        <w:widowControl w:val="0"/>
        <w:numPr>
          <w:numId w:val="0"/>
        </w:numPr>
        <w:autoSpaceDE w:val="0"/>
        <w:autoSpaceDN w:val="0"/>
        <w:spacing w:before="0" w:after="0" w:line="240" w:lineRule="auto"/>
        <w:ind w:left="719" w:leftChars="327" w:right="0" w:rightChars="0" w:firstLine="120" w:firstLineChars="50"/>
        <w:jc w:val="both"/>
        <w:rPr>
          <w:rFonts w:hint="default" w:ascii="Times New Roman" w:hAnsi="Times New Roman"/>
          <w:b w:val="0"/>
          <w:bCs w:val="0"/>
          <w:color w:val="000000" w:themeColor="text1"/>
          <w:sz w:val="24"/>
          <w:szCs w:val="24"/>
          <w14:textFill>
            <w14:solidFill>
              <w14:schemeClr w14:val="tx1"/>
            </w14:solidFill>
          </w14:textFill>
        </w:rPr>
      </w:pPr>
    </w:p>
    <w:p w14:paraId="0B8B6BC1">
      <w:pPr>
        <w:keepNext w:val="0"/>
        <w:keepLines w:val="0"/>
        <w:pageBreakBefore w:val="0"/>
        <w:widowControl w:val="0"/>
        <w:numPr>
          <w:numId w:val="0"/>
        </w:numPr>
        <w:kinsoku/>
        <w:wordWrap/>
        <w:overflowPunct/>
        <w:topLinePunct w:val="0"/>
        <w:autoSpaceDE w:val="0"/>
        <w:autoSpaceDN w:val="0"/>
        <w:bidi w:val="0"/>
        <w:adjustRightInd/>
        <w:snapToGrid/>
        <w:spacing w:before="0" w:after="0" w:line="240" w:lineRule="auto"/>
        <w:ind w:left="440" w:leftChars="200" w:right="0" w:rightChars="0"/>
        <w:jc w:val="both"/>
        <w:textAlignment w:val="auto"/>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In such cases, the Council may ask in writing for submission of documents or information within seven days from the date of issuance of such letter.</w:t>
      </w:r>
    </w:p>
    <w:p w14:paraId="36D89026">
      <w:pPr>
        <w:keepNext w:val="0"/>
        <w:keepLines w:val="0"/>
        <w:pageBreakBefore w:val="0"/>
        <w:widowControl w:val="0"/>
        <w:numPr>
          <w:numId w:val="0"/>
        </w:numPr>
        <w:kinsoku/>
        <w:wordWrap/>
        <w:overflowPunct/>
        <w:topLinePunct w:val="0"/>
        <w:autoSpaceDE w:val="0"/>
        <w:autoSpaceDN w:val="0"/>
        <w:bidi w:val="0"/>
        <w:adjustRightInd/>
        <w:snapToGrid/>
        <w:spacing w:before="0" w:after="0" w:line="240" w:lineRule="auto"/>
        <w:ind w:left="440" w:leftChars="200" w:right="0" w:rightChars="0" w:firstLine="0" w:firstLineChars="0"/>
        <w:jc w:val="both"/>
        <w:textAlignment w:val="auto"/>
        <w:rPr>
          <w:rFonts w:hint="default" w:ascii="Times New Roman" w:hAnsi="Times New Roman"/>
          <w:b w:val="0"/>
          <w:bCs w:val="0"/>
          <w:color w:val="000000" w:themeColor="text1"/>
          <w:sz w:val="24"/>
          <w:szCs w:val="24"/>
          <w14:textFill>
            <w14:solidFill>
              <w14:schemeClr w14:val="tx1"/>
            </w14:solidFill>
          </w14:textFill>
        </w:rPr>
      </w:pPr>
    </w:p>
    <w:p w14:paraId="0421CB6A">
      <w:pPr>
        <w:keepNext w:val="0"/>
        <w:keepLines w:val="0"/>
        <w:pageBreakBefore w:val="0"/>
        <w:widowControl w:val="0"/>
        <w:numPr>
          <w:numId w:val="0"/>
        </w:numPr>
        <w:kinsoku/>
        <w:wordWrap/>
        <w:overflowPunct/>
        <w:topLinePunct w:val="0"/>
        <w:autoSpaceDE w:val="0"/>
        <w:autoSpaceDN w:val="0"/>
        <w:bidi w:val="0"/>
        <w:adjustRightInd/>
        <w:snapToGrid/>
        <w:spacing w:before="0" w:after="0" w:line="240" w:lineRule="auto"/>
        <w:ind w:left="440" w:leftChars="200" w:right="0" w:rightChars="0"/>
        <w:jc w:val="both"/>
        <w:textAlignment w:val="auto"/>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If the applicant fails to provide necessary documents or information within the specified seven days, the Council shall reject the application and send back the application for re-submission;</w:t>
      </w:r>
    </w:p>
    <w:p w14:paraId="0C086A9E">
      <w:pPr>
        <w:widowControl w:val="0"/>
        <w:numPr>
          <w:numId w:val="0"/>
        </w:numPr>
        <w:autoSpaceDE w:val="0"/>
        <w:autoSpaceDN w:val="0"/>
        <w:spacing w:before="0" w:after="0" w:line="240" w:lineRule="auto"/>
        <w:ind w:leftChars="0" w:right="0" w:rightChars="0"/>
        <w:jc w:val="both"/>
        <w:rPr>
          <w:rFonts w:hint="default" w:ascii="Times New Roman" w:hAnsi="Times New Roman"/>
          <w:b w:val="0"/>
          <w:bCs w:val="0"/>
          <w:color w:val="000000" w:themeColor="text1"/>
          <w:sz w:val="24"/>
          <w:szCs w:val="24"/>
          <w14:textFill>
            <w14:solidFill>
              <w14:schemeClr w14:val="tx1"/>
            </w14:solidFill>
          </w14:textFill>
        </w:rPr>
      </w:pPr>
    </w:p>
    <w:p w14:paraId="4D759084">
      <w:pPr>
        <w:widowControl w:val="0"/>
        <w:numPr>
          <w:ilvl w:val="0"/>
          <w:numId w:val="2"/>
        </w:numPr>
        <w:tabs>
          <w:tab w:val="clear" w:pos="425"/>
        </w:tabs>
        <w:autoSpaceDE w:val="0"/>
        <w:autoSpaceDN w:val="0"/>
        <w:spacing w:before="0" w:after="0" w:line="240" w:lineRule="auto"/>
        <w:ind w:left="425" w:leftChars="0" w:right="0" w:rightChars="0" w:hanging="425" w:firstLineChars="0"/>
        <w:jc w:val="left"/>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If the application is accepted, the council shall inform the applicant in writing to pay accreditation fee amounting Taka 200,000 within next seven days;</w:t>
      </w:r>
    </w:p>
    <w:p w14:paraId="0CF645D9">
      <w:pPr>
        <w:widowControl w:val="0"/>
        <w:numPr>
          <w:numId w:val="0"/>
        </w:numPr>
        <w:autoSpaceDE w:val="0"/>
        <w:autoSpaceDN w:val="0"/>
        <w:spacing w:before="0" w:after="0" w:line="240" w:lineRule="auto"/>
        <w:ind w:leftChars="0" w:right="0" w:rightChars="0"/>
        <w:jc w:val="left"/>
        <w:rPr>
          <w:rFonts w:hint="default" w:ascii="Times New Roman" w:hAnsi="Times New Roman"/>
          <w:b w:val="0"/>
          <w:bCs w:val="0"/>
          <w:color w:val="000000" w:themeColor="text1"/>
          <w:sz w:val="24"/>
          <w:szCs w:val="24"/>
          <w14:textFill>
            <w14:solidFill>
              <w14:schemeClr w14:val="tx1"/>
            </w14:solidFill>
          </w14:textFill>
        </w:rPr>
      </w:pPr>
    </w:p>
    <w:p w14:paraId="5C90FF2D">
      <w:pPr>
        <w:widowControl w:val="0"/>
        <w:numPr>
          <w:ilvl w:val="0"/>
          <w:numId w:val="2"/>
        </w:numPr>
        <w:tabs>
          <w:tab w:val="clear" w:pos="425"/>
        </w:tabs>
        <w:autoSpaceDE w:val="0"/>
        <w:autoSpaceDN w:val="0"/>
        <w:spacing w:before="0" w:after="0" w:line="240" w:lineRule="auto"/>
        <w:ind w:left="425" w:leftChars="0" w:right="0" w:rightChars="0" w:hanging="425" w:firstLineChars="0"/>
        <w:jc w:val="left"/>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If the application is rejected, the Council within seven days from the date of decision on the status of application will inform the applicant in writing about rejection of the application specifying the reasons.</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Wingdings">
    <w:panose1 w:val="05000000000000000000"/>
    <w:charset w:val="00"/>
    <w:family w:val="auto"/>
    <w:pitch w:val="default"/>
    <w:sig w:usb0="00000000" w:usb1="00000000" w:usb2="00000000" w:usb3="00000000" w:csb0="80000000" w:csb1="00000000"/>
  </w:font>
  <w:font w:name="Bodoni MT Poster Compressed">
    <w:panose1 w:val="02070706080601050204"/>
    <w:charset w:val="00"/>
    <w:family w:val="auto"/>
    <w:pitch w:val="default"/>
    <w:sig w:usb0="00000003" w:usb1="00000000" w:usb2="00000000" w:usb3="00000000" w:csb0="20000011" w:csb1="00000000"/>
  </w:font>
  <w:font w:name="Book Antiqua">
    <w:panose1 w:val="02040602050305030304"/>
    <w:charset w:val="00"/>
    <w:family w:val="auto"/>
    <w:pitch w:val="default"/>
    <w:sig w:usb0="00000287" w:usb1="00000000" w:usb2="00000000" w:usb3="00000000" w:csb0="2000009F" w:csb1="DFD70000"/>
  </w:font>
  <w:font w:name="Tw Cen MT">
    <w:panose1 w:val="020B0602020104020603"/>
    <w:charset w:val="00"/>
    <w:family w:val="auto"/>
    <w:pitch w:val="default"/>
    <w:sig w:usb0="00000003" w:usb1="00000000" w:usb2="00000000" w:usb3="00000000" w:csb0="20000003" w:csb1="00000000"/>
  </w:font>
  <w:font w:name="Trebuchet MS">
    <w:panose1 w:val="020B0603020202020204"/>
    <w:charset w:val="00"/>
    <w:family w:val="auto"/>
    <w:pitch w:val="default"/>
    <w:sig w:usb0="000006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DFC4C2"/>
    <w:multiLevelType w:val="multilevel"/>
    <w:tmpl w:val="42DFC4C2"/>
    <w:lvl w:ilvl="0" w:tentative="0">
      <w:start w:val="1"/>
      <w:numFmt w:val="none"/>
      <w:lvlText w:val="2.7"/>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
    <w:nsid w:val="43F3F6A4"/>
    <w:multiLevelType w:val="singleLevel"/>
    <w:tmpl w:val="43F3F6A4"/>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987277"/>
    <w:rsid w:val="26001D5A"/>
    <w:rsid w:val="29987277"/>
    <w:rsid w:val="494160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4"/>
    <w:basedOn w:val="1"/>
    <w:qFormat/>
    <w:uiPriority w:val="1"/>
    <w:pPr>
      <w:spacing w:before="47"/>
      <w:ind w:left="885" w:hanging="720"/>
      <w:outlineLvl w:val="4"/>
    </w:pPr>
    <w:rPr>
      <w:rFonts w:ascii="Palatino Linotype" w:hAnsi="Palatino Linotype" w:eastAsia="Palatino Linotype" w:cs="Palatino Linotype"/>
      <w:b/>
      <w:bCs/>
      <w:sz w:val="28"/>
      <w:szCs w:val="28"/>
      <w:lang w:val="en-US" w:eastAsia="en-US" w:bidi="ar-SA"/>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ind w:left="1317"/>
    </w:pPr>
    <w:rPr>
      <w:rFonts w:ascii="Cambria" w:hAnsi="Cambria" w:eastAsia="Cambria" w:cs="Cambria"/>
      <w:sz w:val="24"/>
      <w:szCs w:val="24"/>
      <w:lang w:val="en-US" w:eastAsia="en-US" w:bidi="ar-SA"/>
    </w:rPr>
  </w:style>
  <w:style w:type="paragraph" w:styleId="6">
    <w:name w:val="List Paragraph"/>
    <w:basedOn w:val="1"/>
    <w:qFormat/>
    <w:uiPriority w:val="1"/>
    <w:pPr>
      <w:spacing w:before="115"/>
      <w:ind w:left="1317" w:hanging="576"/>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2025-09-25T11:45:00Z</dcterms:created>
  <dc:creator>eshra</dc:creator>
  <cp:lastModifiedBy>eshra</cp:lastModifiedBy>
  <dcterms:modified xsi:type="dcterms:W3CDTF">2025-09-25T11:57:53Z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A55FAC60062F42A48E18663251429C83_13</vt:lpwstr>
  </property>
</Properties>
</file>