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4FEF4">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rPr>
        <w:t>Accreditation Fee</w:t>
      </w:r>
    </w:p>
    <w:p w14:paraId="7718B66B">
      <w:pPr>
        <w:numPr>
          <w:numId w:val="0"/>
        </w:numPr>
        <w:ind w:leftChars="0" w:right="0" w:rightChars="0"/>
        <w:rPr>
          <w:rFonts w:hint="default" w:ascii="Times New Roman" w:hAnsi="Times New Roman" w:cs="Times New Roman"/>
          <w:b/>
          <w:bCs/>
          <w:color w:val="0070C0"/>
          <w:sz w:val="28"/>
          <w:szCs w:val="28"/>
        </w:rPr>
      </w:pPr>
    </w:p>
    <w:p w14:paraId="6E048008">
      <w:pPr>
        <w:numPr>
          <w:ilvl w:val="0"/>
          <w:numId w:val="2"/>
        </w:numPr>
        <w:ind w:left="425" w:leftChars="0" w:right="0" w:righ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Fee as specified in the Accreditation Rules, 2022 amounting Taka 200,000 (Two Lac) is to be paid by the applicant for accreditation/accreditation by recognition, as applicable;</w:t>
      </w:r>
    </w:p>
    <w:p w14:paraId="4275789B">
      <w:pPr>
        <w:numPr>
          <w:numId w:val="0"/>
        </w:numPr>
        <w:ind w:leftChars="0" w:right="0" w:rightChars="0"/>
        <w:jc w:val="both"/>
        <w:rPr>
          <w:rFonts w:hint="default" w:ascii="Times New Roman" w:hAnsi="Times New Roman"/>
          <w:b w:val="0"/>
          <w:bCs w:val="0"/>
          <w:color w:val="auto"/>
          <w:sz w:val="24"/>
          <w:szCs w:val="24"/>
        </w:rPr>
      </w:pPr>
    </w:p>
    <w:p w14:paraId="72CD8830">
      <w:pPr>
        <w:numPr>
          <w:ilvl w:val="0"/>
          <w:numId w:val="2"/>
        </w:numPr>
        <w:ind w:left="425" w:leftChars="0" w:right="0" w:rightChars="0" w:hanging="425" w:firstLineChars="0"/>
        <w:jc w:val="both"/>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Pr>
        <w:t>If any mentor appointed by the applicant for consultation services for better maintenance of the accreditation standards and criteria of the Council, in that case, the applicant will pay all the necessary expenses as honorarium, travel and other expenses for the services of the mento</w:t>
      </w:r>
      <w:bookmarkStart w:id="0" w:name="_GoBack"/>
      <w:bookmarkEnd w:id="0"/>
      <w:r>
        <w:rPr>
          <w:rFonts w:hint="default" w:ascii="Times New Roman" w:hAnsi="Times New Roman"/>
          <w:b w:val="0"/>
          <w:bCs w:val="0"/>
          <w:color w:val="auto"/>
          <w:sz w:val="24"/>
          <w:szCs w:val="24"/>
        </w:rPr>
        <w:t>r.</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63BAFE"/>
    <w:multiLevelType w:val="singleLevel"/>
    <w:tmpl w:val="6063BAFE"/>
    <w:lvl w:ilvl="0" w:tentative="0">
      <w:start w:val="1"/>
      <w:numFmt w:val="decimal"/>
      <w:lvlText w:val="%1."/>
      <w:lvlJc w:val="left"/>
      <w:pPr>
        <w:tabs>
          <w:tab w:val="left" w:pos="425"/>
        </w:tabs>
        <w:ind w:left="425" w:leftChars="0" w:hanging="425" w:firstLineChars="0"/>
      </w:pPr>
      <w:rPr>
        <w:rFonts w:hint="default"/>
      </w:rPr>
    </w:lvl>
  </w:abstractNum>
  <w:abstractNum w:abstractNumId="1">
    <w:nsid w:val="6962E356"/>
    <w:multiLevelType w:val="multilevel"/>
    <w:tmpl w:val="6962E356"/>
    <w:lvl w:ilvl="0" w:tentative="0">
      <w:start w:val="1"/>
      <w:numFmt w:val="none"/>
      <w:lvlText w:val="2.8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2025-09-25T12:03:11Z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C0F7C90782384AABA9DEF3ECCFD1BE03_11</vt:lpwstr>
  </property>
</Properties>
</file>