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38"/>
          <w:szCs w:val="38"/>
        </w:rPr>
        <w:t xml:space="preserve">Md. Naimur Rahman Apu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4B5563"/>
          <w:sz w:val="21"/>
          <w:szCs w:val="21"/>
        </w:rPr>
        <w:t xml:space="preserve">SOFTWARE QUALITY ASSURANCE (SQA) ENGINEER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Dhaka, Bangladesh   •   </w:t>
      </w:r>
      <w:hyperlink w:history="1" r:id="rIdu940fy7rdgmochnxsyu3x">
        <w:r>
          <w:rPr>
            <w:rFonts w:ascii="Calibri" w:cs="Calibri" w:eastAsia="Calibri" w:hAnsi="Calibri"/>
            <w:b/>
            <w:bCs/>
            <w:color w:val="2563EB"/>
            <w:sz w:val="19"/>
            <w:szCs w:val="19"/>
            <w:u w:val="single"/>
          </w:rPr>
          <w:t xml:space="preserve">+8801955345331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   •   </w:t>
      </w:r>
      <w:hyperlink w:history="1" r:id="rIdpy-vtjxuyou8wmso9vmgf">
        <w:r>
          <w:rPr>
            <w:rFonts w:ascii="Calibri" w:cs="Calibri" w:eastAsia="Calibri" w:hAnsi="Calibri"/>
            <w:b/>
            <w:bCs/>
            <w:color w:val="2563EB"/>
            <w:sz w:val="19"/>
            <w:szCs w:val="19"/>
            <w:u w:val="single"/>
          </w:rPr>
          <w:t xml:space="preserve">naimuropu@gmail.com</w:t>
        </w:r>
      </w:hyperlink>
    </w:p>
    <w:p>
      <w:pPr>
        <w:spacing w:after="100" w:before="0"/>
        <w:jc w:val="center"/>
      </w:pPr>
      <w:hyperlink w:history="1" r:id="rIdgny8kve9yxudsxbw0znxj">
        <w:r>
          <w:rPr>
            <w:rFonts w:ascii="Calibri" w:cs="Calibri" w:eastAsia="Calibri" w:hAnsi="Calibri"/>
            <w:b/>
            <w:bCs/>
            <w:color w:val="2563EB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   •   </w:t>
      </w:r>
      <w:hyperlink w:history="1" r:id="rIdxpkvcku023we8nevy8cxm">
        <w:r>
          <w:rPr>
            <w:rFonts w:ascii="Calibri" w:cs="Calibri" w:eastAsia="Calibri" w:hAnsi="Calibri"/>
            <w:b/>
            <w:bCs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   •   </w:t>
      </w:r>
      <w:hyperlink w:history="1" r:id="rIddh4ousx1nkrstku4b3n2a">
        <w:r>
          <w:rPr>
            <w:rFonts w:ascii="Calibri" w:cs="Calibri" w:eastAsia="Calibri" w:hAnsi="Calibri"/>
            <w:b/>
            <w:bCs/>
            <w:color w:val="2563EB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E3A8A" w:sz="10"/>
        </w:pBdr>
        <w:spacing w:after="6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PROFESSIONAL SUMMARY</w:t>
      </w:r>
    </w:p>
    <w:p>
      <w:pPr>
        <w:spacing w:after="50" w:before="30"/>
        <w:jc w:val="both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Detail-oriented and proactive Software QA Engineer with hands-on experience in Manual Testing, API Testing (Postman), and automation testing with a focus on Playwright and Selenium WebDriver. Proven track record across enterprise and web applications: designing 3,000+ comprehensive test cases, executing functional, regression, UAT, and cross-browser suites, and filing 220+ detailed bug reports in Jira throughout the STLC. Possesses hands-on frontend development knowledge in JavaScript, React.js, and Vue.js, enabling close, highly effective collaboration with developers to troubleshoot UI/state defects and accelerate root-cause analysis.</w:t>
      </w:r>
    </w:p>
    <w:p>
      <w:pPr>
        <w:pBdr>
          <w:bottom w:val="single" w:color="1E3A8A" w:sz="10"/>
        </w:pBdr>
        <w:spacing w:after="6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QA &amp; Testing Methodologies: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Manual Testing, Functional, Regression, Smoke, Sanity, Exploratory Testing, UI/UX Testing, Cross-Browser Testing, User Acceptance Testing (UAT), Test Case Design, STLC, SDLC, Agile / Scrum.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Automation &amp; QA Tools: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Playwright, Selenium WebDriver, Postman (REST API Testing &amp; Collections), JMeter (Performance &amp; Load Testing), Chrome DevTools, Jira (Defect Tracking).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Version Control &amp; CI/CD: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Git, GitHub, GitHub Actions (CI/CD workflows), VS Code, Markdown.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Databases &amp; Backend Testing: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SQL, MySQL, MongoDB, Database Testing, Query Validation, JSON schema verification.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Frontend &amp; Development: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JavaScript (ES6+), TypeScript, React.js, Vue.js, HTML5, CSS3, Tailwind CSS, Quasar Framework.</w:t>
      </w:r>
    </w:p>
    <w:p>
      <w:pPr>
        <w:pBdr>
          <w:bottom w:val="single" w:color="1E3A8A" w:sz="10"/>
        </w:pBdr>
        <w:spacing w:after="6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PROFESSIONAL EXPERIENCE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0"/>
        <w:gridCol w:w="2500"/>
      </w:tblGrid>
      <w:tr>
        <w:tc>
          <w:tcPr>
            <w:tcW w:type="dxa" w:w="6800"/>
            <w:tcMar>
              <w:top w:type="dxa" w:w="2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Software Test Engineer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February 2026 – June 2026</w:t>
            </w:r>
          </w:p>
        </w:tc>
      </w:tr>
      <w:tr>
        <w:tc>
          <w:tcPr>
            <w:tcW w:type="dxa" w:w="9300"/>
            <w:gridSpan w:val="2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LastTouch • Contractual (Remote)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Functional &amp; Manual QA: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Conducted end-to-end manual, exploratory, and User Acceptance Testing (UAT) across client-facing web applications to guarantee product stability and UX fidelity.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Automation Testing: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foundational automated regression test scripts using Playwright and Selenium WebDriver to accelerate sprint release verification.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API Testing: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Validated REST APIs using Postman, ensuring schema compliance, HTTP response codes, query parameters, authentication headers, and error handling.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Defect Tracking &amp; Developer Collaboration: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Identified, documented, and tracked critical defects in Jira with reproducible steps, expected/actual outcomes, and network logs; collaborated daily with developers during STLC cycles to verify and close bug fixes.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0"/>
        <w:gridCol w:w="2500"/>
      </w:tblGrid>
      <w:tr>
        <w:tc>
          <w:tcPr>
            <w:tcW w:type="dxa" w:w="6800"/>
            <w:tcMar>
              <w:top w:type="dxa" w:w="2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Junior Software QA Engineer &amp; Frontend Developer Intern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October 2025 – February 2026</w:t>
            </w:r>
          </w:p>
        </w:tc>
      </w:tr>
      <w:tr>
        <w:tc>
          <w:tcPr>
            <w:tcW w:type="dxa" w:w="9300"/>
            <w:gridSpan w:val="2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Iching Lab • Internship (Dhaka, Bangladesh)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QA Execution: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Executed manual, functional, UI, and regression test suites for dynamic web applications in an Agile environment.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Cross-Functional Collaboration: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Partnered directly with development teams to reproduce edge-case UI glitches, inspect DOM elements using Chrome DevTools, and verify code fixes.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Frontend Development: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Built responsive UI components using React.js and Vue.js, gaining deep understanding of frontend architecture that enhanced test case coverage.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Bug Lifecycle: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Maintained test documentation, verified bug fixes across sprints, and helped improve release readiness.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0"/>
        <w:gridCol w:w="2500"/>
      </w:tblGrid>
      <w:tr>
        <w:tc>
          <w:tcPr>
            <w:tcW w:type="dxa" w:w="6800"/>
            <w:tcMar>
              <w:top w:type="dxa" w:w="2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Data Entry &amp; Lead Generation Executive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2024 – October 2025</w:t>
            </w:r>
          </w:p>
        </w:tc>
      </w:tr>
      <w:tr>
        <w:tc>
          <w:tcPr>
            <w:tcW w:type="dxa" w:w="9300"/>
            <w:gridSpan w:val="2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Nation IT Limited • Remote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Data Quality &amp; Research: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Conducted systematic web research, CRM data curation, and quality verification, consistently maintaining 99%+ accuracy within fast-paced delivery deadlines.</w:t>
      </w:r>
    </w:p>
    <w:p>
      <w:pPr>
        <w:pBdr>
          <w:bottom w:val="single" w:color="1E3A8A" w:sz="10"/>
        </w:pBdr>
        <w:spacing w:after="6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FEATURED QA PROJECTS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00"/>
        <w:gridCol w:w="1600"/>
      </w:tblGrid>
      <w:tr>
        <w:tc>
          <w:tcPr>
            <w:tcW w:type="dxa" w:w="7700"/>
            <w:tcMar>
              <w:top w:type="dxa" w:w="30"/>
              <w:left w:type="dxa" w:w="0"/>
              <w:bottom w:type="dxa" w:w="20"/>
              <w:right w:type="dxa" w:w="60"/>
            </w:tcMar>
          </w:tcPr>
          <w:p>
            <w:hyperlink w:history="1" r:id="rId9fsxfzkuxqu4puxtqzjck">
              <w:r>
                <w:rPr>
                  <w:rFonts w:ascii="Calibri" w:cs="Calibri" w:eastAsia="Calibri" w:hAnsi="Calibri"/>
                  <w:b/>
                  <w:bCs/>
                  <w:color w:val="1E3A8A"/>
                  <w:sz w:val="21"/>
                  <w:szCs w:val="21"/>
                  <w:u w:val="single"/>
                </w:rPr>
                <w:t xml:space="preserve">BizPOS Pro – QA Audit &amp; Automation Framework</w:t>
              </w:r>
            </w:hyperlink>
          </w:p>
        </w:tc>
        <w:tc>
          <w:tcPr>
            <w:tcW w:type="dxa" w:w="1600"/>
            <w:tcMar>
              <w:top w:type="dxa" w:w="30"/>
              <w:left w:type="dxa" w:w="60"/>
              <w:bottom w:type="dxa" w:w="2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Scope &amp; Architecture: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Spearheaded end-to-end QA audit for enterprise POS covering inventory, accounting, cash flow, asset depreciation, customer management, and e-commerce workflows.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Test Coverage &amp; Metrics: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Authored and managed 1,100+ structured test cases with full Requirements Traceability Matrix (RTM) and documented 120+ defect reports with video/log evidence.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Playwright Automation: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Constructed an automated regression framework using Playwright and TypeScript, validating critical business paths and integrating with GitHub Actions CI/CD.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00"/>
        <w:gridCol w:w="1600"/>
      </w:tblGrid>
      <w:tr>
        <w:tc>
          <w:tcPr>
            <w:tcW w:type="dxa" w:w="7700"/>
            <w:tcMar>
              <w:top w:type="dxa" w:w="30"/>
              <w:left w:type="dxa" w:w="0"/>
              <w:bottom w:type="dxa" w:w="20"/>
              <w:right w:type="dxa" w:w="60"/>
            </w:tcMar>
          </w:tcPr>
          <w:p>
            <w:hyperlink w:history="1" r:id="rIdyzx2twxijzcpjkljz3usu">
              <w:r>
                <w:rPr>
                  <w:rFonts w:ascii="Calibri" w:cs="Calibri" w:eastAsia="Calibri" w:hAnsi="Calibri"/>
                  <w:b/>
                  <w:bCs/>
                  <w:color w:val="1E3A8A"/>
                  <w:sz w:val="21"/>
                  <w:szCs w:val="21"/>
                  <w:u w:val="single"/>
                </w:rPr>
                <w:t xml:space="preserve">School Management System Testing</w:t>
              </w:r>
            </w:hyperlink>
          </w:p>
        </w:tc>
        <w:tc>
          <w:tcPr>
            <w:tcW w:type="dxa" w:w="1600"/>
            <w:tcMar>
              <w:top w:type="dxa" w:w="30"/>
              <w:left w:type="dxa" w:w="60"/>
              <w:bottom w:type="dxa" w:w="2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Core Modules: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Executed comprehensive end-to-end testing across 10+ core modules (student enrollment, attendance, gradebook, financial billing, multi-role auth).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Test Execution: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and executed 2,000+ manual test cases and logged 100+ actionable bug reports with severity/priority categorization.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Automation &amp; DB Testing: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Automated authentication and critical workflows using Playwright and Selenium WebDriver; performed backend SQL database testing and Postman API validation.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0"/>
        <w:gridCol w:w="2500"/>
      </w:tblGrid>
      <w:tr>
        <w:tc>
          <w:tcPr>
            <w:tcW w:type="dxa" w:w="6800"/>
            <w:tcMar>
              <w:top w:type="dxa" w:w="2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PulseLoad – Web Performance Testing Platform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2025 – 2026</w:t>
            </w:r>
          </w:p>
        </w:tc>
      </w:tr>
      <w:tr>
        <w:tc>
          <w:tcPr>
            <w:tcW w:type="dxa" w:w="9300"/>
            <w:gridSpan w:val="2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React • TypeScript • FastAPI • JMeter • Postman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Performance QA: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Conducted functional, API, load, stress, and spike testing using JMeter and Postman to evaluate latency, throughput, and concurrent user capacity.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Validation: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Validated real-time analytics dashboards and API endpoints built with React, TypeScript, and FastAPI.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0"/>
        <w:gridCol w:w="2500"/>
      </w:tblGrid>
      <w:tr>
        <w:tc>
          <w:tcPr>
            <w:tcW w:type="dxa" w:w="6800"/>
            <w:tcMar>
              <w:top w:type="dxa" w:w="2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QA Testing Portfolio (DemoQA &amp; SauceDemo)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9300"/>
            <w:gridSpan w:val="2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Manual Test Suites &amp; Defect Reports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Manual QA Suite: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Engineered 50+ manual test cases and 20+ bug reports covering complex UI forms, nested frames, modal dialogs, and e-commerce transactions.</w:t>
      </w:r>
    </w:p>
    <w:p>
      <w:pPr>
        <w:pBdr>
          <w:bottom w:val="single" w:color="1E3A8A" w:sz="10"/>
        </w:pBdr>
        <w:spacing w:after="6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EDUCATION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0"/>
        <w:gridCol w:w="2500"/>
      </w:tblGrid>
      <w:tr>
        <w:tc>
          <w:tcPr>
            <w:tcW w:type="dxa" w:w="6800"/>
            <w:tcMar>
              <w:top w:type="dxa" w:w="2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B.Sc. in Computer Science &amp; Engineering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2022 – 2026</w:t>
            </w:r>
          </w:p>
        </w:tc>
      </w:tr>
      <w:tr>
        <w:tc>
          <w:tcPr>
            <w:tcW w:type="dxa" w:w="9300"/>
            <w:gridSpan w:val="2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Green University of Bangladesh (Dhaka, Bangladesh)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CGPA: 3.16 / 4.00   |   Relevant Coursework: Software Engineering, Database Systems, Object-Oriented Programming, Web Technologies, Algorithms.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0"/>
        <w:gridCol w:w="2500"/>
      </w:tblGrid>
      <w:tr>
        <w:tc>
          <w:tcPr>
            <w:tcW w:type="dxa" w:w="6800"/>
            <w:tcMar>
              <w:top w:type="dxa" w:w="2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Higher Secondary Certificate (HSC)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2018 – 2020</w:t>
            </w:r>
          </w:p>
        </w:tc>
      </w:tr>
      <w:tr>
        <w:tc>
          <w:tcPr>
            <w:tcW w:type="dxa" w:w="9300"/>
            <w:gridSpan w:val="2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9"/>
                <w:szCs w:val="19"/>
              </w:rPr>
              <w:t xml:space="preserve">Milestone College Uttara (Dhaka, Bangladesh)</w:t>
            </w:r>
          </w:p>
        </w:tc>
      </w:tr>
    </w:tbl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Result: GPA 5.00 / 5.00 (Golden A+)   |   Group: Science.</w:t>
      </w:r>
    </w:p>
    <w:p>
      <w:pPr>
        <w:pBdr>
          <w:bottom w:val="single" w:color="1E3A8A" w:sz="10"/>
        </w:pBdr>
        <w:spacing w:after="60" w:before="1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18" w:before="18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Proficiency: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Bangla (Native), English (Professional Working Proficiency - Technical Documentation &amp; Team Communication).</w:t>
      </w:r>
    </w:p>
    <w:sectPr>
      <w:pgSz w:w="11906" w:h="16838" w:orient="portrait"/>
      <w:pgMar w:top="604" w:right="936" w:bottom="604" w:left="9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940fy7rdgmochnxsyu3x" Type="http://schemas.openxmlformats.org/officeDocument/2006/relationships/hyperlink" Target="tel:+8801955345331" TargetMode="External"/><Relationship Id="rIdpy-vtjxuyou8wmso9vmgf" Type="http://schemas.openxmlformats.org/officeDocument/2006/relationships/hyperlink" Target="mailto:naimuropu@gmail.com" TargetMode="External"/><Relationship Id="rIdgny8kve9yxudsxbw0znxj" Type="http://schemas.openxmlformats.org/officeDocument/2006/relationships/hyperlink" Target="https://naimuropu-cell.github.io/" TargetMode="External"/><Relationship Id="rIdxpkvcku023we8nevy8cxm" Type="http://schemas.openxmlformats.org/officeDocument/2006/relationships/hyperlink" Target="https://github.com/naimuropu-cell" TargetMode="External"/><Relationship Id="rIddh4ousx1nkrstku4b3n2a" Type="http://schemas.openxmlformats.org/officeDocument/2006/relationships/hyperlink" Target="https://www.linkedin.com/in/naimur-rahman-apu/" TargetMode="External"/><Relationship Id="rId9fsxfzkuxqu4puxtqzjck" Type="http://schemas.openxmlformats.org/officeDocument/2006/relationships/hyperlink" Target="https://github.com/naimuropu-cell/bizpos-qa-audit-framework" TargetMode="External"/><Relationship Id="rIdyzx2twxijzcpjkljz3usu" Type="http://schemas.openxmlformats.org/officeDocument/2006/relationships/hyperlink" Target="https://github.com/naimuropu-cell/School-Management-System-QA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2026-10-11T18:22:27.488Z</dcterms:created>
  <dcterms:modified xsi:type="dcterms:W3CDTF">2026-10-11T18:22:27.492Z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