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720" w:after="480"/>
        <w:jc w:val="center"/>
      </w:pPr>
      <w:r>
        <w:rPr>
          <w:rFonts w:ascii="Times New Roman" w:hAnsi="Times New Roman"/>
          <w:b/>
          <w:i w:val="0"/>
          <w:color w:val="000000"/>
          <w:sz w:val="36"/>
        </w:rPr>
        <w:t>SMARTLAB AUTOMATION SUITE: END-TO-END BROWSER AUTOMATION FOR LABORATORY INFORMATION MANAGEMENT SYSTEMS (LIMS)</w:t>
      </w:r>
    </w:p>
    <w:p>
      <w:pPr>
        <w:spacing w:line="360" w:lineRule="auto" w:before="240" w:after="240"/>
        <w:jc w:val="center"/>
      </w:pPr>
      <w:r>
        <w:rPr>
          <w:rFonts w:ascii="Times New Roman" w:hAnsi="Times New Roman"/>
          <w:b w:val="0"/>
          <w:i w:val="0"/>
          <w:color w:val="000000"/>
          <w:sz w:val="28"/>
        </w:rPr>
        <w:t>An Industrial Internship Report</w:t>
      </w:r>
    </w:p>
    <w:p>
      <w:pPr>
        <w:spacing w:line="360" w:lineRule="auto" w:before="160" w:after="240"/>
        <w:jc w:val="center"/>
      </w:pPr>
      <w:r>
        <w:rPr>
          <w:rFonts w:ascii="Times New Roman" w:hAnsi="Times New Roman"/>
          <w:b w:val="0"/>
          <w:i/>
          <w:color w:val="000000"/>
          <w:sz w:val="28"/>
        </w:rPr>
        <w:t>submitted by</w:t>
      </w:r>
    </w:p>
    <w:p>
      <w:pPr>
        <w:spacing w:line="360" w:lineRule="auto" w:before="80" w:after="80"/>
        <w:jc w:val="center"/>
      </w:pPr>
      <w:r>
        <w:rPr>
          <w:rFonts w:ascii="Times New Roman" w:hAnsi="Times New Roman"/>
          <w:b/>
          <w:i w:val="0"/>
          <w:color w:val="000000"/>
          <w:sz w:val="32"/>
        </w:rPr>
        <w:t>[STUDENT NAME]</w:t>
      </w:r>
    </w:p>
    <w:p>
      <w:pPr>
        <w:spacing w:line="360" w:lineRule="auto" w:before="0" w:after="560"/>
        <w:jc w:val="center"/>
      </w:pPr>
      <w:r>
        <w:rPr>
          <w:rFonts w:ascii="Times New Roman" w:hAnsi="Times New Roman"/>
          <w:b/>
          <w:i w:val="0"/>
          <w:color w:val="000000"/>
          <w:sz w:val="28"/>
        </w:rPr>
        <w:t>([REG. NO.])</w:t>
      </w:r>
    </w:p>
    <w:p>
      <w:pPr>
        <w:spacing w:line="360" w:lineRule="auto" w:before="160" w:after="240"/>
        <w:jc w:val="center"/>
      </w:pPr>
      <w:r>
        <w:rPr>
          <w:rFonts w:ascii="Times New Roman" w:hAnsi="Times New Roman"/>
          <w:b w:val="0"/>
          <w:i/>
          <w:color w:val="000000"/>
          <w:sz w:val="28"/>
        </w:rPr>
        <w:t>in partial fulfilment for the award of the degree of</w:t>
      </w:r>
    </w:p>
    <w:p>
      <w:pPr>
        <w:spacing w:line="360" w:lineRule="auto" w:before="80" w:after="80"/>
        <w:jc w:val="center"/>
      </w:pPr>
      <w:r>
        <w:rPr>
          <w:rFonts w:ascii="Times New Roman" w:hAnsi="Times New Roman"/>
          <w:b/>
          <w:i w:val="0"/>
          <w:color w:val="000000"/>
          <w:sz w:val="32"/>
        </w:rPr>
        <w:t>BACHELOR OF TECHNOLOGY</w:t>
      </w:r>
    </w:p>
    <w:p>
      <w:pPr>
        <w:spacing w:line="360" w:lineRule="auto" w:before="40" w:after="40"/>
        <w:jc w:val="center"/>
      </w:pPr>
      <w:r>
        <w:rPr>
          <w:rFonts w:ascii="Times New Roman" w:hAnsi="Times New Roman"/>
          <w:b w:val="0"/>
          <w:i/>
          <w:color w:val="000000"/>
          <w:sz w:val="26"/>
        </w:rPr>
        <w:t>in</w:t>
      </w:r>
    </w:p>
    <w:p>
      <w:pPr>
        <w:spacing w:line="360" w:lineRule="auto" w:before="80" w:after="960"/>
        <w:jc w:val="center"/>
      </w:pPr>
      <w:r>
        <w:rPr>
          <w:rFonts w:ascii="Times New Roman" w:hAnsi="Times New Roman"/>
          <w:b/>
          <w:i w:val="0"/>
          <w:color w:val="000000"/>
          <w:sz w:val="28"/>
        </w:rPr>
        <w:t>COMPUTER SCIENCE AND ENGINEERING</w:t>
      </w:r>
    </w:p>
    <w:p>
      <w:pPr>
        <w:spacing w:line="360" w:lineRule="auto" w:before="720" w:after="120"/>
        <w:jc w:val="center"/>
      </w:pPr>
      <w:r>
        <w:rPr>
          <w:rFonts w:ascii="Times New Roman" w:hAnsi="Times New Roman"/>
          <w:b/>
          <w:i w:val="0"/>
          <w:color w:val="000000"/>
          <w:sz w:val="32"/>
        </w:rPr>
        <w:t>SCHOOL OF COMPUTER SCIENCE AND ENGINEERING</w:t>
      </w:r>
    </w:p>
    <w:p>
      <w:pPr>
        <w:spacing w:line="360" w:lineRule="auto" w:before="80" w:after="320"/>
        <w:jc w:val="center"/>
      </w:pPr>
      <w:r>
        <w:rPr>
          <w:rFonts w:ascii="Times New Roman" w:hAnsi="Times New Roman"/>
          <w:b/>
          <w:i w:val="0"/>
          <w:color w:val="000000"/>
          <w:sz w:val="26"/>
        </w:rPr>
        <w:t>VIT-AP UNIVERSITY, AMARAVATI - 522237, ANDHRA PRADESH, INDIA</w:t>
      </w:r>
    </w:p>
    <w:p>
      <w:pPr>
        <w:spacing w:line="360" w:lineRule="auto" w:before="240" w:after="0"/>
        <w:jc w:val="center"/>
      </w:pPr>
      <w:r>
        <w:rPr>
          <w:rFonts w:ascii="Times New Roman" w:hAnsi="Times New Roman"/>
          <w:b/>
          <w:i w:val="0"/>
          <w:color w:val="000000"/>
          <w:sz w:val="28"/>
        </w:rPr>
        <w:t>JUNE 2026</w:t>
      </w:r>
    </w:p>
    <w:p>
      <w:r>
        <w:br w:type="page"/>
      </w:r>
    </w:p>
    <w:p>
      <w:pPr>
        <w:spacing w:line="360" w:lineRule="auto" w:before="360" w:after="480"/>
        <w:jc w:val="center"/>
      </w:pPr>
      <w:r>
        <w:rPr>
          <w:rFonts w:ascii="Times New Roman" w:hAnsi="Times New Roman"/>
          <w:b/>
          <w:i w:val="0"/>
          <w:color w:val="000000"/>
          <w:sz w:val="32"/>
        </w:rPr>
        <w:t>DECLARATION BY THE CANDIDATE</w:t>
      </w:r>
    </w:p>
    <w:p>
      <w:pPr>
        <w:spacing w:line="360" w:lineRule="auto" w:before="240" w:after="1440"/>
        <w:jc w:val="both"/>
      </w:pPr>
      <w:r>
        <w:rPr>
          <w:rFonts w:ascii="Times New Roman" w:hAnsi="Times New Roman"/>
          <w:b w:val="0"/>
          <w:i w:val="0"/>
          <w:color w:val="000000"/>
          <w:sz w:val="24"/>
        </w:rPr>
        <w:t>I hereby declare that the Industrial Internship report entitled “SMARTLAB AUTOMATION SUITE: END-TO-END BROWSER AUTOMATION FOR LABORATORY INFORMATION MANAGEMENT SYSTEMS (LIMS)” submitted by me to VIT-AP University, Amaravati in partial fulfilment of the requirement for the award of the degree of Bachelor of Technology in Computer Science and Engineering is a record of bonafide industrial training undertaken by me under the supervision of [NAME OF TRAINING IN-CHARGE], [DESIGNATION], at [NAME OF THE INDUSTRY / COMPANY, LOCATION]. I further declare that the work reported in this report has not been submitted and will not be submitted, either in part or in full, for the award of any other degree or diploma in this institute or any other institute or university.</w:t>
      </w:r>
    </w:p>
    <w:tbl>
      <w:tblPr>
        <w:tblW w:type="auto" w:w="0"/>
        <w:jc w:val="center"/>
        <w:tblLook w:firstColumn="1" w:firstRow="1" w:lastColumn="0" w:lastRow="0" w:noHBand="0" w:noVBand="1" w:val="04A0"/>
      </w:tblPr>
      <w:tblGrid>
        <w:gridCol w:w="4110"/>
        <w:gridCol w:w="4110"/>
      </w:tblGrid>
      <w:tr>
        <w:tc>
          <w:tcPr>
            <w:tcW w:type="dxa" w:w="4110"/>
          </w:tcPr>
          <w:p>
            <w:r>
              <w:rPr>
                <w:rFonts w:ascii="Times New Roman" w:hAnsi="Times New Roman"/>
                <w:sz w:val="24"/>
              </w:rPr>
              <w:t>Place: Amaravati</w:t>
              <w:br/>
              <w:t>Date: [DD/MM/YYYY]</w:t>
            </w:r>
          </w:p>
        </w:tc>
        <w:tc>
          <w:tcPr>
            <w:tcW w:type="dxa" w:w="4110"/>
          </w:tcPr>
          <w:p>
            <w:pPr>
              <w:jc w:val="right"/>
            </w:pPr>
            <w:r>
              <w:rPr>
                <w:rFonts w:ascii="Times New Roman" w:hAnsi="Times New Roman"/>
                <w:b/>
                <w:sz w:val="24"/>
              </w:rPr>
              <w:t>Signature of the student</w:t>
              <w:br/>
              <w:t>Name: [STUDENT NAME]</w:t>
              <w:br/>
              <w:t>Reg. Number: [REG. NO.]</w:t>
            </w:r>
          </w:p>
        </w:tc>
      </w:tr>
    </w:tbl>
    <w:p>
      <w:r>
        <w:br w:type="page"/>
      </w:r>
    </w:p>
    <w:p>
      <w:pPr>
        <w:spacing w:line="360" w:lineRule="auto" w:before="240" w:after="120"/>
        <w:jc w:val="center"/>
      </w:pPr>
      <w:r>
        <w:rPr>
          <w:rFonts w:ascii="Times New Roman" w:hAnsi="Times New Roman"/>
          <w:b/>
          <w:i w:val="0"/>
          <w:color w:val="000000"/>
          <w:sz w:val="32"/>
        </w:rPr>
        <w:t>School of Computer Science and Engineering</w:t>
      </w:r>
    </w:p>
    <w:p>
      <w:pPr>
        <w:spacing w:line="360" w:lineRule="auto" w:before="120" w:after="480"/>
        <w:jc w:val="center"/>
      </w:pPr>
      <w:r>
        <w:rPr>
          <w:rFonts w:ascii="Times New Roman" w:hAnsi="Times New Roman"/>
          <w:b/>
          <w:i w:val="0"/>
          <w:color w:val="000000"/>
          <w:sz w:val="32"/>
        </w:rPr>
        <w:t>BONAFIDE CERTIFICATE</w:t>
      </w:r>
    </w:p>
    <w:p>
      <w:pPr>
        <w:spacing w:line="360" w:lineRule="auto" w:before="240" w:after="1440"/>
        <w:jc w:val="both"/>
      </w:pPr>
      <w:r>
        <w:rPr>
          <w:rFonts w:ascii="Times New Roman" w:hAnsi="Times New Roman"/>
          <w:b w:val="0"/>
          <w:i w:val="0"/>
          <w:color w:val="000000"/>
          <w:sz w:val="24"/>
        </w:rPr>
        <w:t>This is to certify that the Industrial Internship report entitled “SMARTLAB AUTOMATION SUITE: END-TO-END BROWSER AUTOMATION FOR LABORATORY INFORMATION MANAGEMENT SYSTEMS (LIMS)” submitted by [STUDENT NAME] ([REG. NO.]) to VIT-AP University, Amaravati in partial fulfilment of the requirement for the award of the degree of Bachelor of Technology in Computer Science and Engineering is a record of bonafide Industrial Internship undertaken by him/her under my supervision. The training fulfils the requirements as per the regulations of this Institute and in my opinion, meets the necessary standards for submission. The contents of this report have not been submitted and will not be submitted either in part or in full, for the award of any other degree or diploma in this institute or any other institute or university.</w:t>
      </w:r>
    </w:p>
    <w:p>
      <w:pPr>
        <w:spacing w:line="360" w:lineRule="auto" w:before="240" w:after="1200"/>
        <w:jc w:val="left"/>
      </w:pPr>
      <w:r>
        <w:rPr>
          <w:rFonts w:ascii="Times New Roman" w:hAnsi="Times New Roman"/>
          <w:b w:val="0"/>
          <w:i w:val="0"/>
          <w:color w:val="000000"/>
          <w:sz w:val="24"/>
        </w:rPr>
        <w:t>Signature of the Supervisor:</w:t>
        <w:br/>
        <w:t>[FACULTY SUPERVISOR NAME]</w:t>
        <w:br/>
        <w:t>SUPERVISOR</w:t>
        <w:br/>
        <w:t>[Academic Designation]</w:t>
        <w:br/>
        <w:t>School of Computer Science and Engineering</w:t>
        <w:br/>
        <w:t>VIT-AP University, Amaravati</w:t>
        <w:br/>
        <w:t>Date: [DD/MM/YYYY]</w:t>
      </w:r>
    </w:p>
    <w:tbl>
      <w:tblPr>
        <w:tblW w:type="auto" w:w="0"/>
        <w:jc w:val="center"/>
        <w:tblLook w:firstColumn="1" w:firstRow="1" w:lastColumn="0" w:lastRow="0" w:noHBand="0" w:noVBand="1" w:val="04A0"/>
      </w:tblPr>
      <w:tblGrid>
        <w:gridCol w:w="4110"/>
        <w:gridCol w:w="4110"/>
      </w:tblGrid>
      <w:tr>
        <w:tc>
          <w:tcPr>
            <w:tcW w:type="dxa" w:w="4110"/>
          </w:tcPr>
          <w:p>
            <w:r>
              <w:rPr>
                <w:rFonts w:ascii="Times New Roman" w:hAnsi="Times New Roman"/>
                <w:b/>
                <w:sz w:val="24"/>
              </w:rPr>
              <w:t>[Signature]</w:t>
              <w:br/>
              <w:t>Internal Examiner</w:t>
            </w:r>
          </w:p>
        </w:tc>
        <w:tc>
          <w:tcPr>
            <w:tcW w:type="dxa" w:w="4110"/>
          </w:tcPr>
          <w:p>
            <w:pPr>
              <w:jc w:val="right"/>
            </w:pPr>
            <w:r>
              <w:rPr>
                <w:rFonts w:ascii="Times New Roman" w:hAnsi="Times New Roman"/>
                <w:b/>
                <w:sz w:val="24"/>
              </w:rPr>
              <w:t>[Signature]</w:t>
              <w:br/>
              <w:t>External Examiner</w:t>
            </w:r>
          </w:p>
        </w:tc>
      </w:tr>
    </w:tbl>
    <w:p>
      <w:r>
        <w:br w:type="page"/>
      </w:r>
    </w:p>
    <w:p>
      <w:pPr>
        <w:spacing w:line="360" w:lineRule="auto" w:before="240" w:after="240"/>
        <w:jc w:val="center"/>
      </w:pPr>
      <w:r>
        <w:rPr>
          <w:rFonts w:ascii="Times New Roman" w:hAnsi="Times New Roman"/>
          <w:b w:val="0"/>
          <w:i/>
          <w:color w:val="000000"/>
          <w:sz w:val="22"/>
        </w:rPr>
        <w:t>&lt;It should be in the Company Letter Head&gt;</w:t>
      </w:r>
    </w:p>
    <w:p>
      <w:pPr>
        <w:spacing w:line="360" w:lineRule="auto" w:before="120" w:after="360"/>
        <w:jc w:val="right"/>
      </w:pPr>
      <w:r>
        <w:rPr>
          <w:rFonts w:ascii="Times New Roman" w:hAnsi="Times New Roman"/>
          <w:b w:val="0"/>
          <w:i w:val="0"/>
          <w:color w:val="000000"/>
          <w:sz w:val="24"/>
        </w:rPr>
        <w:t>Date: [DD/MM/YYYY]</w:t>
      </w:r>
    </w:p>
    <w:p>
      <w:pPr>
        <w:spacing w:line="360" w:lineRule="auto" w:before="120" w:after="480"/>
        <w:jc w:val="center"/>
      </w:pPr>
      <w:r>
        <w:rPr>
          <w:rFonts w:ascii="Times New Roman" w:hAnsi="Times New Roman"/>
          <w:b/>
          <w:i w:val="0"/>
          <w:color w:val="000000"/>
          <w:sz w:val="32"/>
        </w:rPr>
        <w:t>CERTIFICATE BY THE TRAINING OFFICER</w:t>
      </w:r>
    </w:p>
    <w:p>
      <w:pPr>
        <w:spacing w:line="360" w:lineRule="auto" w:before="240" w:after="1440"/>
        <w:jc w:val="both"/>
      </w:pPr>
      <w:r>
        <w:rPr>
          <w:rFonts w:ascii="Times New Roman" w:hAnsi="Times New Roman"/>
          <w:b w:val="0"/>
          <w:i w:val="0"/>
          <w:color w:val="000000"/>
          <w:sz w:val="24"/>
        </w:rPr>
        <w:t>This is to certify that the project report entitled “SMARTLAB AUTOMATION SUITE: END-TO-END BROWSER AUTOMATION FOR LABORATORY INFORMATION MANAGEMENT SYSTEMS (LIMS)” submitted by [STUDENT NAME] ([REG. NO.]) to VIT-AP University, Amaravati in partial fulfilment of the requirement for the award of the degree of Bachelor of Technology in Computer Science and Engineering is a record of bonafide Industrial Internship undertaken by him/her under my supervision at [COMPANY NAME]. The training fulfils the requirements as per the regulations of this Institute and in my opinion, meets the necessary standards for submission. The contents of this report have not been submitted and will not be submitted either in part or in full, for the award of any other degree or diploma in this institute or any other institute or university.</w:t>
      </w:r>
    </w:p>
    <w:p>
      <w:pPr>
        <w:spacing w:line="360" w:lineRule="auto" w:before="240" w:after="480"/>
        <w:jc w:val="left"/>
      </w:pPr>
      <w:r>
        <w:rPr>
          <w:rFonts w:ascii="Times New Roman" w:hAnsi="Times New Roman"/>
          <w:b w:val="0"/>
          <w:i w:val="0"/>
          <w:color w:val="000000"/>
          <w:sz w:val="24"/>
        </w:rPr>
        <w:t>[Signature of the External Supervisor]</w:t>
        <w:br/>
        <w:t>[NAME OF TRAINING IN-CHARGE]</w:t>
        <w:br/>
        <w:t>TRAINING OFFICER / TECHNICAL LEAD</w:t>
        <w:br/>
        <w:t>[Department / Team Name]</w:t>
        <w:br/>
        <w:t>[Full Address of the Organization]</w:t>
        <w:br/>
        <w:t>Email: [supervisor.email@company.com] | Phone: [+91-XXXXXXXXXX]</w:t>
        <w:br/>
        <w:br/>
        <w:t>[Seal of the Organization]</w:t>
      </w:r>
    </w:p>
    <w:p>
      <w:r>
        <w:br w:type="page"/>
      </w:r>
    </w:p>
    <w:p>
      <w:pPr>
        <w:spacing w:line="360" w:lineRule="auto" w:before="360" w:after="480"/>
        <w:jc w:val="center"/>
      </w:pPr>
      <w:r>
        <w:rPr>
          <w:rFonts w:ascii="Times New Roman" w:hAnsi="Times New Roman"/>
          <w:b/>
          <w:i w:val="0"/>
          <w:color w:val="000000"/>
          <w:sz w:val="32"/>
        </w:rPr>
        <w:t>ACKNOWLEDGEMENT</w:t>
      </w:r>
    </w:p>
    <w:p>
      <w:pPr>
        <w:spacing w:line="360" w:lineRule="auto" w:before="120" w:after="240"/>
        <w:jc w:val="both"/>
      </w:pPr>
      <w:r>
        <w:rPr>
          <w:rFonts w:ascii="Times New Roman" w:hAnsi="Times New Roman"/>
          <w:b w:val="0"/>
          <w:i w:val="0"/>
          <w:color w:val="000000"/>
          <w:sz w:val="24"/>
        </w:rPr>
        <w:t>I express my deepest gratitude and sincere appreciation to the management of [COMPANY NAME] for providing me with the invaluable opportunity to undertake my Summer Industrial Internship training within the organization. The industrial exposure, professional working environment, and technical mentorship provided throughout the internship period have significantly enriched my engineering knowledge and broadened my perspective on enterprise software engineering and clinical healthcare informatics.</w:t>
      </w:r>
    </w:p>
    <w:p>
      <w:pPr>
        <w:spacing w:line="360" w:lineRule="auto" w:before="120" w:after="240"/>
        <w:jc w:val="both"/>
      </w:pPr>
      <w:r>
        <w:rPr>
          <w:rFonts w:ascii="Times New Roman" w:hAnsi="Times New Roman"/>
          <w:b w:val="0"/>
          <w:i w:val="0"/>
          <w:color w:val="000000"/>
          <w:sz w:val="24"/>
        </w:rPr>
        <w:t>I am profoundly indebted to my industry mentor and training officer, [NAME OF TRAINING IN-CHARGE], [DESIGNATION], for their inspiring guidance, intellectual encouragement, and continuous support throughout the duration of the project. Their deep expertise in browser extension architecture, distributed web portals, and automation frameworks was instrumental in steering the development of the SmartLab Automation Suite from concept to production readiness. I also extend my gratitude to the engineering team and lab domain experts who provided constructive feedback, real-world diagnostic workflows, and testing scenarios.</w:t>
      </w:r>
    </w:p>
    <w:p>
      <w:pPr>
        <w:spacing w:line="360" w:lineRule="auto" w:before="120" w:after="240"/>
        <w:jc w:val="both"/>
      </w:pPr>
      <w:r>
        <w:rPr>
          <w:rFonts w:ascii="Times New Roman" w:hAnsi="Times New Roman"/>
          <w:b w:val="0"/>
          <w:i w:val="0"/>
          <w:color w:val="000000"/>
          <w:sz w:val="24"/>
        </w:rPr>
        <w:t>I place on record my heartfelt gratitude to our respected faculty supervisor, [FACULTY SUPERVISOR NAME], [Academic Designation], School of Computer Science and Engineering, VIT-AP University, for their continuous guidance, insightful academic advice, and meticulous evaluation throughout the preparation of this report. I also thank the Dean, Head of the Department, and all faculty members of the School of Computer Science and Engineering for creating a dynamic academic environment and fostering industrial research aptitude.</w:t>
      </w:r>
    </w:p>
    <w:p>
      <w:pPr>
        <w:spacing w:line="360" w:lineRule="auto" w:before="120" w:after="960"/>
        <w:jc w:val="both"/>
      </w:pPr>
      <w:r>
        <w:rPr>
          <w:rFonts w:ascii="Times New Roman" w:hAnsi="Times New Roman"/>
          <w:b w:val="0"/>
          <w:i w:val="0"/>
          <w:color w:val="000000"/>
          <w:sz w:val="24"/>
        </w:rPr>
        <w:t>Finally, I express my sincere gratitude to my parents, family, and peers for their constant moral support, patience, and motivation throughout my academic and professional journey.</w:t>
      </w:r>
    </w:p>
    <w:tbl>
      <w:tblPr>
        <w:tblW w:type="auto" w:w="0"/>
        <w:jc w:val="center"/>
        <w:tblLook w:firstColumn="1" w:firstRow="1" w:lastColumn="0" w:lastRow="0" w:noHBand="0" w:noVBand="1" w:val="04A0"/>
      </w:tblPr>
      <w:tblGrid>
        <w:gridCol w:w="4110"/>
        <w:gridCol w:w="4110"/>
      </w:tblGrid>
      <w:tr>
        <w:tc>
          <w:tcPr>
            <w:tcW w:type="dxa" w:w="4110"/>
          </w:tcPr>
          <w:p>
            <w:r>
              <w:rPr>
                <w:rFonts w:ascii="Times New Roman" w:hAnsi="Times New Roman"/>
                <w:sz w:val="24"/>
              </w:rPr>
              <w:t>Place: Amaravati</w:t>
              <w:br/>
              <w:t>Date: [DD/MM/YYYY]</w:t>
            </w:r>
          </w:p>
        </w:tc>
        <w:tc>
          <w:tcPr>
            <w:tcW w:type="dxa" w:w="4110"/>
          </w:tcPr>
          <w:p>
            <w:pPr>
              <w:jc w:val="right"/>
            </w:pPr>
            <w:r>
              <w:rPr>
                <w:rFonts w:ascii="Times New Roman" w:hAnsi="Times New Roman"/>
                <w:b/>
                <w:sz w:val="24"/>
              </w:rPr>
              <w:t>[STUDENT NAME]</w:t>
              <w:br/>
              <w:t>Reg. No: [REG. NO.]</w:t>
            </w:r>
          </w:p>
        </w:tc>
      </w:tr>
    </w:tbl>
    <w:p>
      <w:r>
        <w:br w:type="page"/>
      </w:r>
    </w:p>
    <w:p>
      <w:pPr>
        <w:spacing w:line="360" w:lineRule="auto" w:before="360" w:after="480"/>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4110"/>
        <w:gridCol w:w="4110"/>
      </w:tblGrid>
      <w:tr>
        <w:trPr>
          <w:cantSplit/>
          <w:tblHeader/>
        </w:trPr>
        <w:tc>
          <w:tcPr>
            <w:tcW w:type="dxa" w:w="7200"/>
            <w:tcMar>
              <w:top w:w="120" w:type="dxa"/>
              <w:bottom w:w="120" w:type="dxa"/>
              <w:left w:w="150" w:type="dxa"/>
              <w:right w:w="150" w:type="dxa"/>
            </w:tcMar>
            <w:shd w:fill="E8EEF5"/>
          </w:tcPr>
          <w:p>
            <w:pPr>
              <w:spacing w:line="240" w:lineRule="auto" w:before="40" w:after="40"/>
              <w:jc w:val="center"/>
            </w:pPr>
            <w:r>
              <w:rPr>
                <w:b/>
              </w:rPr>
              <w:t>TITLE</w:t>
            </w:r>
          </w:p>
        </w:tc>
        <w:tc>
          <w:tcPr>
            <w:tcW w:type="dxa" w:w="2160"/>
            <w:tcMar>
              <w:top w:w="120" w:type="dxa"/>
              <w:bottom w:w="120" w:type="dxa"/>
              <w:left w:w="150" w:type="dxa"/>
              <w:right w:w="150" w:type="dxa"/>
            </w:tcMar>
            <w:shd w:fill="E8EEF5"/>
          </w:tcPr>
          <w:p>
            <w:pPr>
              <w:spacing w:line="240" w:lineRule="auto" w:before="40" w:after="40"/>
              <w:jc w:val="right"/>
            </w:pPr>
            <w:r>
              <w:rPr>
                <w:b/>
              </w:rPr>
              <w:t>PAGE NO.</w:t>
            </w:r>
          </w:p>
        </w:tc>
      </w:tr>
      <w:tr>
        <w:trPr>
          <w:cantSplit/>
        </w:trPr>
        <w:tc>
          <w:tcPr>
            <w:tcW w:type="dxa" w:w="7200"/>
            <w:tcMar>
              <w:top w:w="120" w:type="dxa"/>
              <w:bottom w:w="120" w:type="dxa"/>
              <w:left w:w="150" w:type="dxa"/>
              <w:right w:w="150" w:type="dxa"/>
            </w:tcMar>
          </w:tcPr>
          <w:p>
            <w:pPr>
              <w:spacing w:line="276" w:lineRule="auto" w:before="40" w:after="40"/>
            </w:pPr>
            <w:r>
              <w:t>BONAFIDE CERTIFICATE</w:t>
            </w:r>
          </w:p>
        </w:tc>
        <w:tc>
          <w:tcPr>
            <w:tcW w:type="dxa" w:w="2160"/>
            <w:tcMar>
              <w:top w:w="120" w:type="dxa"/>
              <w:bottom w:w="120" w:type="dxa"/>
              <w:left w:w="150" w:type="dxa"/>
              <w:right w:w="150" w:type="dxa"/>
            </w:tcMar>
          </w:tcPr>
          <w:p>
            <w:pPr>
              <w:spacing w:line="276" w:lineRule="auto" w:before="40" w:after="40"/>
              <w:jc w:val="right"/>
            </w:pPr>
            <w:r>
              <w:t>iii</w:t>
            </w:r>
          </w:p>
        </w:tc>
      </w:tr>
      <w:tr>
        <w:trPr>
          <w:cantSplit/>
        </w:trPr>
        <w:tc>
          <w:tcPr>
            <w:tcW w:type="dxa" w:w="7200"/>
            <w:tcMar>
              <w:top w:w="120" w:type="dxa"/>
              <w:bottom w:w="120" w:type="dxa"/>
              <w:left w:w="150" w:type="dxa"/>
              <w:right w:w="150" w:type="dxa"/>
            </w:tcMar>
          </w:tcPr>
          <w:p>
            <w:pPr>
              <w:spacing w:line="276" w:lineRule="auto" w:before="40" w:after="40"/>
            </w:pPr>
            <w:r>
              <w:t>CERTIFICATE BY THE TRAINING OFFICER</w:t>
            </w:r>
          </w:p>
        </w:tc>
        <w:tc>
          <w:tcPr>
            <w:tcW w:type="dxa" w:w="2160"/>
            <w:tcMar>
              <w:top w:w="120" w:type="dxa"/>
              <w:bottom w:w="120" w:type="dxa"/>
              <w:left w:w="150" w:type="dxa"/>
              <w:right w:w="150" w:type="dxa"/>
            </w:tcMar>
          </w:tcPr>
          <w:p>
            <w:pPr>
              <w:spacing w:line="276" w:lineRule="auto" w:before="40" w:after="40"/>
              <w:jc w:val="right"/>
            </w:pPr>
            <w:r>
              <w:t>iv</w:t>
            </w:r>
          </w:p>
        </w:tc>
      </w:tr>
      <w:tr>
        <w:trPr>
          <w:cantSplit/>
        </w:trPr>
        <w:tc>
          <w:tcPr>
            <w:tcW w:type="dxa" w:w="7200"/>
            <w:tcMar>
              <w:top w:w="120" w:type="dxa"/>
              <w:bottom w:w="120" w:type="dxa"/>
              <w:left w:w="150" w:type="dxa"/>
              <w:right w:w="150" w:type="dxa"/>
            </w:tcMar>
          </w:tcPr>
          <w:p>
            <w:pPr>
              <w:spacing w:line="276" w:lineRule="auto" w:before="40" w:after="40"/>
            </w:pPr>
            <w:r>
              <w:t>ACKNOWLEDGEMENT</w:t>
            </w:r>
          </w:p>
        </w:tc>
        <w:tc>
          <w:tcPr>
            <w:tcW w:type="dxa" w:w="2160"/>
            <w:tcMar>
              <w:top w:w="120" w:type="dxa"/>
              <w:bottom w:w="120" w:type="dxa"/>
              <w:left w:w="150" w:type="dxa"/>
              <w:right w:w="150" w:type="dxa"/>
            </w:tcMar>
          </w:tcPr>
          <w:p>
            <w:pPr>
              <w:spacing w:line="276" w:lineRule="auto" w:before="40" w:after="40"/>
              <w:jc w:val="right"/>
            </w:pPr>
            <w:r>
              <w:t>v</w:t>
            </w:r>
          </w:p>
        </w:tc>
      </w:tr>
      <w:tr>
        <w:trPr>
          <w:cantSplit/>
        </w:trPr>
        <w:tc>
          <w:tcPr>
            <w:tcW w:type="dxa" w:w="7200"/>
            <w:tcMar>
              <w:top w:w="120" w:type="dxa"/>
              <w:bottom w:w="120" w:type="dxa"/>
              <w:left w:w="150" w:type="dxa"/>
              <w:right w:w="150" w:type="dxa"/>
            </w:tcMar>
          </w:tcPr>
          <w:p>
            <w:pPr>
              <w:spacing w:line="276" w:lineRule="auto" w:before="40" w:after="40"/>
            </w:pPr>
            <w:r>
              <w:t>TABLE OF CONTENTS</w:t>
            </w:r>
          </w:p>
        </w:tc>
        <w:tc>
          <w:tcPr>
            <w:tcW w:type="dxa" w:w="2160"/>
            <w:tcMar>
              <w:top w:w="120" w:type="dxa"/>
              <w:bottom w:w="120" w:type="dxa"/>
              <w:left w:w="150" w:type="dxa"/>
              <w:right w:w="150" w:type="dxa"/>
            </w:tcMar>
          </w:tcPr>
          <w:p>
            <w:pPr>
              <w:spacing w:line="276" w:lineRule="auto" w:before="40" w:after="40"/>
              <w:jc w:val="right"/>
            </w:pPr>
            <w:r>
              <w:t>vi</w:t>
            </w:r>
          </w:p>
        </w:tc>
      </w:tr>
      <w:tr>
        <w:trPr>
          <w:cantSplit/>
        </w:trPr>
        <w:tc>
          <w:tcPr>
            <w:tcW w:type="dxa" w:w="7200"/>
            <w:tcMar>
              <w:top w:w="120" w:type="dxa"/>
              <w:bottom w:w="120" w:type="dxa"/>
              <w:left w:w="150" w:type="dxa"/>
              <w:right w:w="150" w:type="dxa"/>
            </w:tcMar>
          </w:tcPr>
          <w:p>
            <w:pPr>
              <w:spacing w:line="276" w:lineRule="auto" w:before="40" w:after="40"/>
            </w:pPr>
            <w:r>
              <w:t>LIST OF TABLES</w:t>
            </w:r>
          </w:p>
        </w:tc>
        <w:tc>
          <w:tcPr>
            <w:tcW w:type="dxa" w:w="2160"/>
            <w:tcMar>
              <w:top w:w="120" w:type="dxa"/>
              <w:bottom w:w="120" w:type="dxa"/>
              <w:left w:w="150" w:type="dxa"/>
              <w:right w:w="150" w:type="dxa"/>
            </w:tcMar>
          </w:tcPr>
          <w:p>
            <w:pPr>
              <w:spacing w:line="276" w:lineRule="auto" w:before="40" w:after="40"/>
              <w:jc w:val="right"/>
            </w:pPr>
            <w:r>
              <w:t>viii</w:t>
            </w:r>
          </w:p>
        </w:tc>
      </w:tr>
      <w:tr>
        <w:trPr>
          <w:cantSplit/>
        </w:trPr>
        <w:tc>
          <w:tcPr>
            <w:tcW w:type="dxa" w:w="7200"/>
            <w:tcMar>
              <w:top w:w="120" w:type="dxa"/>
              <w:bottom w:w="120" w:type="dxa"/>
              <w:left w:w="150" w:type="dxa"/>
              <w:right w:w="150" w:type="dxa"/>
            </w:tcMar>
          </w:tcPr>
          <w:p>
            <w:pPr>
              <w:spacing w:line="276" w:lineRule="auto" w:before="40" w:after="40"/>
            </w:pPr>
            <w:r>
              <w:t>LIST OF FIGURES</w:t>
            </w:r>
          </w:p>
        </w:tc>
        <w:tc>
          <w:tcPr>
            <w:tcW w:type="dxa" w:w="2160"/>
            <w:tcMar>
              <w:top w:w="120" w:type="dxa"/>
              <w:bottom w:w="120" w:type="dxa"/>
              <w:left w:w="150" w:type="dxa"/>
              <w:right w:w="150" w:type="dxa"/>
            </w:tcMar>
          </w:tcPr>
          <w:p>
            <w:pPr>
              <w:spacing w:line="276" w:lineRule="auto" w:before="40" w:after="40"/>
              <w:jc w:val="right"/>
            </w:pPr>
            <w:r>
              <w:t>ix</w:t>
            </w:r>
          </w:p>
        </w:tc>
      </w:tr>
      <w:tr>
        <w:trPr>
          <w:cantSplit/>
        </w:trPr>
        <w:tc>
          <w:tcPr>
            <w:tcW w:type="dxa" w:w="7200"/>
            <w:tcMar>
              <w:top w:w="120" w:type="dxa"/>
              <w:bottom w:w="120" w:type="dxa"/>
              <w:left w:w="150" w:type="dxa"/>
              <w:right w:w="150" w:type="dxa"/>
            </w:tcMar>
          </w:tcPr>
          <w:p>
            <w:pPr>
              <w:spacing w:line="276" w:lineRule="auto" w:before="40" w:after="40"/>
            </w:pPr>
            <w:r>
              <w:t>LIST OF SYMBOLS AND ABBREVIATIONS</w:t>
            </w:r>
          </w:p>
        </w:tc>
        <w:tc>
          <w:tcPr>
            <w:tcW w:type="dxa" w:w="2160"/>
            <w:tcMar>
              <w:top w:w="120" w:type="dxa"/>
              <w:bottom w:w="120" w:type="dxa"/>
              <w:left w:w="150" w:type="dxa"/>
              <w:right w:w="150" w:type="dxa"/>
            </w:tcMar>
          </w:tcPr>
          <w:p>
            <w:pPr>
              <w:spacing w:line="276" w:lineRule="auto" w:before="40" w:after="40"/>
              <w:jc w:val="right"/>
            </w:pPr>
            <w:r>
              <w:t>x</w:t>
            </w:r>
          </w:p>
        </w:tc>
      </w:tr>
      <w:tr>
        <w:trPr>
          <w:cantSplit/>
        </w:trPr>
        <w:tc>
          <w:tcPr>
            <w:tcW w:type="dxa" w:w="7200"/>
            <w:tcMar>
              <w:top w:w="120" w:type="dxa"/>
              <w:bottom w:w="120" w:type="dxa"/>
              <w:left w:w="150" w:type="dxa"/>
              <w:right w:w="150" w:type="dxa"/>
            </w:tcMar>
          </w:tcPr>
          <w:p>
            <w:pPr>
              <w:spacing w:line="276" w:lineRule="auto" w:before="40" w:after="40"/>
            </w:pPr>
            <w:r>
              <w:rPr>
                <w:b/>
              </w:rPr>
              <w:t>CHAPTER 1: SYNOPSIS</w:t>
            </w:r>
          </w:p>
        </w:tc>
        <w:tc>
          <w:tcPr>
            <w:tcW w:type="dxa" w:w="2160"/>
            <w:tcMar>
              <w:top w:w="120" w:type="dxa"/>
              <w:bottom w:w="120" w:type="dxa"/>
              <w:left w:w="150" w:type="dxa"/>
              <w:right w:w="150" w:type="dxa"/>
            </w:tcMar>
          </w:tcPr>
          <w:p>
            <w:pPr>
              <w:spacing w:line="276" w:lineRule="auto" w:before="40" w:after="40"/>
              <w:jc w:val="right"/>
            </w:pPr>
            <w:r>
              <w:rPr>
                <w:b/>
              </w:rPr>
              <w:t>1</w:t>
            </w:r>
          </w:p>
        </w:tc>
      </w:tr>
      <w:tr>
        <w:trPr>
          <w:cantSplit/>
        </w:trPr>
        <w:tc>
          <w:tcPr>
            <w:tcW w:type="dxa" w:w="7200"/>
            <w:tcMar>
              <w:top w:w="120" w:type="dxa"/>
              <w:bottom w:w="120" w:type="dxa"/>
              <w:left w:w="150" w:type="dxa"/>
              <w:right w:w="150" w:type="dxa"/>
            </w:tcMar>
          </w:tcPr>
          <w:p>
            <w:pPr>
              <w:spacing w:line="276" w:lineRule="auto" w:before="40" w:after="40"/>
            </w:pPr>
            <w:r>
              <w:t xml:space="preserve">    1.1 Synopsis of the Internship Training</w:t>
            </w:r>
          </w:p>
        </w:tc>
        <w:tc>
          <w:tcPr>
            <w:tcW w:type="dxa" w:w="2160"/>
            <w:tcMar>
              <w:top w:w="120" w:type="dxa"/>
              <w:bottom w:w="120" w:type="dxa"/>
              <w:left w:w="150" w:type="dxa"/>
              <w:right w:w="150" w:type="dxa"/>
            </w:tcMar>
          </w:tcPr>
          <w:p>
            <w:pPr>
              <w:spacing w:line="276" w:lineRule="auto" w:before="40" w:after="40"/>
              <w:jc w:val="right"/>
            </w:pPr>
            <w:r>
              <w:t>1</w:t>
            </w:r>
          </w:p>
        </w:tc>
      </w:tr>
      <w:tr>
        <w:trPr>
          <w:cantSplit/>
        </w:trPr>
        <w:tc>
          <w:tcPr>
            <w:tcW w:type="dxa" w:w="7200"/>
            <w:tcMar>
              <w:top w:w="120" w:type="dxa"/>
              <w:bottom w:w="120" w:type="dxa"/>
              <w:left w:w="150" w:type="dxa"/>
              <w:right w:w="150" w:type="dxa"/>
            </w:tcMar>
          </w:tcPr>
          <w:p>
            <w:pPr>
              <w:spacing w:line="276" w:lineRule="auto" w:before="40" w:after="40"/>
            </w:pPr>
            <w:r>
              <w:rPr>
                <w:b/>
              </w:rPr>
              <w:t>CHAPTER 2: ABOUT THE ORGANIZATION</w:t>
            </w:r>
          </w:p>
        </w:tc>
        <w:tc>
          <w:tcPr>
            <w:tcW w:type="dxa" w:w="2160"/>
            <w:tcMar>
              <w:top w:w="120" w:type="dxa"/>
              <w:bottom w:w="120" w:type="dxa"/>
              <w:left w:w="150" w:type="dxa"/>
              <w:right w:w="150" w:type="dxa"/>
            </w:tcMar>
          </w:tcPr>
          <w:p>
            <w:pPr>
              <w:spacing w:line="276" w:lineRule="auto" w:before="40" w:after="40"/>
              <w:jc w:val="right"/>
            </w:pPr>
            <w:r>
              <w:rPr>
                <w:b/>
              </w:rPr>
              <w:t>2</w:t>
            </w:r>
          </w:p>
        </w:tc>
      </w:tr>
      <w:tr>
        <w:trPr>
          <w:cantSplit/>
        </w:trPr>
        <w:tc>
          <w:tcPr>
            <w:tcW w:type="dxa" w:w="7200"/>
            <w:tcMar>
              <w:top w:w="120" w:type="dxa"/>
              <w:bottom w:w="120" w:type="dxa"/>
              <w:left w:w="150" w:type="dxa"/>
              <w:right w:w="150" w:type="dxa"/>
            </w:tcMar>
          </w:tcPr>
          <w:p>
            <w:pPr>
              <w:spacing w:line="276" w:lineRule="auto" w:before="40" w:after="40"/>
            </w:pPr>
            <w:r>
              <w:t xml:space="preserve">    2.1 Profile of the Organization and Corporate History</w:t>
            </w:r>
          </w:p>
        </w:tc>
        <w:tc>
          <w:tcPr>
            <w:tcW w:type="dxa" w:w="2160"/>
            <w:tcMar>
              <w:top w:w="120" w:type="dxa"/>
              <w:bottom w:w="120" w:type="dxa"/>
              <w:left w:w="150" w:type="dxa"/>
              <w:right w:w="150" w:type="dxa"/>
            </w:tcMar>
          </w:tcPr>
          <w:p>
            <w:pPr>
              <w:spacing w:line="276" w:lineRule="auto" w:before="40" w:after="40"/>
              <w:jc w:val="right"/>
            </w:pPr>
            <w:r>
              <w:t>2</w:t>
            </w:r>
          </w:p>
        </w:tc>
      </w:tr>
      <w:tr>
        <w:trPr>
          <w:cantSplit/>
        </w:trPr>
        <w:tc>
          <w:tcPr>
            <w:tcW w:type="dxa" w:w="7200"/>
            <w:tcMar>
              <w:top w:w="120" w:type="dxa"/>
              <w:bottom w:w="120" w:type="dxa"/>
              <w:left w:w="150" w:type="dxa"/>
              <w:right w:w="150" w:type="dxa"/>
            </w:tcMar>
          </w:tcPr>
          <w:p>
            <w:pPr>
              <w:spacing w:line="276" w:lineRule="auto" w:before="40" w:after="40"/>
            </w:pPr>
            <w:r>
              <w:t xml:space="preserve">    2.2 Nature of the Company and Business Domains</w:t>
            </w:r>
          </w:p>
        </w:tc>
        <w:tc>
          <w:tcPr>
            <w:tcW w:type="dxa" w:w="2160"/>
            <w:tcMar>
              <w:top w:w="120" w:type="dxa"/>
              <w:bottom w:w="120" w:type="dxa"/>
              <w:left w:w="150" w:type="dxa"/>
              <w:right w:w="150" w:type="dxa"/>
            </w:tcMar>
          </w:tcPr>
          <w:p>
            <w:pPr>
              <w:spacing w:line="276" w:lineRule="auto" w:before="40" w:after="40"/>
              <w:jc w:val="right"/>
            </w:pPr>
            <w:r>
              <w:t>3</w:t>
            </w:r>
          </w:p>
        </w:tc>
      </w:tr>
      <w:tr>
        <w:trPr>
          <w:cantSplit/>
        </w:trPr>
        <w:tc>
          <w:tcPr>
            <w:tcW w:type="dxa" w:w="7200"/>
            <w:tcMar>
              <w:top w:w="120" w:type="dxa"/>
              <w:bottom w:w="120" w:type="dxa"/>
              <w:left w:w="150" w:type="dxa"/>
              <w:right w:w="150" w:type="dxa"/>
            </w:tcMar>
          </w:tcPr>
          <w:p>
            <w:pPr>
              <w:spacing w:line="276" w:lineRule="auto" w:before="40" w:after="40"/>
            </w:pPr>
            <w:r>
              <w:t xml:space="preserve">    2.3 Technology Landscape and Core Infrastructure</w:t>
            </w:r>
          </w:p>
        </w:tc>
        <w:tc>
          <w:tcPr>
            <w:tcW w:type="dxa" w:w="2160"/>
            <w:tcMar>
              <w:top w:w="120" w:type="dxa"/>
              <w:bottom w:w="120" w:type="dxa"/>
              <w:left w:w="150" w:type="dxa"/>
              <w:right w:w="150" w:type="dxa"/>
            </w:tcMar>
          </w:tcPr>
          <w:p>
            <w:pPr>
              <w:spacing w:line="276" w:lineRule="auto" w:before="40" w:after="40"/>
              <w:jc w:val="right"/>
            </w:pPr>
            <w:r>
              <w:t>4</w:t>
            </w:r>
          </w:p>
        </w:tc>
      </w:tr>
      <w:tr>
        <w:trPr>
          <w:cantSplit/>
        </w:trPr>
        <w:tc>
          <w:tcPr>
            <w:tcW w:type="dxa" w:w="7200"/>
            <w:tcMar>
              <w:top w:w="120" w:type="dxa"/>
              <w:bottom w:w="120" w:type="dxa"/>
              <w:left w:w="150" w:type="dxa"/>
              <w:right w:w="150" w:type="dxa"/>
            </w:tcMar>
          </w:tcPr>
          <w:p>
            <w:pPr>
              <w:spacing w:line="276" w:lineRule="auto" w:before="40" w:after="40"/>
            </w:pPr>
            <w:r>
              <w:t xml:space="preserve">    2.4 Organizational Structure and Engineering Culture</w:t>
            </w:r>
          </w:p>
        </w:tc>
        <w:tc>
          <w:tcPr>
            <w:tcW w:type="dxa" w:w="2160"/>
            <w:tcMar>
              <w:top w:w="120" w:type="dxa"/>
              <w:bottom w:w="120" w:type="dxa"/>
              <w:left w:w="150" w:type="dxa"/>
              <w:right w:w="150" w:type="dxa"/>
            </w:tcMar>
          </w:tcPr>
          <w:p>
            <w:pPr>
              <w:spacing w:line="276" w:lineRule="auto" w:before="40" w:after="40"/>
              <w:jc w:val="right"/>
            </w:pPr>
            <w:r>
              <w:t>5</w:t>
            </w:r>
          </w:p>
        </w:tc>
      </w:tr>
      <w:tr>
        <w:trPr>
          <w:cantSplit/>
        </w:trPr>
        <w:tc>
          <w:tcPr>
            <w:tcW w:type="dxa" w:w="7200"/>
            <w:tcMar>
              <w:top w:w="120" w:type="dxa"/>
              <w:bottom w:w="120" w:type="dxa"/>
              <w:left w:w="150" w:type="dxa"/>
              <w:right w:w="150" w:type="dxa"/>
            </w:tcMar>
          </w:tcPr>
          <w:p>
            <w:pPr>
              <w:spacing w:line="276" w:lineRule="auto" w:before="40" w:after="40"/>
            </w:pPr>
            <w:r>
              <w:t xml:space="preserve">    2.5 Clinical Diagnostic Operations and Automation Imperatives</w:t>
            </w:r>
          </w:p>
        </w:tc>
        <w:tc>
          <w:tcPr>
            <w:tcW w:type="dxa" w:w="2160"/>
            <w:tcMar>
              <w:top w:w="120" w:type="dxa"/>
              <w:bottom w:w="120" w:type="dxa"/>
              <w:left w:w="150" w:type="dxa"/>
              <w:right w:w="150" w:type="dxa"/>
            </w:tcMar>
          </w:tcPr>
          <w:p>
            <w:pPr>
              <w:spacing w:line="276" w:lineRule="auto" w:before="40" w:after="40"/>
              <w:jc w:val="right"/>
            </w:pPr>
            <w:r>
              <w:t>6</w:t>
            </w:r>
          </w:p>
        </w:tc>
      </w:tr>
      <w:tr>
        <w:trPr>
          <w:cantSplit/>
        </w:trPr>
        <w:tc>
          <w:tcPr>
            <w:tcW w:type="dxa" w:w="7200"/>
            <w:tcMar>
              <w:top w:w="120" w:type="dxa"/>
              <w:bottom w:w="120" w:type="dxa"/>
              <w:left w:w="150" w:type="dxa"/>
              <w:right w:w="150" w:type="dxa"/>
            </w:tcMar>
          </w:tcPr>
          <w:p>
            <w:pPr>
              <w:spacing w:line="276" w:lineRule="auto" w:before="40" w:after="40"/>
            </w:pPr>
            <w:r>
              <w:rPr>
                <w:b/>
              </w:rPr>
              <w:t>CHAPTER 3: STUDENT SKILLSET PRIOR TO INTERNSHIP</w:t>
            </w:r>
          </w:p>
        </w:tc>
        <w:tc>
          <w:tcPr>
            <w:tcW w:type="dxa" w:w="2160"/>
            <w:tcMar>
              <w:top w:w="120" w:type="dxa"/>
              <w:bottom w:w="120" w:type="dxa"/>
              <w:left w:w="150" w:type="dxa"/>
              <w:right w:w="150" w:type="dxa"/>
            </w:tcMar>
          </w:tcPr>
          <w:p>
            <w:pPr>
              <w:spacing w:line="276" w:lineRule="auto" w:before="40" w:after="40"/>
              <w:jc w:val="right"/>
            </w:pPr>
            <w:r>
              <w:rPr>
                <w:b/>
              </w:rPr>
              <w:t>7</w:t>
            </w:r>
          </w:p>
        </w:tc>
      </w:tr>
      <w:tr>
        <w:trPr>
          <w:cantSplit/>
        </w:trPr>
        <w:tc>
          <w:tcPr>
            <w:tcW w:type="dxa" w:w="7200"/>
            <w:tcMar>
              <w:top w:w="120" w:type="dxa"/>
              <w:bottom w:w="120" w:type="dxa"/>
              <w:left w:w="150" w:type="dxa"/>
              <w:right w:w="150" w:type="dxa"/>
            </w:tcMar>
          </w:tcPr>
          <w:p>
            <w:pPr>
              <w:spacing w:line="276" w:lineRule="auto" w:before="40" w:after="40"/>
            </w:pPr>
            <w:r>
              <w:t xml:space="preserve">    3.1 Academic Background and Curriculum Knowledge Base</w:t>
            </w:r>
          </w:p>
        </w:tc>
        <w:tc>
          <w:tcPr>
            <w:tcW w:type="dxa" w:w="2160"/>
            <w:tcMar>
              <w:top w:w="120" w:type="dxa"/>
              <w:bottom w:w="120" w:type="dxa"/>
              <w:left w:w="150" w:type="dxa"/>
              <w:right w:w="150" w:type="dxa"/>
            </w:tcMar>
          </w:tcPr>
          <w:p>
            <w:pPr>
              <w:spacing w:line="276" w:lineRule="auto" w:before="40" w:after="40"/>
              <w:jc w:val="right"/>
            </w:pPr>
            <w:r>
              <w:t>7</w:t>
            </w:r>
          </w:p>
        </w:tc>
      </w:tr>
      <w:tr>
        <w:trPr>
          <w:cantSplit/>
        </w:trPr>
        <w:tc>
          <w:tcPr>
            <w:tcW w:type="dxa" w:w="7200"/>
            <w:tcMar>
              <w:top w:w="120" w:type="dxa"/>
              <w:bottom w:w="120" w:type="dxa"/>
              <w:left w:w="150" w:type="dxa"/>
              <w:right w:w="150" w:type="dxa"/>
            </w:tcMar>
          </w:tcPr>
          <w:p>
            <w:pPr>
              <w:spacing w:line="276" w:lineRule="auto" w:before="40" w:after="40"/>
            </w:pPr>
            <w:r>
              <w:t xml:space="preserve">    3.2 Theoretical Understanding vs. Industrial Application Gaps</w:t>
            </w:r>
          </w:p>
        </w:tc>
        <w:tc>
          <w:tcPr>
            <w:tcW w:type="dxa" w:w="2160"/>
            <w:tcMar>
              <w:top w:w="120" w:type="dxa"/>
              <w:bottom w:w="120" w:type="dxa"/>
              <w:left w:w="150" w:type="dxa"/>
              <w:right w:w="150" w:type="dxa"/>
            </w:tcMar>
          </w:tcPr>
          <w:p>
            <w:pPr>
              <w:spacing w:line="276" w:lineRule="auto" w:before="40" w:after="40"/>
              <w:jc w:val="right"/>
            </w:pPr>
            <w:r>
              <w:t>8</w:t>
            </w:r>
          </w:p>
        </w:tc>
      </w:tr>
      <w:tr>
        <w:trPr>
          <w:cantSplit/>
        </w:trPr>
        <w:tc>
          <w:tcPr>
            <w:tcW w:type="dxa" w:w="7200"/>
            <w:tcMar>
              <w:top w:w="120" w:type="dxa"/>
              <w:bottom w:w="120" w:type="dxa"/>
              <w:left w:w="150" w:type="dxa"/>
              <w:right w:w="150" w:type="dxa"/>
            </w:tcMar>
          </w:tcPr>
          <w:p>
            <w:pPr>
              <w:spacing w:line="276" w:lineRule="auto" w:before="40" w:after="40"/>
            </w:pPr>
            <w:r>
              <w:t xml:space="preserve">    3.3 Preliminary Software Development Competencies</w:t>
            </w:r>
          </w:p>
        </w:tc>
        <w:tc>
          <w:tcPr>
            <w:tcW w:type="dxa" w:w="2160"/>
            <w:tcMar>
              <w:top w:w="120" w:type="dxa"/>
              <w:bottom w:w="120" w:type="dxa"/>
              <w:left w:w="150" w:type="dxa"/>
              <w:right w:w="150" w:type="dxa"/>
            </w:tcMar>
          </w:tcPr>
          <w:p>
            <w:pPr>
              <w:spacing w:line="276" w:lineRule="auto" w:before="40" w:after="40"/>
              <w:jc w:val="right"/>
            </w:pPr>
            <w:r>
              <w:t>9</w:t>
            </w:r>
          </w:p>
        </w:tc>
      </w:tr>
      <w:tr>
        <w:trPr>
          <w:cantSplit/>
        </w:trPr>
        <w:tc>
          <w:tcPr>
            <w:tcW w:type="dxa" w:w="7200"/>
            <w:tcMar>
              <w:top w:w="120" w:type="dxa"/>
              <w:bottom w:w="120" w:type="dxa"/>
              <w:left w:w="150" w:type="dxa"/>
              <w:right w:w="150" w:type="dxa"/>
            </w:tcMar>
          </w:tcPr>
          <w:p>
            <w:pPr>
              <w:spacing w:line="276" w:lineRule="auto" w:before="40" w:after="40"/>
            </w:pPr>
            <w:r>
              <w:t xml:space="preserve">    3.4 Learning Objectives and Industrial Training Expectations</w:t>
            </w:r>
          </w:p>
        </w:tc>
        <w:tc>
          <w:tcPr>
            <w:tcW w:type="dxa" w:w="2160"/>
            <w:tcMar>
              <w:top w:w="120" w:type="dxa"/>
              <w:bottom w:w="120" w:type="dxa"/>
              <w:left w:w="150" w:type="dxa"/>
              <w:right w:w="150" w:type="dxa"/>
            </w:tcMar>
          </w:tcPr>
          <w:p>
            <w:pPr>
              <w:spacing w:line="276" w:lineRule="auto" w:before="40" w:after="40"/>
              <w:jc w:val="right"/>
            </w:pPr>
            <w:r>
              <w:t>10</w:t>
            </w:r>
          </w:p>
        </w:tc>
      </w:tr>
      <w:tr>
        <w:trPr>
          <w:cantSplit/>
        </w:trPr>
        <w:tc>
          <w:tcPr>
            <w:tcW w:type="dxa" w:w="7200"/>
            <w:tcMar>
              <w:top w:w="120" w:type="dxa"/>
              <w:bottom w:w="120" w:type="dxa"/>
              <w:left w:w="150" w:type="dxa"/>
              <w:right w:w="150" w:type="dxa"/>
            </w:tcMar>
          </w:tcPr>
          <w:p>
            <w:pPr>
              <w:spacing w:line="276" w:lineRule="auto" w:before="40" w:after="40"/>
            </w:pPr>
            <w:r>
              <w:rPr>
                <w:b/>
              </w:rPr>
              <w:t>CHAPTER 4: TECHNICAL KNOWLEDGE ACQUIRED DURING IN-PLANT TRAINING</w:t>
            </w:r>
          </w:p>
        </w:tc>
        <w:tc>
          <w:tcPr>
            <w:tcW w:type="dxa" w:w="2160"/>
            <w:tcMar>
              <w:top w:w="120" w:type="dxa"/>
              <w:bottom w:w="120" w:type="dxa"/>
              <w:left w:w="150" w:type="dxa"/>
              <w:right w:w="150" w:type="dxa"/>
            </w:tcMar>
          </w:tcPr>
          <w:p>
            <w:pPr>
              <w:spacing w:line="276" w:lineRule="auto" w:before="40" w:after="40"/>
              <w:jc w:val="right"/>
            </w:pPr>
            <w:r>
              <w:rPr>
                <w:b/>
              </w:rPr>
              <w:t>11</w:t>
            </w:r>
          </w:p>
        </w:tc>
      </w:tr>
      <w:tr>
        <w:trPr>
          <w:cantSplit/>
        </w:trPr>
        <w:tc>
          <w:tcPr>
            <w:tcW w:type="dxa" w:w="7200"/>
            <w:tcMar>
              <w:top w:w="120" w:type="dxa"/>
              <w:bottom w:w="120" w:type="dxa"/>
              <w:left w:w="150" w:type="dxa"/>
              <w:right w:w="150" w:type="dxa"/>
            </w:tcMar>
          </w:tcPr>
          <w:p>
            <w:pPr>
              <w:spacing w:line="276" w:lineRule="auto" w:before="40" w:after="40"/>
            </w:pPr>
            <w:r>
              <w:t xml:space="preserve">    4.1 Chromium Architecture and Manifest V3 (MV3) Standards</w:t>
            </w:r>
          </w:p>
        </w:tc>
        <w:tc>
          <w:tcPr>
            <w:tcW w:type="dxa" w:w="2160"/>
            <w:tcMar>
              <w:top w:w="120" w:type="dxa"/>
              <w:bottom w:w="120" w:type="dxa"/>
              <w:left w:w="150" w:type="dxa"/>
              <w:right w:w="150" w:type="dxa"/>
            </w:tcMar>
          </w:tcPr>
          <w:p>
            <w:pPr>
              <w:spacing w:line="276" w:lineRule="auto" w:before="40" w:after="40"/>
              <w:jc w:val="right"/>
            </w:pPr>
            <w:r>
              <w:t>11</w:t>
            </w:r>
          </w:p>
        </w:tc>
      </w:tr>
      <w:tr>
        <w:trPr>
          <w:cantSplit/>
        </w:trPr>
        <w:tc>
          <w:tcPr>
            <w:tcW w:type="dxa" w:w="7200"/>
            <w:tcMar>
              <w:top w:w="120" w:type="dxa"/>
              <w:bottom w:w="120" w:type="dxa"/>
              <w:left w:w="150" w:type="dxa"/>
              <w:right w:w="150" w:type="dxa"/>
            </w:tcMar>
          </w:tcPr>
          <w:p>
            <w:pPr>
              <w:spacing w:line="276" w:lineRule="auto" w:before="40" w:after="40"/>
            </w:pPr>
            <w:r>
              <w:t xml:space="preserve">    4.2 Isolated Execution Contexts and DOM Event Synthesis</w:t>
            </w:r>
          </w:p>
        </w:tc>
        <w:tc>
          <w:tcPr>
            <w:tcW w:type="dxa" w:w="2160"/>
            <w:tcMar>
              <w:top w:w="120" w:type="dxa"/>
              <w:bottom w:w="120" w:type="dxa"/>
              <w:left w:w="150" w:type="dxa"/>
              <w:right w:w="150" w:type="dxa"/>
            </w:tcMar>
          </w:tcPr>
          <w:p>
            <w:pPr>
              <w:spacing w:line="276" w:lineRule="auto" w:before="40" w:after="40"/>
              <w:jc w:val="right"/>
            </w:pPr>
            <w:r>
              <w:t>12</w:t>
            </w:r>
          </w:p>
        </w:tc>
      </w:tr>
      <w:tr>
        <w:trPr>
          <w:cantSplit/>
        </w:trPr>
        <w:tc>
          <w:tcPr>
            <w:tcW w:type="dxa" w:w="7200"/>
            <w:tcMar>
              <w:top w:w="120" w:type="dxa"/>
              <w:bottom w:w="120" w:type="dxa"/>
              <w:left w:w="150" w:type="dxa"/>
              <w:right w:w="150" w:type="dxa"/>
            </w:tcMar>
          </w:tcPr>
          <w:p>
            <w:pPr>
              <w:spacing w:line="276" w:lineRule="auto" w:before="40" w:after="40"/>
            </w:pPr>
            <w:r>
              <w:t xml:space="preserve">    4.3 Asynchronous Persistence and Reload Recovery Mechanics</w:t>
            </w:r>
          </w:p>
        </w:tc>
        <w:tc>
          <w:tcPr>
            <w:tcW w:type="dxa" w:w="2160"/>
            <w:tcMar>
              <w:top w:w="120" w:type="dxa"/>
              <w:bottom w:w="120" w:type="dxa"/>
              <w:left w:w="150" w:type="dxa"/>
              <w:right w:w="150" w:type="dxa"/>
            </w:tcMar>
          </w:tcPr>
          <w:p>
            <w:pPr>
              <w:spacing w:line="276" w:lineRule="auto" w:before="40" w:after="40"/>
              <w:jc w:val="right"/>
            </w:pPr>
            <w:r>
              <w:t>14</w:t>
            </w:r>
          </w:p>
        </w:tc>
      </w:tr>
      <w:tr>
        <w:trPr>
          <w:cantSplit/>
        </w:trPr>
        <w:tc>
          <w:tcPr>
            <w:tcW w:type="dxa" w:w="7200"/>
            <w:tcMar>
              <w:top w:w="120" w:type="dxa"/>
              <w:bottom w:w="120" w:type="dxa"/>
              <w:left w:w="150" w:type="dxa"/>
              <w:right w:w="150" w:type="dxa"/>
            </w:tcMar>
          </w:tcPr>
          <w:p>
            <w:pPr>
              <w:spacing w:line="276" w:lineRule="auto" w:before="40" w:after="40"/>
            </w:pPr>
            <w:r>
              <w:t xml:space="preserve">    4.4 Coordinate-Aware PDF Text Parsing with Mozilla PDF.js</w:t>
            </w:r>
          </w:p>
        </w:tc>
        <w:tc>
          <w:tcPr>
            <w:tcW w:type="dxa" w:w="2160"/>
            <w:tcMar>
              <w:top w:w="120" w:type="dxa"/>
              <w:bottom w:w="120" w:type="dxa"/>
              <w:left w:w="150" w:type="dxa"/>
              <w:right w:w="150" w:type="dxa"/>
            </w:tcMar>
          </w:tcPr>
          <w:p>
            <w:pPr>
              <w:spacing w:line="276" w:lineRule="auto" w:before="40" w:after="40"/>
              <w:jc w:val="right"/>
            </w:pPr>
            <w:r>
              <w:t>16</w:t>
            </w:r>
          </w:p>
        </w:tc>
      </w:tr>
      <w:tr>
        <w:trPr>
          <w:cantSplit/>
        </w:trPr>
        <w:tc>
          <w:tcPr>
            <w:tcW w:type="dxa" w:w="7200"/>
            <w:tcMar>
              <w:top w:w="120" w:type="dxa"/>
              <w:bottom w:w="120" w:type="dxa"/>
              <w:left w:w="150" w:type="dxa"/>
              <w:right w:w="150" w:type="dxa"/>
            </w:tcMar>
          </w:tcPr>
          <w:p>
            <w:pPr>
              <w:spacing w:line="276" w:lineRule="auto" w:before="40" w:after="40"/>
            </w:pPr>
            <w:r>
              <w:t xml:space="preserve">    4.5 Substring Collision Guarding and Synonym Alias Resolution</w:t>
            </w:r>
          </w:p>
        </w:tc>
        <w:tc>
          <w:tcPr>
            <w:tcW w:type="dxa" w:w="2160"/>
            <w:tcMar>
              <w:top w:w="120" w:type="dxa"/>
              <w:bottom w:w="120" w:type="dxa"/>
              <w:left w:w="150" w:type="dxa"/>
              <w:right w:w="150" w:type="dxa"/>
            </w:tcMar>
          </w:tcPr>
          <w:p>
            <w:pPr>
              <w:spacing w:line="276" w:lineRule="auto" w:before="40" w:after="40"/>
              <w:jc w:val="right"/>
            </w:pPr>
            <w:r>
              <w:t>18</w:t>
            </w:r>
          </w:p>
        </w:tc>
      </w:tr>
      <w:tr>
        <w:trPr>
          <w:cantSplit/>
        </w:trPr>
        <w:tc>
          <w:tcPr>
            <w:tcW w:type="dxa" w:w="7200"/>
            <w:tcMar>
              <w:top w:w="120" w:type="dxa"/>
              <w:bottom w:w="120" w:type="dxa"/>
              <w:left w:w="150" w:type="dxa"/>
              <w:right w:w="150" w:type="dxa"/>
            </w:tcMar>
          </w:tcPr>
          <w:p>
            <w:pPr>
              <w:spacing w:line="276" w:lineRule="auto" w:before="40" w:after="40"/>
            </w:pPr>
            <w:r>
              <w:t xml:space="preserve">    4.6 Dynamic DOM Mutation Observers and Background Auto-Refill</w:t>
            </w:r>
          </w:p>
        </w:tc>
        <w:tc>
          <w:tcPr>
            <w:tcW w:type="dxa" w:w="2160"/>
            <w:tcMar>
              <w:top w:w="120" w:type="dxa"/>
              <w:bottom w:w="120" w:type="dxa"/>
              <w:left w:w="150" w:type="dxa"/>
              <w:right w:w="150" w:type="dxa"/>
            </w:tcMar>
          </w:tcPr>
          <w:p>
            <w:pPr>
              <w:spacing w:line="276" w:lineRule="auto" w:before="40" w:after="40"/>
              <w:jc w:val="right"/>
            </w:pPr>
            <w:r>
              <w:t>19</w:t>
            </w:r>
          </w:p>
        </w:tc>
      </w:tr>
      <w:tr>
        <w:trPr>
          <w:cantSplit/>
        </w:trPr>
        <w:tc>
          <w:tcPr>
            <w:tcW w:type="dxa" w:w="7200"/>
            <w:tcMar>
              <w:top w:w="120" w:type="dxa"/>
              <w:bottom w:w="120" w:type="dxa"/>
              <w:left w:w="150" w:type="dxa"/>
              <w:right w:w="150" w:type="dxa"/>
            </w:tcMar>
          </w:tcPr>
          <w:p>
            <w:pPr>
              <w:spacing w:line="276" w:lineRule="auto" w:before="40" w:after="40"/>
            </w:pPr>
            <w:r>
              <w:t xml:space="preserve">    4.7 Healthcare Informatics Standards and LIMS Workflow Protocols</w:t>
            </w:r>
          </w:p>
        </w:tc>
        <w:tc>
          <w:tcPr>
            <w:tcW w:type="dxa" w:w="2160"/>
            <w:tcMar>
              <w:top w:w="120" w:type="dxa"/>
              <w:bottom w:w="120" w:type="dxa"/>
              <w:left w:w="150" w:type="dxa"/>
              <w:right w:w="150" w:type="dxa"/>
            </w:tcMar>
          </w:tcPr>
          <w:p>
            <w:pPr>
              <w:spacing w:line="276" w:lineRule="auto" w:before="40" w:after="40"/>
              <w:jc w:val="right"/>
            </w:pPr>
            <w:r>
              <w:t>20</w:t>
            </w:r>
          </w:p>
        </w:tc>
      </w:tr>
      <w:tr>
        <w:trPr>
          <w:cantSplit/>
        </w:trPr>
        <w:tc>
          <w:tcPr>
            <w:tcW w:type="dxa" w:w="7200"/>
            <w:tcMar>
              <w:top w:w="120" w:type="dxa"/>
              <w:bottom w:w="120" w:type="dxa"/>
              <w:left w:w="150" w:type="dxa"/>
              <w:right w:w="150" w:type="dxa"/>
            </w:tcMar>
          </w:tcPr>
          <w:p>
            <w:pPr>
              <w:spacing w:line="276" w:lineRule="auto" w:before="40" w:after="40"/>
            </w:pPr>
            <w:r>
              <w:rPr>
                <w:b/>
              </w:rPr>
              <w:t>CHAPTER 5: APPLICATION OF KNOWLEDGE &amp; IMPLEMENTATION OF SMARTLAB AUTOMATION SUITE</w:t>
            </w:r>
          </w:p>
        </w:tc>
        <w:tc>
          <w:tcPr>
            <w:tcW w:type="dxa" w:w="2160"/>
            <w:tcMar>
              <w:top w:w="120" w:type="dxa"/>
              <w:bottom w:w="120" w:type="dxa"/>
              <w:left w:w="150" w:type="dxa"/>
              <w:right w:w="150" w:type="dxa"/>
            </w:tcMar>
          </w:tcPr>
          <w:p>
            <w:pPr>
              <w:spacing w:line="276" w:lineRule="auto" w:before="40" w:after="40"/>
              <w:jc w:val="right"/>
            </w:pPr>
            <w:r>
              <w:rPr>
                <w:b/>
              </w:rPr>
              <w:t>22</w:t>
            </w:r>
          </w:p>
        </w:tc>
      </w:tr>
      <w:tr>
        <w:trPr>
          <w:cantSplit/>
        </w:trPr>
        <w:tc>
          <w:tcPr>
            <w:tcW w:type="dxa" w:w="7200"/>
            <w:tcMar>
              <w:top w:w="120" w:type="dxa"/>
              <w:bottom w:w="120" w:type="dxa"/>
              <w:left w:w="150" w:type="dxa"/>
              <w:right w:w="150" w:type="dxa"/>
            </w:tcMar>
          </w:tcPr>
          <w:p>
            <w:pPr>
              <w:spacing w:line="276" w:lineRule="auto" w:before="40" w:after="40"/>
            </w:pPr>
            <w:r>
              <w:t xml:space="preserve">    5.1 Problem Definition and Functional Requirements Specification</w:t>
            </w:r>
          </w:p>
        </w:tc>
        <w:tc>
          <w:tcPr>
            <w:tcW w:type="dxa" w:w="2160"/>
            <w:tcMar>
              <w:top w:w="120" w:type="dxa"/>
              <w:bottom w:w="120" w:type="dxa"/>
              <w:left w:w="150" w:type="dxa"/>
              <w:right w:w="150" w:type="dxa"/>
            </w:tcMar>
          </w:tcPr>
          <w:p>
            <w:pPr>
              <w:spacing w:line="276" w:lineRule="auto" w:before="40" w:after="40"/>
              <w:jc w:val="right"/>
            </w:pPr>
            <w:r>
              <w:t>22</w:t>
            </w:r>
          </w:p>
        </w:tc>
      </w:tr>
      <w:tr>
        <w:trPr>
          <w:cantSplit/>
        </w:trPr>
        <w:tc>
          <w:tcPr>
            <w:tcW w:type="dxa" w:w="7200"/>
            <w:tcMar>
              <w:top w:w="120" w:type="dxa"/>
              <w:bottom w:w="120" w:type="dxa"/>
              <w:left w:w="150" w:type="dxa"/>
              <w:right w:w="150" w:type="dxa"/>
            </w:tcMar>
          </w:tcPr>
          <w:p>
            <w:pPr>
              <w:spacing w:line="276" w:lineRule="auto" w:before="40" w:after="40"/>
            </w:pPr>
            <w:r>
              <w:t xml:space="preserve">    5.2 Modular Architectural Design and System Interactions</w:t>
            </w:r>
          </w:p>
        </w:tc>
        <w:tc>
          <w:tcPr>
            <w:tcW w:type="dxa" w:w="2160"/>
            <w:tcMar>
              <w:top w:w="120" w:type="dxa"/>
              <w:bottom w:w="120" w:type="dxa"/>
              <w:left w:w="150" w:type="dxa"/>
              <w:right w:w="150" w:type="dxa"/>
            </w:tcMar>
          </w:tcPr>
          <w:p>
            <w:pPr>
              <w:spacing w:line="276" w:lineRule="auto" w:before="40" w:after="40"/>
              <w:jc w:val="right"/>
            </w:pPr>
            <w:r>
              <w:t>23</w:t>
            </w:r>
          </w:p>
        </w:tc>
      </w:tr>
      <w:tr>
        <w:trPr>
          <w:cantSplit/>
        </w:trPr>
        <w:tc>
          <w:tcPr>
            <w:tcW w:type="dxa" w:w="7200"/>
            <w:tcMar>
              <w:top w:w="120" w:type="dxa"/>
              <w:bottom w:w="120" w:type="dxa"/>
              <w:left w:w="150" w:type="dxa"/>
              <w:right w:w="150" w:type="dxa"/>
            </w:tcMar>
          </w:tcPr>
          <w:p>
            <w:pPr>
              <w:spacing w:line="276" w:lineRule="auto" w:before="40" w:after="40"/>
            </w:pPr>
            <w:r>
              <w:t xml:space="preserve">    5.3 Module 1: Patient Intake Engine (lab-auto-register)</w:t>
            </w:r>
          </w:p>
        </w:tc>
        <w:tc>
          <w:tcPr>
            <w:tcW w:type="dxa" w:w="2160"/>
            <w:tcMar>
              <w:top w:w="120" w:type="dxa"/>
              <w:bottom w:w="120" w:type="dxa"/>
              <w:left w:w="150" w:type="dxa"/>
              <w:right w:w="150" w:type="dxa"/>
            </w:tcMar>
          </w:tcPr>
          <w:p>
            <w:pPr>
              <w:spacing w:line="276" w:lineRule="auto" w:before="40" w:after="40"/>
              <w:jc w:val="right"/>
            </w:pPr>
            <w:r>
              <w:t>24</w:t>
            </w:r>
          </w:p>
        </w:tc>
      </w:tr>
      <w:tr>
        <w:trPr>
          <w:cantSplit/>
        </w:trPr>
        <w:tc>
          <w:tcPr>
            <w:tcW w:type="dxa" w:w="7200"/>
            <w:tcMar>
              <w:top w:w="120" w:type="dxa"/>
              <w:bottom w:w="120" w:type="dxa"/>
              <w:left w:w="150" w:type="dxa"/>
              <w:right w:w="150" w:type="dxa"/>
            </w:tcMar>
          </w:tcPr>
          <w:p>
            <w:pPr>
              <w:spacing w:line="276" w:lineRule="auto" w:before="40" w:after="40"/>
            </w:pPr>
            <w:r>
              <w:t xml:space="preserve">        5.3.1 CSV Batch Ingestion and Demographic Inference Engine</w:t>
            </w:r>
          </w:p>
        </w:tc>
        <w:tc>
          <w:tcPr>
            <w:tcW w:type="dxa" w:w="2160"/>
            <w:tcMar>
              <w:top w:w="120" w:type="dxa"/>
              <w:bottom w:w="120" w:type="dxa"/>
              <w:left w:w="150" w:type="dxa"/>
              <w:right w:w="150" w:type="dxa"/>
            </w:tcMar>
          </w:tcPr>
          <w:p>
            <w:pPr>
              <w:spacing w:line="276" w:lineRule="auto" w:before="40" w:after="40"/>
              <w:jc w:val="right"/>
            </w:pPr>
            <w:r>
              <w:t>24</w:t>
            </w:r>
          </w:p>
        </w:tc>
      </w:tr>
      <w:tr>
        <w:trPr>
          <w:cantSplit/>
        </w:trPr>
        <w:tc>
          <w:tcPr>
            <w:tcW w:type="dxa" w:w="7200"/>
            <w:tcMar>
              <w:top w:w="120" w:type="dxa"/>
              <w:bottom w:w="120" w:type="dxa"/>
              <w:left w:w="150" w:type="dxa"/>
              <w:right w:w="150" w:type="dxa"/>
            </w:tcMar>
          </w:tcPr>
          <w:p>
            <w:pPr>
              <w:spacing w:line="276" w:lineRule="auto" w:before="40" w:after="40"/>
            </w:pPr>
            <w:r>
              <w:t xml:space="preserve">        5.3.2 Synthetic Select2 Dropdown Interaction Architecture</w:t>
            </w:r>
          </w:p>
        </w:tc>
        <w:tc>
          <w:tcPr>
            <w:tcW w:type="dxa" w:w="2160"/>
            <w:tcMar>
              <w:top w:w="120" w:type="dxa"/>
              <w:bottom w:w="120" w:type="dxa"/>
              <w:left w:w="150" w:type="dxa"/>
              <w:right w:w="150" w:type="dxa"/>
            </w:tcMar>
          </w:tcPr>
          <w:p>
            <w:pPr>
              <w:spacing w:line="276" w:lineRule="auto" w:before="40" w:after="40"/>
              <w:jc w:val="right"/>
            </w:pPr>
            <w:r>
              <w:t>26</w:t>
            </w:r>
          </w:p>
        </w:tc>
      </w:tr>
      <w:tr>
        <w:trPr>
          <w:cantSplit/>
        </w:trPr>
        <w:tc>
          <w:tcPr>
            <w:tcW w:type="dxa" w:w="7200"/>
            <w:tcMar>
              <w:top w:w="120" w:type="dxa"/>
              <w:bottom w:w="120" w:type="dxa"/>
              <w:left w:w="150" w:type="dxa"/>
              <w:right w:w="150" w:type="dxa"/>
            </w:tcMar>
          </w:tcPr>
          <w:p>
            <w:pPr>
              <w:spacing w:line="276" w:lineRule="auto" w:before="40" w:after="40"/>
            </w:pPr>
            <w:r>
              <w:t xml:space="preserve">        5.3.3 Pre-Commit Storage Persistence and Fault-Tolerant Reload Recovery</w:t>
            </w:r>
          </w:p>
        </w:tc>
        <w:tc>
          <w:tcPr>
            <w:tcW w:type="dxa" w:w="2160"/>
            <w:tcMar>
              <w:top w:w="120" w:type="dxa"/>
              <w:bottom w:w="120" w:type="dxa"/>
              <w:left w:w="150" w:type="dxa"/>
              <w:right w:w="150" w:type="dxa"/>
            </w:tcMar>
          </w:tcPr>
          <w:p>
            <w:pPr>
              <w:spacing w:line="276" w:lineRule="auto" w:before="40" w:after="40"/>
              <w:jc w:val="right"/>
            </w:pPr>
            <w:r>
              <w:t>27</w:t>
            </w:r>
          </w:p>
        </w:tc>
      </w:tr>
      <w:tr>
        <w:trPr>
          <w:cantSplit/>
        </w:trPr>
        <w:tc>
          <w:tcPr>
            <w:tcW w:type="dxa" w:w="7200"/>
            <w:tcMar>
              <w:top w:w="120" w:type="dxa"/>
              <w:bottom w:w="120" w:type="dxa"/>
              <w:left w:w="150" w:type="dxa"/>
              <w:right w:w="150" w:type="dxa"/>
            </w:tcMar>
          </w:tcPr>
          <w:p>
            <w:pPr>
              <w:spacing w:line="276" w:lineRule="auto" w:before="40" w:after="40"/>
            </w:pPr>
            <w:r>
              <w:t xml:space="preserve">    5.4 Module 2: Diagnostic Results AutoFill Engine (lab-autofill)</w:t>
            </w:r>
          </w:p>
        </w:tc>
        <w:tc>
          <w:tcPr>
            <w:tcW w:type="dxa" w:w="2160"/>
            <w:tcMar>
              <w:top w:w="120" w:type="dxa"/>
              <w:bottom w:w="120" w:type="dxa"/>
              <w:left w:w="150" w:type="dxa"/>
              <w:right w:w="150" w:type="dxa"/>
            </w:tcMar>
          </w:tcPr>
          <w:p>
            <w:pPr>
              <w:spacing w:line="276" w:lineRule="auto" w:before="40" w:after="40"/>
              <w:jc w:val="right"/>
            </w:pPr>
            <w:r>
              <w:t>28</w:t>
            </w:r>
          </w:p>
        </w:tc>
      </w:tr>
      <w:tr>
        <w:trPr>
          <w:cantSplit/>
        </w:trPr>
        <w:tc>
          <w:tcPr>
            <w:tcW w:type="dxa" w:w="7200"/>
            <w:tcMar>
              <w:top w:w="120" w:type="dxa"/>
              <w:bottom w:w="120" w:type="dxa"/>
              <w:left w:w="150" w:type="dxa"/>
              <w:right w:w="150" w:type="dxa"/>
            </w:tcMar>
          </w:tcPr>
          <w:p>
            <w:pPr>
              <w:spacing w:line="276" w:lineRule="auto" w:before="40" w:after="40"/>
            </w:pPr>
            <w:r>
              <w:t xml:space="preserve">        5.4.1 Coordinate-Aware Tabular PDF Text Extraction Algorithm</w:t>
            </w:r>
          </w:p>
        </w:tc>
        <w:tc>
          <w:tcPr>
            <w:tcW w:type="dxa" w:w="2160"/>
            <w:tcMar>
              <w:top w:w="120" w:type="dxa"/>
              <w:bottom w:w="120" w:type="dxa"/>
              <w:left w:w="150" w:type="dxa"/>
              <w:right w:w="150" w:type="dxa"/>
            </w:tcMar>
          </w:tcPr>
          <w:p>
            <w:pPr>
              <w:spacing w:line="276" w:lineRule="auto" w:before="40" w:after="40"/>
              <w:jc w:val="right"/>
            </w:pPr>
            <w:r>
              <w:t>28</w:t>
            </w:r>
          </w:p>
        </w:tc>
      </w:tr>
      <w:tr>
        <w:trPr>
          <w:cantSplit/>
        </w:trPr>
        <w:tc>
          <w:tcPr>
            <w:tcW w:type="dxa" w:w="7200"/>
            <w:tcMar>
              <w:top w:w="120" w:type="dxa"/>
              <w:bottom w:w="120" w:type="dxa"/>
              <w:left w:w="150" w:type="dxa"/>
              <w:right w:w="150" w:type="dxa"/>
            </w:tcMar>
          </w:tcPr>
          <w:p>
            <w:pPr>
              <w:spacing w:line="276" w:lineRule="auto" w:before="40" w:after="40"/>
            </w:pPr>
            <w:r>
              <w:t xml:space="preserve">        5.4.2 Multi-Strategy Alias Matcher and Substring Boundary Protection</w:t>
            </w:r>
          </w:p>
        </w:tc>
        <w:tc>
          <w:tcPr>
            <w:tcW w:type="dxa" w:w="2160"/>
            <w:tcMar>
              <w:top w:w="120" w:type="dxa"/>
              <w:bottom w:w="120" w:type="dxa"/>
              <w:left w:w="150" w:type="dxa"/>
              <w:right w:w="150" w:type="dxa"/>
            </w:tcMar>
          </w:tcPr>
          <w:p>
            <w:pPr>
              <w:spacing w:line="276" w:lineRule="auto" w:before="40" w:after="40"/>
              <w:jc w:val="right"/>
            </w:pPr>
            <w:r>
              <w:t>29</w:t>
            </w:r>
          </w:p>
        </w:tc>
      </w:tr>
      <w:tr>
        <w:trPr>
          <w:cantSplit/>
        </w:trPr>
        <w:tc>
          <w:tcPr>
            <w:tcW w:type="dxa" w:w="7200"/>
            <w:tcMar>
              <w:top w:w="120" w:type="dxa"/>
              <w:bottom w:w="120" w:type="dxa"/>
              <w:left w:w="150" w:type="dxa"/>
              <w:right w:w="150" w:type="dxa"/>
            </w:tcMar>
          </w:tcPr>
          <w:p>
            <w:pPr>
              <w:spacing w:line="276" w:lineRule="auto" w:before="40" w:after="40"/>
            </w:pPr>
            <w:r>
              <w:t xml:space="preserve">        5.4.3 Biological Bounds Validation and Visual Alert Generation</w:t>
            </w:r>
          </w:p>
        </w:tc>
        <w:tc>
          <w:tcPr>
            <w:tcW w:type="dxa" w:w="2160"/>
            <w:tcMar>
              <w:top w:w="120" w:type="dxa"/>
              <w:bottom w:w="120" w:type="dxa"/>
              <w:left w:w="150" w:type="dxa"/>
              <w:right w:w="150" w:type="dxa"/>
            </w:tcMar>
          </w:tcPr>
          <w:p>
            <w:pPr>
              <w:spacing w:line="276" w:lineRule="auto" w:before="40" w:after="40"/>
              <w:jc w:val="right"/>
            </w:pPr>
            <w:r>
              <w:t>31</w:t>
            </w:r>
          </w:p>
        </w:tc>
      </w:tr>
      <w:tr>
        <w:trPr>
          <w:cantSplit/>
        </w:trPr>
        <w:tc>
          <w:tcPr>
            <w:tcW w:type="dxa" w:w="7200"/>
            <w:tcMar>
              <w:top w:w="120" w:type="dxa"/>
              <w:bottom w:w="120" w:type="dxa"/>
              <w:left w:w="150" w:type="dxa"/>
              <w:right w:w="150" w:type="dxa"/>
            </w:tcMar>
          </w:tcPr>
          <w:p>
            <w:pPr>
              <w:spacing w:line="276" w:lineRule="auto" w:before="40" w:after="40"/>
            </w:pPr>
            <w:r>
              <w:t xml:space="preserve">        5.4.4 Dynamic MutationObserver-Driven State Preservation</w:t>
            </w:r>
          </w:p>
        </w:tc>
        <w:tc>
          <w:tcPr>
            <w:tcW w:type="dxa" w:w="2160"/>
            <w:tcMar>
              <w:top w:w="120" w:type="dxa"/>
              <w:bottom w:w="120" w:type="dxa"/>
              <w:left w:w="150" w:type="dxa"/>
              <w:right w:w="150" w:type="dxa"/>
            </w:tcMar>
          </w:tcPr>
          <w:p>
            <w:pPr>
              <w:spacing w:line="276" w:lineRule="auto" w:before="40" w:after="40"/>
              <w:jc w:val="right"/>
            </w:pPr>
            <w:r>
              <w:t>32</w:t>
            </w:r>
          </w:p>
        </w:tc>
      </w:tr>
      <w:tr>
        <w:trPr>
          <w:cantSplit/>
        </w:trPr>
        <w:tc>
          <w:tcPr>
            <w:tcW w:type="dxa" w:w="7200"/>
            <w:tcMar>
              <w:top w:w="120" w:type="dxa"/>
              <w:bottom w:w="120" w:type="dxa"/>
              <w:left w:w="150" w:type="dxa"/>
              <w:right w:w="150" w:type="dxa"/>
            </w:tcMar>
          </w:tcPr>
          <w:p>
            <w:pPr>
              <w:spacing w:line="276" w:lineRule="auto" w:before="40" w:after="40"/>
            </w:pPr>
            <w:r>
              <w:t xml:space="preserve">    5.5 Empirical Benchmarks, Time-Motion Analysis and Operational Impact</w:t>
            </w:r>
          </w:p>
        </w:tc>
        <w:tc>
          <w:tcPr>
            <w:tcW w:type="dxa" w:w="2160"/>
            <w:tcMar>
              <w:top w:w="120" w:type="dxa"/>
              <w:bottom w:w="120" w:type="dxa"/>
              <w:left w:w="150" w:type="dxa"/>
              <w:right w:w="150" w:type="dxa"/>
            </w:tcMar>
          </w:tcPr>
          <w:p>
            <w:pPr>
              <w:spacing w:line="276" w:lineRule="auto" w:before="40" w:after="40"/>
              <w:jc w:val="right"/>
            </w:pPr>
            <w:r>
              <w:t>33</w:t>
            </w:r>
          </w:p>
        </w:tc>
      </w:tr>
      <w:tr>
        <w:trPr>
          <w:cantSplit/>
        </w:trPr>
        <w:tc>
          <w:tcPr>
            <w:tcW w:type="dxa" w:w="7200"/>
            <w:tcMar>
              <w:top w:w="120" w:type="dxa"/>
              <w:bottom w:w="120" w:type="dxa"/>
              <w:left w:w="150" w:type="dxa"/>
              <w:right w:w="150" w:type="dxa"/>
            </w:tcMar>
          </w:tcPr>
          <w:p>
            <w:pPr>
              <w:spacing w:line="276" w:lineRule="auto" w:before="40" w:after="40"/>
            </w:pPr>
            <w:r>
              <w:rPr>
                <w:b/>
              </w:rPr>
              <w:t>CHAPTER 6: COMPETENCY EVALUATION, SELF-ASSESSMENT &amp; CONCLUSION</w:t>
            </w:r>
          </w:p>
        </w:tc>
        <w:tc>
          <w:tcPr>
            <w:tcW w:type="dxa" w:w="2160"/>
            <w:tcMar>
              <w:top w:w="120" w:type="dxa"/>
              <w:bottom w:w="120" w:type="dxa"/>
              <w:left w:w="150" w:type="dxa"/>
              <w:right w:w="150" w:type="dxa"/>
            </w:tcMar>
          </w:tcPr>
          <w:p>
            <w:pPr>
              <w:spacing w:line="276" w:lineRule="auto" w:before="40" w:after="40"/>
              <w:jc w:val="right"/>
            </w:pPr>
            <w:r>
              <w:rPr>
                <w:b/>
              </w:rPr>
              <w:t>35</w:t>
            </w:r>
          </w:p>
        </w:tc>
      </w:tr>
      <w:tr>
        <w:trPr>
          <w:cantSplit/>
        </w:trPr>
        <w:tc>
          <w:tcPr>
            <w:tcW w:type="dxa" w:w="7200"/>
            <w:tcMar>
              <w:top w:w="120" w:type="dxa"/>
              <w:bottom w:w="120" w:type="dxa"/>
              <w:left w:w="150" w:type="dxa"/>
              <w:right w:w="150" w:type="dxa"/>
            </w:tcMar>
          </w:tcPr>
          <w:p>
            <w:pPr>
              <w:spacing w:line="276" w:lineRule="auto" w:before="40" w:after="40"/>
            </w:pPr>
            <w:r>
              <w:t xml:space="preserve">    6.1 Competency Level Comparison (Before vs. After Training)</w:t>
            </w:r>
          </w:p>
        </w:tc>
        <w:tc>
          <w:tcPr>
            <w:tcW w:type="dxa" w:w="2160"/>
            <w:tcMar>
              <w:top w:w="120" w:type="dxa"/>
              <w:bottom w:w="120" w:type="dxa"/>
              <w:left w:w="150" w:type="dxa"/>
              <w:right w:w="150" w:type="dxa"/>
            </w:tcMar>
          </w:tcPr>
          <w:p>
            <w:pPr>
              <w:spacing w:line="276" w:lineRule="auto" w:before="40" w:after="40"/>
              <w:jc w:val="right"/>
            </w:pPr>
            <w:r>
              <w:t>35</w:t>
            </w:r>
          </w:p>
        </w:tc>
      </w:tr>
      <w:tr>
        <w:trPr>
          <w:cantSplit/>
        </w:trPr>
        <w:tc>
          <w:tcPr>
            <w:tcW w:type="dxa" w:w="7200"/>
            <w:tcMar>
              <w:top w:w="120" w:type="dxa"/>
              <w:bottom w:w="120" w:type="dxa"/>
              <w:left w:w="150" w:type="dxa"/>
              <w:right w:w="150" w:type="dxa"/>
            </w:tcMar>
          </w:tcPr>
          <w:p>
            <w:pPr>
              <w:spacing w:line="276" w:lineRule="auto" w:before="40" w:after="40"/>
            </w:pPr>
            <w:r>
              <w:t xml:space="preserve">    6.2 Student Self-Evaluation and Critical Engineering Reflection</w:t>
            </w:r>
          </w:p>
        </w:tc>
        <w:tc>
          <w:tcPr>
            <w:tcW w:type="dxa" w:w="2160"/>
            <w:tcMar>
              <w:top w:w="120" w:type="dxa"/>
              <w:bottom w:w="120" w:type="dxa"/>
              <w:left w:w="150" w:type="dxa"/>
              <w:right w:w="150" w:type="dxa"/>
            </w:tcMar>
          </w:tcPr>
          <w:p>
            <w:pPr>
              <w:spacing w:line="276" w:lineRule="auto" w:before="40" w:after="40"/>
              <w:jc w:val="right"/>
            </w:pPr>
            <w:r>
              <w:t>37</w:t>
            </w:r>
          </w:p>
        </w:tc>
      </w:tr>
      <w:tr>
        <w:trPr>
          <w:cantSplit/>
        </w:trPr>
        <w:tc>
          <w:tcPr>
            <w:tcW w:type="dxa" w:w="7200"/>
            <w:tcMar>
              <w:top w:w="120" w:type="dxa"/>
              <w:bottom w:w="120" w:type="dxa"/>
              <w:left w:w="150" w:type="dxa"/>
              <w:right w:w="150" w:type="dxa"/>
            </w:tcMar>
          </w:tcPr>
          <w:p>
            <w:pPr>
              <w:spacing w:line="276" w:lineRule="auto" w:before="40" w:after="40"/>
            </w:pPr>
            <w:r>
              <w:t xml:space="preserve">    6.3 Professional Skills, Industrial Workflow Discipline, and Soft Skills</w:t>
            </w:r>
          </w:p>
        </w:tc>
        <w:tc>
          <w:tcPr>
            <w:tcW w:type="dxa" w:w="2160"/>
            <w:tcMar>
              <w:top w:w="120" w:type="dxa"/>
              <w:bottom w:w="120" w:type="dxa"/>
              <w:left w:w="150" w:type="dxa"/>
              <w:right w:w="150" w:type="dxa"/>
            </w:tcMar>
          </w:tcPr>
          <w:p>
            <w:pPr>
              <w:spacing w:line="276" w:lineRule="auto" w:before="40" w:after="40"/>
              <w:jc w:val="right"/>
            </w:pPr>
            <w:r>
              <w:t>38</w:t>
            </w:r>
          </w:p>
        </w:tc>
      </w:tr>
      <w:tr>
        <w:trPr>
          <w:cantSplit/>
        </w:trPr>
        <w:tc>
          <w:tcPr>
            <w:tcW w:type="dxa" w:w="7200"/>
            <w:tcMar>
              <w:top w:w="120" w:type="dxa"/>
              <w:bottom w:w="120" w:type="dxa"/>
              <w:left w:w="150" w:type="dxa"/>
              <w:right w:w="150" w:type="dxa"/>
            </w:tcMar>
          </w:tcPr>
          <w:p>
            <w:pPr>
              <w:spacing w:line="276" w:lineRule="auto" w:before="40" w:after="40"/>
            </w:pPr>
            <w:r>
              <w:t xml:space="preserve">    6.4 Future Roadmap and Potential Enhancements</w:t>
            </w:r>
          </w:p>
        </w:tc>
        <w:tc>
          <w:tcPr>
            <w:tcW w:type="dxa" w:w="2160"/>
            <w:tcMar>
              <w:top w:w="120" w:type="dxa"/>
              <w:bottom w:w="120" w:type="dxa"/>
              <w:left w:w="150" w:type="dxa"/>
              <w:right w:w="150" w:type="dxa"/>
            </w:tcMar>
          </w:tcPr>
          <w:p>
            <w:pPr>
              <w:spacing w:line="276" w:lineRule="auto" w:before="40" w:after="40"/>
              <w:jc w:val="right"/>
            </w:pPr>
            <w:r>
              <w:t>39</w:t>
            </w:r>
          </w:p>
        </w:tc>
      </w:tr>
      <w:tr>
        <w:trPr>
          <w:cantSplit/>
        </w:trPr>
        <w:tc>
          <w:tcPr>
            <w:tcW w:type="dxa" w:w="7200"/>
            <w:tcMar>
              <w:top w:w="120" w:type="dxa"/>
              <w:bottom w:w="120" w:type="dxa"/>
              <w:left w:w="150" w:type="dxa"/>
              <w:right w:w="150" w:type="dxa"/>
            </w:tcMar>
          </w:tcPr>
          <w:p>
            <w:pPr>
              <w:spacing w:line="276" w:lineRule="auto" w:before="40" w:after="40"/>
            </w:pPr>
            <w:r>
              <w:t xml:space="preserve">    6.5 Concluding Remarks</w:t>
            </w:r>
          </w:p>
        </w:tc>
        <w:tc>
          <w:tcPr>
            <w:tcW w:type="dxa" w:w="2160"/>
            <w:tcMar>
              <w:top w:w="120" w:type="dxa"/>
              <w:bottom w:w="120" w:type="dxa"/>
              <w:left w:w="150" w:type="dxa"/>
              <w:right w:w="150" w:type="dxa"/>
            </w:tcMar>
          </w:tcPr>
          <w:p>
            <w:pPr>
              <w:spacing w:line="276" w:lineRule="auto" w:before="40" w:after="40"/>
              <w:jc w:val="right"/>
            </w:pPr>
            <w:r>
              <w:t>40</w:t>
            </w:r>
          </w:p>
        </w:tc>
      </w:tr>
      <w:tr>
        <w:trPr>
          <w:cantSplit/>
        </w:trPr>
        <w:tc>
          <w:tcPr>
            <w:tcW w:type="dxa" w:w="7200"/>
            <w:tcMar>
              <w:top w:w="120" w:type="dxa"/>
              <w:bottom w:w="120" w:type="dxa"/>
              <w:left w:w="150" w:type="dxa"/>
              <w:right w:w="150" w:type="dxa"/>
            </w:tcMar>
          </w:tcPr>
          <w:p>
            <w:pPr>
              <w:spacing w:line="276" w:lineRule="auto" w:before="40" w:after="40"/>
            </w:pPr>
            <w:r>
              <w:rPr>
                <w:b/>
              </w:rPr>
              <w:t>APPENDICES</w:t>
            </w:r>
          </w:p>
        </w:tc>
        <w:tc>
          <w:tcPr>
            <w:tcW w:type="dxa" w:w="2160"/>
            <w:tcMar>
              <w:top w:w="120" w:type="dxa"/>
              <w:bottom w:w="120" w:type="dxa"/>
              <w:left w:w="150" w:type="dxa"/>
              <w:right w:w="150" w:type="dxa"/>
            </w:tcMar>
          </w:tcPr>
          <w:p>
            <w:pPr>
              <w:spacing w:line="276" w:lineRule="auto" w:before="40" w:after="40"/>
              <w:jc w:val="right"/>
            </w:pPr>
            <w:r>
              <w:rPr>
                <w:b/>
              </w:rPr>
              <w:t>41</w:t>
            </w:r>
          </w:p>
        </w:tc>
      </w:tr>
      <w:tr>
        <w:trPr>
          <w:cantSplit/>
        </w:trPr>
        <w:tc>
          <w:tcPr>
            <w:tcW w:type="dxa" w:w="7200"/>
            <w:tcMar>
              <w:top w:w="120" w:type="dxa"/>
              <w:bottom w:w="120" w:type="dxa"/>
              <w:left w:w="150" w:type="dxa"/>
              <w:right w:w="150" w:type="dxa"/>
            </w:tcMar>
          </w:tcPr>
          <w:p>
            <w:pPr>
              <w:spacing w:line="276" w:lineRule="auto" w:before="40" w:after="40"/>
            </w:pPr>
            <w:r>
              <w:t xml:space="preserve">    Appendix 1: Core Select2 Event Synthesizer and Pre-Commit State Logic</w:t>
            </w:r>
          </w:p>
        </w:tc>
        <w:tc>
          <w:tcPr>
            <w:tcW w:type="dxa" w:w="2160"/>
            <w:tcMar>
              <w:top w:w="120" w:type="dxa"/>
              <w:bottom w:w="120" w:type="dxa"/>
              <w:left w:w="150" w:type="dxa"/>
              <w:right w:w="150" w:type="dxa"/>
            </w:tcMar>
          </w:tcPr>
          <w:p>
            <w:pPr>
              <w:spacing w:line="276" w:lineRule="auto" w:before="40" w:after="40"/>
              <w:jc w:val="right"/>
            </w:pPr>
            <w:r>
              <w:t>41</w:t>
            </w:r>
          </w:p>
        </w:tc>
      </w:tr>
      <w:tr>
        <w:trPr>
          <w:cantSplit/>
        </w:trPr>
        <w:tc>
          <w:tcPr>
            <w:tcW w:type="dxa" w:w="7200"/>
            <w:tcMar>
              <w:top w:w="120" w:type="dxa"/>
              <w:bottom w:w="120" w:type="dxa"/>
              <w:left w:w="150" w:type="dxa"/>
              <w:right w:w="150" w:type="dxa"/>
            </w:tcMar>
          </w:tcPr>
          <w:p>
            <w:pPr>
              <w:spacing w:line="276" w:lineRule="auto" w:before="40" w:after="40"/>
            </w:pPr>
            <w:r>
              <w:t xml:space="preserve">    Appendix 2: Position-Aware PDF Parsing and Collision Guard Implementation</w:t>
            </w:r>
          </w:p>
        </w:tc>
        <w:tc>
          <w:tcPr>
            <w:tcW w:type="dxa" w:w="2160"/>
            <w:tcMar>
              <w:top w:w="120" w:type="dxa"/>
              <w:bottom w:w="120" w:type="dxa"/>
              <w:left w:w="150" w:type="dxa"/>
              <w:right w:w="150" w:type="dxa"/>
            </w:tcMar>
          </w:tcPr>
          <w:p>
            <w:pPr>
              <w:spacing w:line="276" w:lineRule="auto" w:before="40" w:after="40"/>
              <w:jc w:val="right"/>
            </w:pPr>
            <w:r>
              <w:t>43</w:t>
            </w:r>
          </w:p>
        </w:tc>
      </w:tr>
      <w:tr>
        <w:trPr>
          <w:cantSplit/>
        </w:trPr>
        <w:tc>
          <w:tcPr>
            <w:tcW w:type="dxa" w:w="7200"/>
            <w:tcMar>
              <w:top w:w="120" w:type="dxa"/>
              <w:bottom w:w="120" w:type="dxa"/>
              <w:left w:w="150" w:type="dxa"/>
              <w:right w:w="150" w:type="dxa"/>
            </w:tcMar>
          </w:tcPr>
          <w:p>
            <w:pPr>
              <w:spacing w:line="276" w:lineRule="auto" w:before="40" w:after="40"/>
            </w:pPr>
            <w:r>
              <w:t xml:space="preserve">    Appendix 3: Medical Diagnostic Parameter Dictionary and Collision Test Suite</w:t>
            </w:r>
          </w:p>
        </w:tc>
        <w:tc>
          <w:tcPr>
            <w:tcW w:type="dxa" w:w="2160"/>
            <w:tcMar>
              <w:top w:w="120" w:type="dxa"/>
              <w:bottom w:w="120" w:type="dxa"/>
              <w:left w:w="150" w:type="dxa"/>
              <w:right w:w="150" w:type="dxa"/>
            </w:tcMar>
          </w:tcPr>
          <w:p>
            <w:pPr>
              <w:spacing w:line="276" w:lineRule="auto" w:before="40" w:after="40"/>
              <w:jc w:val="right"/>
            </w:pPr>
            <w:r>
              <w:t>44</w:t>
            </w:r>
          </w:p>
        </w:tc>
      </w:tr>
      <w:tr>
        <w:trPr>
          <w:cantSplit/>
        </w:trPr>
        <w:tc>
          <w:tcPr>
            <w:tcW w:type="dxa" w:w="7200"/>
            <w:tcMar>
              <w:top w:w="120" w:type="dxa"/>
              <w:bottom w:w="120" w:type="dxa"/>
              <w:left w:w="150" w:type="dxa"/>
              <w:right w:w="150" w:type="dxa"/>
            </w:tcMar>
          </w:tcPr>
          <w:p>
            <w:pPr>
              <w:spacing w:line="276" w:lineRule="auto" w:before="40" w:after="40"/>
            </w:pPr>
            <w:r>
              <w:t xml:space="preserve">    Appendix 4: Sample Intake Batch Dataset and Empirical Verification Log</w:t>
            </w:r>
          </w:p>
        </w:tc>
        <w:tc>
          <w:tcPr>
            <w:tcW w:type="dxa" w:w="2160"/>
            <w:tcMar>
              <w:top w:w="120" w:type="dxa"/>
              <w:bottom w:w="120" w:type="dxa"/>
              <w:left w:w="150" w:type="dxa"/>
              <w:right w:w="150" w:type="dxa"/>
            </w:tcMar>
          </w:tcPr>
          <w:p>
            <w:pPr>
              <w:spacing w:line="276" w:lineRule="auto" w:before="40" w:after="40"/>
              <w:jc w:val="right"/>
            </w:pPr>
            <w:r>
              <w:t>45</w:t>
            </w:r>
          </w:p>
        </w:tc>
      </w:tr>
      <w:tr>
        <w:trPr>
          <w:cantSplit/>
        </w:trPr>
        <w:tc>
          <w:tcPr>
            <w:tcW w:type="dxa" w:w="7200"/>
            <w:tcMar>
              <w:top w:w="120" w:type="dxa"/>
              <w:bottom w:w="120" w:type="dxa"/>
              <w:left w:w="150" w:type="dxa"/>
              <w:right w:w="150" w:type="dxa"/>
            </w:tcMar>
          </w:tcPr>
          <w:p>
            <w:pPr>
              <w:spacing w:line="276" w:lineRule="auto" w:before="40" w:after="40"/>
            </w:pPr>
            <w:r>
              <w:t>REFERENCES</w:t>
            </w:r>
          </w:p>
        </w:tc>
        <w:tc>
          <w:tcPr>
            <w:tcW w:type="dxa" w:w="2160"/>
            <w:tcMar>
              <w:top w:w="120" w:type="dxa"/>
              <w:bottom w:w="120" w:type="dxa"/>
              <w:left w:w="150" w:type="dxa"/>
              <w:right w:w="150" w:type="dxa"/>
            </w:tcMar>
          </w:tcPr>
          <w:p>
            <w:pPr>
              <w:spacing w:line="276" w:lineRule="auto" w:before="40" w:after="40"/>
              <w:jc w:val="right"/>
            </w:pPr>
            <w:r>
              <w:t>46</w:t>
            </w:r>
          </w:p>
        </w:tc>
      </w:tr>
    </w:tbl>
    <w:p>
      <w:r>
        <w:br w:type="page"/>
      </w:r>
    </w:p>
    <w:p>
      <w:pPr>
        <w:spacing w:line="360" w:lineRule="auto" w:before="360" w:after="36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1728"/>
            <w:tcMar>
              <w:top w:w="120" w:type="dxa"/>
              <w:bottom w:w="120" w:type="dxa"/>
              <w:left w:w="150" w:type="dxa"/>
              <w:right w:w="150" w:type="dxa"/>
            </w:tcMar>
            <w:shd w:fill="E8EEF5"/>
          </w:tcPr>
          <w:p>
            <w:pPr>
              <w:spacing w:line="240" w:lineRule="auto" w:before="40" w:after="40"/>
              <w:jc w:val="center"/>
            </w:pPr>
            <w:r>
              <w:rPr>
                <w:b/>
              </w:rPr>
              <w:t>TABLE NO.</w:t>
            </w:r>
          </w:p>
        </w:tc>
        <w:tc>
          <w:tcPr>
            <w:tcW w:type="dxa" w:w="6192"/>
            <w:tcMar>
              <w:top w:w="120" w:type="dxa"/>
              <w:bottom w:w="120" w:type="dxa"/>
              <w:left w:w="150" w:type="dxa"/>
              <w:right w:w="150" w:type="dxa"/>
            </w:tcMar>
            <w:shd w:fill="E8EEF5"/>
          </w:tcPr>
          <w:p>
            <w:pPr>
              <w:spacing w:line="240" w:lineRule="auto" w:before="40" w:after="40"/>
              <w:jc w:val="center"/>
            </w:pPr>
            <w:r>
              <w:rPr>
                <w:b/>
              </w:rPr>
              <w:t>TITLE</w:t>
            </w:r>
          </w:p>
        </w:tc>
        <w:tc>
          <w:tcPr>
            <w:tcW w:type="dxa" w:w="1440"/>
            <w:tcMar>
              <w:top w:w="120" w:type="dxa"/>
              <w:bottom w:w="120" w:type="dxa"/>
              <w:left w:w="150" w:type="dxa"/>
              <w:right w:w="150" w:type="dxa"/>
            </w:tcMar>
            <w:shd w:fill="E8EEF5"/>
          </w:tcPr>
          <w:p>
            <w:pPr>
              <w:spacing w:line="240" w:lineRule="auto" w:before="40" w:after="40"/>
              <w:jc w:val="right"/>
            </w:pPr>
            <w:r>
              <w:rPr>
                <w:b/>
              </w:rPr>
              <w:t>PAGE NO.</w:t>
            </w:r>
          </w:p>
        </w:tc>
      </w:tr>
      <w:tr>
        <w:trPr>
          <w:cantSplit/>
        </w:trPr>
        <w:tc>
          <w:tcPr>
            <w:tcW w:type="dxa" w:w="1728"/>
            <w:tcMar>
              <w:top w:w="120" w:type="dxa"/>
              <w:bottom w:w="120" w:type="dxa"/>
              <w:left w:w="150" w:type="dxa"/>
              <w:right w:w="150" w:type="dxa"/>
            </w:tcMar>
          </w:tcPr>
          <w:p>
            <w:pPr>
              <w:spacing w:line="276" w:lineRule="auto" w:before="40" w:after="40"/>
            </w:pPr>
            <w:r>
              <w:t>TABLE 1</w:t>
            </w:r>
          </w:p>
        </w:tc>
        <w:tc>
          <w:tcPr>
            <w:tcW w:type="dxa" w:w="6192"/>
            <w:tcMar>
              <w:top w:w="120" w:type="dxa"/>
              <w:bottom w:w="120" w:type="dxa"/>
              <w:left w:w="150" w:type="dxa"/>
              <w:right w:w="150" w:type="dxa"/>
            </w:tcMar>
          </w:tcPr>
          <w:p>
            <w:pPr>
              <w:spacing w:line="276" w:lineRule="auto" w:before="40" w:after="40"/>
            </w:pPr>
            <w:r>
              <w:t>Hardware and Software Infrastructure Configuration</w:t>
            </w:r>
          </w:p>
        </w:tc>
        <w:tc>
          <w:tcPr>
            <w:tcW w:type="dxa" w:w="1440"/>
            <w:tcMar>
              <w:top w:w="120" w:type="dxa"/>
              <w:bottom w:w="120" w:type="dxa"/>
              <w:left w:w="150" w:type="dxa"/>
              <w:right w:w="150" w:type="dxa"/>
            </w:tcMar>
          </w:tcPr>
          <w:p>
            <w:pPr>
              <w:spacing w:line="276" w:lineRule="auto" w:before="40" w:after="40"/>
              <w:jc w:val="right"/>
            </w:pPr>
            <w:r>
              <w:t>4</w:t>
            </w:r>
          </w:p>
        </w:tc>
      </w:tr>
      <w:tr>
        <w:trPr>
          <w:cantSplit/>
        </w:trPr>
        <w:tc>
          <w:tcPr>
            <w:tcW w:type="dxa" w:w="1728"/>
            <w:tcMar>
              <w:top w:w="120" w:type="dxa"/>
              <w:bottom w:w="120" w:type="dxa"/>
              <w:left w:w="150" w:type="dxa"/>
              <w:right w:w="150" w:type="dxa"/>
            </w:tcMar>
          </w:tcPr>
          <w:p>
            <w:pPr>
              <w:spacing w:line="276" w:lineRule="auto" w:before="40" w:after="40"/>
            </w:pPr>
            <w:r>
              <w:t>TABLE 2</w:t>
            </w:r>
          </w:p>
        </w:tc>
        <w:tc>
          <w:tcPr>
            <w:tcW w:type="dxa" w:w="6192"/>
            <w:tcMar>
              <w:top w:w="120" w:type="dxa"/>
              <w:bottom w:w="120" w:type="dxa"/>
              <w:left w:w="150" w:type="dxa"/>
              <w:right w:w="150" w:type="dxa"/>
            </w:tcMar>
          </w:tcPr>
          <w:p>
            <w:pPr>
              <w:spacing w:line="276" w:lineRule="auto" w:before="40" w:after="40"/>
            </w:pPr>
            <w:r>
              <w:t>Comparison of Chromium Extension Manifest V2 vs. Manifest V3</w:t>
            </w:r>
          </w:p>
        </w:tc>
        <w:tc>
          <w:tcPr>
            <w:tcW w:type="dxa" w:w="1440"/>
            <w:tcMar>
              <w:top w:w="120" w:type="dxa"/>
              <w:bottom w:w="120" w:type="dxa"/>
              <w:left w:w="150" w:type="dxa"/>
              <w:right w:w="150" w:type="dxa"/>
            </w:tcMar>
          </w:tcPr>
          <w:p>
            <w:pPr>
              <w:spacing w:line="276" w:lineRule="auto" w:before="40" w:after="40"/>
              <w:jc w:val="right"/>
            </w:pPr>
            <w:r>
              <w:t>12</w:t>
            </w:r>
          </w:p>
        </w:tc>
      </w:tr>
      <w:tr>
        <w:trPr>
          <w:cantSplit/>
        </w:trPr>
        <w:tc>
          <w:tcPr>
            <w:tcW w:type="dxa" w:w="1728"/>
            <w:tcMar>
              <w:top w:w="120" w:type="dxa"/>
              <w:bottom w:w="120" w:type="dxa"/>
              <w:left w:w="150" w:type="dxa"/>
              <w:right w:w="150" w:type="dxa"/>
            </w:tcMar>
          </w:tcPr>
          <w:p>
            <w:pPr>
              <w:spacing w:line="276" w:lineRule="auto" w:before="40" w:after="40"/>
            </w:pPr>
            <w:r>
              <w:t>TABLE 3</w:t>
            </w:r>
          </w:p>
        </w:tc>
        <w:tc>
          <w:tcPr>
            <w:tcW w:type="dxa" w:w="6192"/>
            <w:tcMar>
              <w:top w:w="120" w:type="dxa"/>
              <w:bottom w:w="120" w:type="dxa"/>
              <w:left w:w="150" w:type="dxa"/>
              <w:right w:w="150" w:type="dxa"/>
            </w:tcMar>
          </w:tcPr>
          <w:p>
            <w:pPr>
              <w:spacing w:line="276" w:lineRule="auto" w:before="40" w:after="40"/>
            </w:pPr>
            <w:r>
              <w:t>Storage Key Specifications and Schemas in chrome.storage.local</w:t>
            </w:r>
          </w:p>
        </w:tc>
        <w:tc>
          <w:tcPr>
            <w:tcW w:type="dxa" w:w="1440"/>
            <w:tcMar>
              <w:top w:w="120" w:type="dxa"/>
              <w:bottom w:w="120" w:type="dxa"/>
              <w:left w:w="150" w:type="dxa"/>
              <w:right w:w="150" w:type="dxa"/>
            </w:tcMar>
          </w:tcPr>
          <w:p>
            <w:pPr>
              <w:spacing w:line="276" w:lineRule="auto" w:before="40" w:after="40"/>
              <w:jc w:val="right"/>
            </w:pPr>
            <w:r>
              <w:t>15</w:t>
            </w:r>
          </w:p>
        </w:tc>
      </w:tr>
      <w:tr>
        <w:trPr>
          <w:cantSplit/>
        </w:trPr>
        <w:tc>
          <w:tcPr>
            <w:tcW w:type="dxa" w:w="1728"/>
            <w:tcMar>
              <w:top w:w="120" w:type="dxa"/>
              <w:bottom w:w="120" w:type="dxa"/>
              <w:left w:w="150" w:type="dxa"/>
              <w:right w:w="150" w:type="dxa"/>
            </w:tcMar>
          </w:tcPr>
          <w:p>
            <w:pPr>
              <w:spacing w:line="276" w:lineRule="auto" w:before="40" w:after="40"/>
            </w:pPr>
            <w:r>
              <w:t>TABLE 4</w:t>
            </w:r>
          </w:p>
        </w:tc>
        <w:tc>
          <w:tcPr>
            <w:tcW w:type="dxa" w:w="6192"/>
            <w:tcMar>
              <w:top w:w="120" w:type="dxa"/>
              <w:bottom w:w="120" w:type="dxa"/>
              <w:left w:w="150" w:type="dxa"/>
              <w:right w:w="150" w:type="dxa"/>
            </w:tcMar>
          </w:tcPr>
          <w:p>
            <w:pPr>
              <w:spacing w:line="276" w:lineRule="auto" w:before="40" w:after="40"/>
            </w:pPr>
            <w:r>
              <w:t>Medical Parameter Aliasing and Collision Guarding Boundary Rules</w:t>
            </w:r>
          </w:p>
        </w:tc>
        <w:tc>
          <w:tcPr>
            <w:tcW w:type="dxa" w:w="1440"/>
            <w:tcMar>
              <w:top w:w="120" w:type="dxa"/>
              <w:bottom w:w="120" w:type="dxa"/>
              <w:left w:w="150" w:type="dxa"/>
              <w:right w:w="150" w:type="dxa"/>
            </w:tcMar>
          </w:tcPr>
          <w:p>
            <w:pPr>
              <w:spacing w:line="276" w:lineRule="auto" w:before="40" w:after="40"/>
              <w:jc w:val="right"/>
            </w:pPr>
            <w:r>
              <w:t>19</w:t>
            </w:r>
          </w:p>
        </w:tc>
      </w:tr>
      <w:tr>
        <w:trPr>
          <w:cantSplit/>
        </w:trPr>
        <w:tc>
          <w:tcPr>
            <w:tcW w:type="dxa" w:w="1728"/>
            <w:tcMar>
              <w:top w:w="120" w:type="dxa"/>
              <w:bottom w:w="120" w:type="dxa"/>
              <w:left w:w="150" w:type="dxa"/>
              <w:right w:w="150" w:type="dxa"/>
            </w:tcMar>
          </w:tcPr>
          <w:p>
            <w:pPr>
              <w:spacing w:line="276" w:lineRule="auto" w:before="40" w:after="40"/>
            </w:pPr>
            <w:r>
              <w:t>TABLE 5</w:t>
            </w:r>
          </w:p>
        </w:tc>
        <w:tc>
          <w:tcPr>
            <w:tcW w:type="dxa" w:w="6192"/>
            <w:tcMar>
              <w:top w:w="120" w:type="dxa"/>
              <w:bottom w:w="120" w:type="dxa"/>
              <w:left w:w="150" w:type="dxa"/>
              <w:right w:w="150" w:type="dxa"/>
            </w:tcMar>
          </w:tcPr>
          <w:p>
            <w:pPr>
              <w:spacing w:line="276" w:lineRule="auto" w:before="40" w:after="40"/>
            </w:pPr>
            <w:r>
              <w:t>Module 1 Quality Assurance and Functional Test Verification Matrix</w:t>
            </w:r>
          </w:p>
        </w:tc>
        <w:tc>
          <w:tcPr>
            <w:tcW w:type="dxa" w:w="1440"/>
            <w:tcMar>
              <w:top w:w="120" w:type="dxa"/>
              <w:bottom w:w="120" w:type="dxa"/>
              <w:left w:w="150" w:type="dxa"/>
              <w:right w:w="150" w:type="dxa"/>
            </w:tcMar>
          </w:tcPr>
          <w:p>
            <w:pPr>
              <w:spacing w:line="276" w:lineRule="auto" w:before="40" w:after="40"/>
              <w:jc w:val="right"/>
            </w:pPr>
            <w:r>
              <w:t>27</w:t>
            </w:r>
          </w:p>
        </w:tc>
      </w:tr>
      <w:tr>
        <w:trPr>
          <w:cantSplit/>
        </w:trPr>
        <w:tc>
          <w:tcPr>
            <w:tcW w:type="dxa" w:w="1728"/>
            <w:tcMar>
              <w:top w:w="120" w:type="dxa"/>
              <w:bottom w:w="120" w:type="dxa"/>
              <w:left w:w="150" w:type="dxa"/>
              <w:right w:w="150" w:type="dxa"/>
            </w:tcMar>
          </w:tcPr>
          <w:p>
            <w:pPr>
              <w:spacing w:line="276" w:lineRule="auto" w:before="40" w:after="40"/>
            </w:pPr>
            <w:r>
              <w:t>TABLE 6</w:t>
            </w:r>
          </w:p>
        </w:tc>
        <w:tc>
          <w:tcPr>
            <w:tcW w:type="dxa" w:w="6192"/>
            <w:tcMar>
              <w:top w:w="120" w:type="dxa"/>
              <w:bottom w:w="120" w:type="dxa"/>
              <w:left w:w="150" w:type="dxa"/>
              <w:right w:w="150" w:type="dxa"/>
            </w:tcMar>
          </w:tcPr>
          <w:p>
            <w:pPr>
              <w:spacing w:line="276" w:lineRule="auto" w:before="40" w:after="40"/>
            </w:pPr>
            <w:r>
              <w:t>Module 2 Result Autofill Accuracy and Parameter Matching Matrix</w:t>
            </w:r>
          </w:p>
        </w:tc>
        <w:tc>
          <w:tcPr>
            <w:tcW w:type="dxa" w:w="1440"/>
            <w:tcMar>
              <w:top w:w="120" w:type="dxa"/>
              <w:bottom w:w="120" w:type="dxa"/>
              <w:left w:w="150" w:type="dxa"/>
              <w:right w:w="150" w:type="dxa"/>
            </w:tcMar>
          </w:tcPr>
          <w:p>
            <w:pPr>
              <w:spacing w:line="276" w:lineRule="auto" w:before="40" w:after="40"/>
              <w:jc w:val="right"/>
            </w:pPr>
            <w:r>
              <w:t>32</w:t>
            </w:r>
          </w:p>
        </w:tc>
      </w:tr>
      <w:tr>
        <w:trPr>
          <w:cantSplit/>
        </w:trPr>
        <w:tc>
          <w:tcPr>
            <w:tcW w:type="dxa" w:w="1728"/>
            <w:tcMar>
              <w:top w:w="120" w:type="dxa"/>
              <w:bottom w:w="120" w:type="dxa"/>
              <w:left w:w="150" w:type="dxa"/>
              <w:right w:w="150" w:type="dxa"/>
            </w:tcMar>
          </w:tcPr>
          <w:p>
            <w:pPr>
              <w:spacing w:line="276" w:lineRule="auto" w:before="40" w:after="40"/>
            </w:pPr>
            <w:r>
              <w:t>TABLE 7</w:t>
            </w:r>
          </w:p>
        </w:tc>
        <w:tc>
          <w:tcPr>
            <w:tcW w:type="dxa" w:w="6192"/>
            <w:tcMar>
              <w:top w:w="120" w:type="dxa"/>
              <w:bottom w:w="120" w:type="dxa"/>
              <w:left w:w="150" w:type="dxa"/>
              <w:right w:w="150" w:type="dxa"/>
            </w:tcMar>
          </w:tcPr>
          <w:p>
            <w:pPr>
              <w:spacing w:line="276" w:lineRule="auto" w:before="40" w:after="40"/>
            </w:pPr>
            <w:r>
              <w:t>Time-Motion Empirical Performance Benchmarks (Before vs. After)</w:t>
            </w:r>
          </w:p>
        </w:tc>
        <w:tc>
          <w:tcPr>
            <w:tcW w:type="dxa" w:w="1440"/>
            <w:tcMar>
              <w:top w:w="120" w:type="dxa"/>
              <w:bottom w:w="120" w:type="dxa"/>
              <w:left w:w="150" w:type="dxa"/>
              <w:right w:w="150" w:type="dxa"/>
            </w:tcMar>
          </w:tcPr>
          <w:p>
            <w:pPr>
              <w:spacing w:line="276" w:lineRule="auto" w:before="40" w:after="40"/>
              <w:jc w:val="right"/>
            </w:pPr>
            <w:r>
              <w:t>34</w:t>
            </w:r>
          </w:p>
        </w:tc>
      </w:tr>
      <w:tr>
        <w:trPr>
          <w:cantSplit/>
        </w:trPr>
        <w:tc>
          <w:tcPr>
            <w:tcW w:type="dxa" w:w="1728"/>
            <w:tcMar>
              <w:top w:w="120" w:type="dxa"/>
              <w:bottom w:w="120" w:type="dxa"/>
              <w:left w:w="150" w:type="dxa"/>
              <w:right w:w="150" w:type="dxa"/>
            </w:tcMar>
          </w:tcPr>
          <w:p>
            <w:pPr>
              <w:spacing w:line="276" w:lineRule="auto" w:before="40" w:after="40"/>
            </w:pPr>
            <w:r>
              <w:t>TABLE 8</w:t>
            </w:r>
          </w:p>
        </w:tc>
        <w:tc>
          <w:tcPr>
            <w:tcW w:type="dxa" w:w="6192"/>
            <w:tcMar>
              <w:top w:w="120" w:type="dxa"/>
              <w:bottom w:w="120" w:type="dxa"/>
              <w:left w:w="150" w:type="dxa"/>
              <w:right w:w="150" w:type="dxa"/>
            </w:tcMar>
          </w:tcPr>
          <w:p>
            <w:pPr>
              <w:spacing w:line="276" w:lineRule="auto" w:before="40" w:after="40"/>
            </w:pPr>
            <w:r>
              <w:t>Student Competency Level Evaluation Matrix (Before vs. After Training)</w:t>
            </w:r>
          </w:p>
        </w:tc>
        <w:tc>
          <w:tcPr>
            <w:tcW w:type="dxa" w:w="1440"/>
            <w:tcMar>
              <w:top w:w="120" w:type="dxa"/>
              <w:bottom w:w="120" w:type="dxa"/>
              <w:left w:w="150" w:type="dxa"/>
              <w:right w:w="150" w:type="dxa"/>
            </w:tcMar>
          </w:tcPr>
          <w:p>
            <w:pPr>
              <w:spacing w:line="276" w:lineRule="auto" w:before="40" w:after="40"/>
              <w:jc w:val="right"/>
            </w:pPr>
            <w:r>
              <w:t>36</w:t>
            </w:r>
          </w:p>
        </w:tc>
      </w:tr>
      <w:tr>
        <w:trPr>
          <w:cantSplit/>
        </w:trPr>
        <w:tc>
          <w:tcPr>
            <w:tcW w:type="dxa" w:w="1728"/>
            <w:tcMar>
              <w:top w:w="120" w:type="dxa"/>
              <w:bottom w:w="120" w:type="dxa"/>
              <w:left w:w="150" w:type="dxa"/>
              <w:right w:w="150" w:type="dxa"/>
            </w:tcMar>
          </w:tcPr>
          <w:p>
            <w:pPr>
              <w:spacing w:line="276" w:lineRule="auto" w:before="40" w:after="40"/>
            </w:pPr>
            <w:r>
              <w:t>TABLE 9</w:t>
            </w:r>
          </w:p>
        </w:tc>
        <w:tc>
          <w:tcPr>
            <w:tcW w:type="dxa" w:w="6192"/>
            <w:tcMar>
              <w:top w:w="120" w:type="dxa"/>
              <w:bottom w:w="120" w:type="dxa"/>
              <w:left w:w="150" w:type="dxa"/>
              <w:right w:w="150" w:type="dxa"/>
            </w:tcMar>
          </w:tcPr>
          <w:p>
            <w:pPr>
              <w:spacing w:line="276" w:lineRule="auto" w:before="40" w:after="40"/>
            </w:pPr>
            <w:r>
              <w:t>Self-Evaluation Quantitative Rating Across Engineering Dimensions</w:t>
            </w:r>
          </w:p>
        </w:tc>
        <w:tc>
          <w:tcPr>
            <w:tcW w:type="dxa" w:w="1440"/>
            <w:tcMar>
              <w:top w:w="120" w:type="dxa"/>
              <w:bottom w:w="120" w:type="dxa"/>
              <w:left w:w="150" w:type="dxa"/>
              <w:right w:w="150" w:type="dxa"/>
            </w:tcMar>
          </w:tcPr>
          <w:p>
            <w:pPr>
              <w:spacing w:line="276" w:lineRule="auto" w:before="40" w:after="40"/>
              <w:jc w:val="right"/>
            </w:pPr>
            <w:r>
              <w:t>38</w:t>
            </w:r>
          </w:p>
        </w:tc>
      </w:tr>
    </w:tbl>
    <w:p>
      <w:pPr>
        <w:spacing w:line="360" w:lineRule="auto" w:before="240" w:after="240"/>
        <w:jc w:val="both"/>
      </w:pPr>
    </w:p>
    <w:p>
      <w:pPr>
        <w:spacing w:line="360" w:lineRule="auto" w:before="360" w:after="36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1728"/>
            <w:tcMar>
              <w:top w:w="120" w:type="dxa"/>
              <w:bottom w:w="120" w:type="dxa"/>
              <w:left w:w="150" w:type="dxa"/>
              <w:right w:w="150" w:type="dxa"/>
            </w:tcMar>
            <w:shd w:fill="E8EEF5"/>
          </w:tcPr>
          <w:p>
            <w:pPr>
              <w:spacing w:line="240" w:lineRule="auto" w:before="40" w:after="40"/>
              <w:jc w:val="center"/>
            </w:pPr>
            <w:r>
              <w:rPr>
                <w:b/>
              </w:rPr>
              <w:t>FIGURE NO.</w:t>
            </w:r>
          </w:p>
        </w:tc>
        <w:tc>
          <w:tcPr>
            <w:tcW w:type="dxa" w:w="6192"/>
            <w:tcMar>
              <w:top w:w="120" w:type="dxa"/>
              <w:bottom w:w="120" w:type="dxa"/>
              <w:left w:w="150" w:type="dxa"/>
              <w:right w:w="150" w:type="dxa"/>
            </w:tcMar>
            <w:shd w:fill="E8EEF5"/>
          </w:tcPr>
          <w:p>
            <w:pPr>
              <w:spacing w:line="240" w:lineRule="auto" w:before="40" w:after="40"/>
              <w:jc w:val="center"/>
            </w:pPr>
            <w:r>
              <w:rPr>
                <w:b/>
              </w:rPr>
              <w:t>CAPTION</w:t>
            </w:r>
          </w:p>
        </w:tc>
        <w:tc>
          <w:tcPr>
            <w:tcW w:type="dxa" w:w="1440"/>
            <w:tcMar>
              <w:top w:w="120" w:type="dxa"/>
              <w:bottom w:w="120" w:type="dxa"/>
              <w:left w:w="150" w:type="dxa"/>
              <w:right w:w="150" w:type="dxa"/>
            </w:tcMar>
            <w:shd w:fill="E8EEF5"/>
          </w:tcPr>
          <w:p>
            <w:pPr>
              <w:spacing w:line="240" w:lineRule="auto" w:before="40" w:after="40"/>
              <w:jc w:val="right"/>
            </w:pPr>
            <w:r>
              <w:rPr>
                <w:b/>
              </w:rPr>
              <w:t>PAGE NO.</w:t>
            </w:r>
          </w:p>
        </w:tc>
      </w:tr>
      <w:tr>
        <w:trPr>
          <w:cantSplit/>
        </w:trPr>
        <w:tc>
          <w:tcPr>
            <w:tcW w:type="dxa" w:w="1728"/>
            <w:tcMar>
              <w:top w:w="120" w:type="dxa"/>
              <w:bottom w:w="120" w:type="dxa"/>
              <w:left w:w="150" w:type="dxa"/>
              <w:right w:w="150" w:type="dxa"/>
            </w:tcMar>
          </w:tcPr>
          <w:p>
            <w:pPr>
              <w:spacing w:line="276" w:lineRule="auto" w:before="40" w:after="40"/>
            </w:pPr>
            <w:r>
              <w:t>Figure 1</w:t>
            </w:r>
          </w:p>
        </w:tc>
        <w:tc>
          <w:tcPr>
            <w:tcW w:type="dxa" w:w="6192"/>
            <w:tcMar>
              <w:top w:w="120" w:type="dxa"/>
              <w:bottom w:w="120" w:type="dxa"/>
              <w:left w:w="150" w:type="dxa"/>
              <w:right w:w="150" w:type="dxa"/>
            </w:tcMar>
          </w:tcPr>
          <w:p>
            <w:pPr>
              <w:spacing w:line="276" w:lineRule="auto" w:before="40" w:after="40"/>
            </w:pPr>
            <w:r>
              <w:t>High-Level Architectural Workflow of SmartLab Automation Suite</w:t>
            </w:r>
          </w:p>
        </w:tc>
        <w:tc>
          <w:tcPr>
            <w:tcW w:type="dxa" w:w="1440"/>
            <w:tcMar>
              <w:top w:w="120" w:type="dxa"/>
              <w:bottom w:w="120" w:type="dxa"/>
              <w:left w:w="150" w:type="dxa"/>
              <w:right w:w="150" w:type="dxa"/>
            </w:tcMar>
          </w:tcPr>
          <w:p>
            <w:pPr>
              <w:spacing w:line="276" w:lineRule="auto" w:before="40" w:after="40"/>
              <w:jc w:val="right"/>
            </w:pPr>
            <w:r>
              <w:t>23</w:t>
            </w:r>
          </w:p>
        </w:tc>
      </w:tr>
      <w:tr>
        <w:trPr>
          <w:cantSplit/>
        </w:trPr>
        <w:tc>
          <w:tcPr>
            <w:tcW w:type="dxa" w:w="1728"/>
            <w:tcMar>
              <w:top w:w="120" w:type="dxa"/>
              <w:bottom w:w="120" w:type="dxa"/>
              <w:left w:w="150" w:type="dxa"/>
              <w:right w:w="150" w:type="dxa"/>
            </w:tcMar>
          </w:tcPr>
          <w:p>
            <w:pPr>
              <w:spacing w:line="276" w:lineRule="auto" w:before="40" w:after="40"/>
            </w:pPr>
            <w:r>
              <w:t>Figure 2</w:t>
            </w:r>
          </w:p>
        </w:tc>
        <w:tc>
          <w:tcPr>
            <w:tcW w:type="dxa" w:w="6192"/>
            <w:tcMar>
              <w:top w:w="120" w:type="dxa"/>
              <w:bottom w:w="120" w:type="dxa"/>
              <w:left w:w="150" w:type="dxa"/>
              <w:right w:w="150" w:type="dxa"/>
            </w:tcMar>
          </w:tcPr>
          <w:p>
            <w:pPr>
              <w:spacing w:line="276" w:lineRule="auto" w:before="40" w:after="40"/>
            </w:pPr>
            <w:r>
              <w:t>Component Communication and Chrome MV3 Persistence Model</w:t>
            </w:r>
          </w:p>
        </w:tc>
        <w:tc>
          <w:tcPr>
            <w:tcW w:type="dxa" w:w="1440"/>
            <w:tcMar>
              <w:top w:w="120" w:type="dxa"/>
              <w:bottom w:w="120" w:type="dxa"/>
              <w:left w:w="150" w:type="dxa"/>
              <w:right w:w="150" w:type="dxa"/>
            </w:tcMar>
          </w:tcPr>
          <w:p>
            <w:pPr>
              <w:spacing w:line="276" w:lineRule="auto" w:before="40" w:after="40"/>
              <w:jc w:val="right"/>
            </w:pPr>
            <w:r>
              <w:t>24</w:t>
            </w:r>
          </w:p>
        </w:tc>
      </w:tr>
      <w:tr>
        <w:trPr>
          <w:cantSplit/>
        </w:trPr>
        <w:tc>
          <w:tcPr>
            <w:tcW w:type="dxa" w:w="1728"/>
            <w:tcMar>
              <w:top w:w="120" w:type="dxa"/>
              <w:bottom w:w="120" w:type="dxa"/>
              <w:left w:w="150" w:type="dxa"/>
              <w:right w:w="150" w:type="dxa"/>
            </w:tcMar>
          </w:tcPr>
          <w:p>
            <w:pPr>
              <w:spacing w:line="276" w:lineRule="auto" w:before="40" w:after="40"/>
            </w:pPr>
            <w:r>
              <w:t>Figure 3</w:t>
            </w:r>
          </w:p>
        </w:tc>
        <w:tc>
          <w:tcPr>
            <w:tcW w:type="dxa" w:w="6192"/>
            <w:tcMar>
              <w:top w:w="120" w:type="dxa"/>
              <w:bottom w:w="120" w:type="dxa"/>
              <w:left w:w="150" w:type="dxa"/>
              <w:right w:w="150" w:type="dxa"/>
            </w:tcMar>
          </w:tcPr>
          <w:p>
            <w:pPr>
              <w:spacing w:line="276" w:lineRule="auto" w:before="40" w:after="40"/>
            </w:pPr>
            <w:r>
              <w:t>Demographic Title Inference Decision Flowchart</w:t>
            </w:r>
          </w:p>
        </w:tc>
        <w:tc>
          <w:tcPr>
            <w:tcW w:type="dxa" w:w="1440"/>
            <w:tcMar>
              <w:top w:w="120" w:type="dxa"/>
              <w:bottom w:w="120" w:type="dxa"/>
              <w:left w:w="150" w:type="dxa"/>
              <w:right w:w="150" w:type="dxa"/>
            </w:tcMar>
          </w:tcPr>
          <w:p>
            <w:pPr>
              <w:spacing w:line="276" w:lineRule="auto" w:before="40" w:after="40"/>
              <w:jc w:val="right"/>
            </w:pPr>
            <w:r>
              <w:t>25</w:t>
            </w:r>
          </w:p>
        </w:tc>
      </w:tr>
      <w:tr>
        <w:trPr>
          <w:cantSplit/>
        </w:trPr>
        <w:tc>
          <w:tcPr>
            <w:tcW w:type="dxa" w:w="1728"/>
            <w:tcMar>
              <w:top w:w="120" w:type="dxa"/>
              <w:bottom w:w="120" w:type="dxa"/>
              <w:left w:w="150" w:type="dxa"/>
              <w:right w:w="150" w:type="dxa"/>
            </w:tcMar>
          </w:tcPr>
          <w:p>
            <w:pPr>
              <w:spacing w:line="276" w:lineRule="auto" w:before="40" w:after="40"/>
            </w:pPr>
            <w:r>
              <w:t>Figure 4</w:t>
            </w:r>
          </w:p>
        </w:tc>
        <w:tc>
          <w:tcPr>
            <w:tcW w:type="dxa" w:w="6192"/>
            <w:tcMar>
              <w:top w:w="120" w:type="dxa"/>
              <w:bottom w:w="120" w:type="dxa"/>
              <w:left w:w="150" w:type="dxa"/>
              <w:right w:w="150" w:type="dxa"/>
            </w:tcMar>
          </w:tcPr>
          <w:p>
            <w:pPr>
              <w:spacing w:line="276" w:lineRule="auto" w:before="40" w:after="40"/>
            </w:pPr>
            <w:r>
              <w:t>Pre-Commit Queue Execution and Page Reload Recovery Flowchart</w:t>
            </w:r>
          </w:p>
        </w:tc>
        <w:tc>
          <w:tcPr>
            <w:tcW w:type="dxa" w:w="1440"/>
            <w:tcMar>
              <w:top w:w="120" w:type="dxa"/>
              <w:bottom w:w="120" w:type="dxa"/>
              <w:left w:w="150" w:type="dxa"/>
              <w:right w:w="150" w:type="dxa"/>
            </w:tcMar>
          </w:tcPr>
          <w:p>
            <w:pPr>
              <w:spacing w:line="276" w:lineRule="auto" w:before="40" w:after="40"/>
              <w:jc w:val="right"/>
            </w:pPr>
            <w:r>
              <w:t>28</w:t>
            </w:r>
          </w:p>
        </w:tc>
      </w:tr>
      <w:tr>
        <w:trPr>
          <w:cantSplit/>
        </w:trPr>
        <w:tc>
          <w:tcPr>
            <w:tcW w:type="dxa" w:w="1728"/>
            <w:tcMar>
              <w:top w:w="120" w:type="dxa"/>
              <w:bottom w:w="120" w:type="dxa"/>
              <w:left w:w="150" w:type="dxa"/>
              <w:right w:w="150" w:type="dxa"/>
            </w:tcMar>
          </w:tcPr>
          <w:p>
            <w:pPr>
              <w:spacing w:line="276" w:lineRule="auto" w:before="40" w:after="40"/>
            </w:pPr>
            <w:r>
              <w:t>Figure 5</w:t>
            </w:r>
          </w:p>
        </w:tc>
        <w:tc>
          <w:tcPr>
            <w:tcW w:type="dxa" w:w="6192"/>
            <w:tcMar>
              <w:top w:w="120" w:type="dxa"/>
              <w:bottom w:w="120" w:type="dxa"/>
              <w:left w:w="150" w:type="dxa"/>
              <w:right w:w="150" w:type="dxa"/>
            </w:tcMar>
          </w:tcPr>
          <w:p>
            <w:pPr>
              <w:spacing w:line="276" w:lineRule="auto" w:before="40" w:after="40"/>
            </w:pPr>
            <w:r>
              <w:t>Position-Aware Tabular PDF Extraction Logic (Y-Threshold &amp; X-Sort)</w:t>
            </w:r>
          </w:p>
        </w:tc>
        <w:tc>
          <w:tcPr>
            <w:tcW w:type="dxa" w:w="1440"/>
            <w:tcMar>
              <w:top w:w="120" w:type="dxa"/>
              <w:bottom w:w="120" w:type="dxa"/>
              <w:left w:w="150" w:type="dxa"/>
              <w:right w:w="150" w:type="dxa"/>
            </w:tcMar>
          </w:tcPr>
          <w:p>
            <w:pPr>
              <w:spacing w:line="276" w:lineRule="auto" w:before="40" w:after="40"/>
              <w:jc w:val="right"/>
            </w:pPr>
            <w:r>
              <w:t>29</w:t>
            </w:r>
          </w:p>
        </w:tc>
      </w:tr>
      <w:tr>
        <w:trPr>
          <w:cantSplit/>
        </w:trPr>
        <w:tc>
          <w:tcPr>
            <w:tcW w:type="dxa" w:w="1728"/>
            <w:tcMar>
              <w:top w:w="120" w:type="dxa"/>
              <w:bottom w:w="120" w:type="dxa"/>
              <w:left w:w="150" w:type="dxa"/>
              <w:right w:w="150" w:type="dxa"/>
            </w:tcMar>
          </w:tcPr>
          <w:p>
            <w:pPr>
              <w:spacing w:line="276" w:lineRule="auto" w:before="40" w:after="40"/>
            </w:pPr>
            <w:r>
              <w:t>Figure 6</w:t>
            </w:r>
          </w:p>
        </w:tc>
        <w:tc>
          <w:tcPr>
            <w:tcW w:type="dxa" w:w="6192"/>
            <w:tcMar>
              <w:top w:w="120" w:type="dxa"/>
              <w:bottom w:w="120" w:type="dxa"/>
              <w:left w:w="150" w:type="dxa"/>
              <w:right w:w="150" w:type="dxa"/>
            </w:tcMar>
          </w:tcPr>
          <w:p>
            <w:pPr>
              <w:spacing w:line="276" w:lineRule="auto" w:before="40" w:after="40"/>
            </w:pPr>
            <w:r>
              <w:t>Substring Collision Guarding Logic (Prefix and Suffix Character Boundary Verification)</w:t>
            </w:r>
          </w:p>
        </w:tc>
        <w:tc>
          <w:tcPr>
            <w:tcW w:type="dxa" w:w="1440"/>
            <w:tcMar>
              <w:top w:w="120" w:type="dxa"/>
              <w:bottom w:w="120" w:type="dxa"/>
              <w:left w:w="150" w:type="dxa"/>
              <w:right w:w="150" w:type="dxa"/>
            </w:tcMar>
          </w:tcPr>
          <w:p>
            <w:pPr>
              <w:spacing w:line="276" w:lineRule="auto" w:before="40" w:after="40"/>
              <w:jc w:val="right"/>
            </w:pPr>
            <w:r>
              <w:t>31</w:t>
            </w:r>
          </w:p>
        </w:tc>
      </w:tr>
      <w:tr>
        <w:trPr>
          <w:cantSplit/>
        </w:trPr>
        <w:tc>
          <w:tcPr>
            <w:tcW w:type="dxa" w:w="1728"/>
            <w:tcMar>
              <w:top w:w="120" w:type="dxa"/>
              <w:bottom w:w="120" w:type="dxa"/>
              <w:left w:w="150" w:type="dxa"/>
              <w:right w:w="150" w:type="dxa"/>
            </w:tcMar>
          </w:tcPr>
          <w:p>
            <w:pPr>
              <w:spacing w:line="276" w:lineRule="auto" w:before="40" w:after="40"/>
            </w:pPr>
            <w:r>
              <w:t>Figure 7</w:t>
            </w:r>
          </w:p>
        </w:tc>
        <w:tc>
          <w:tcPr>
            <w:tcW w:type="dxa" w:w="6192"/>
            <w:tcMar>
              <w:top w:w="120" w:type="dxa"/>
              <w:bottom w:w="120" w:type="dxa"/>
              <w:left w:w="150" w:type="dxa"/>
              <w:right w:w="150" w:type="dxa"/>
            </w:tcMar>
          </w:tcPr>
          <w:p>
            <w:pPr>
              <w:spacing w:line="276" w:lineRule="auto" w:before="40" w:after="40"/>
            </w:pPr>
            <w:r>
              <w:t>Dynamic MutationObserver Auto-Refill Lifecycle in Web LIMS Portal</w:t>
            </w:r>
          </w:p>
        </w:tc>
        <w:tc>
          <w:tcPr>
            <w:tcW w:type="dxa" w:w="1440"/>
            <w:tcMar>
              <w:top w:w="120" w:type="dxa"/>
              <w:bottom w:w="120" w:type="dxa"/>
              <w:left w:w="150" w:type="dxa"/>
              <w:right w:w="150" w:type="dxa"/>
            </w:tcMar>
          </w:tcPr>
          <w:p>
            <w:pPr>
              <w:spacing w:line="276" w:lineRule="auto" w:before="40" w:after="40"/>
              <w:jc w:val="right"/>
            </w:pPr>
            <w:r>
              <w:t>33</w:t>
            </w:r>
          </w:p>
        </w:tc>
      </w:tr>
      <w:tr>
        <w:trPr>
          <w:cantSplit/>
        </w:trPr>
        <w:tc>
          <w:tcPr>
            <w:tcW w:type="dxa" w:w="1728"/>
            <w:tcMar>
              <w:top w:w="120" w:type="dxa"/>
              <w:bottom w:w="120" w:type="dxa"/>
              <w:left w:w="150" w:type="dxa"/>
              <w:right w:w="150" w:type="dxa"/>
            </w:tcMar>
          </w:tcPr>
          <w:p>
            <w:pPr>
              <w:spacing w:line="276" w:lineRule="auto" w:before="40" w:after="40"/>
            </w:pPr>
            <w:r>
              <w:t>Figure 8</w:t>
            </w:r>
          </w:p>
        </w:tc>
        <w:tc>
          <w:tcPr>
            <w:tcW w:type="dxa" w:w="6192"/>
            <w:tcMar>
              <w:top w:w="120" w:type="dxa"/>
              <w:bottom w:w="120" w:type="dxa"/>
              <w:left w:w="150" w:type="dxa"/>
              <w:right w:w="150" w:type="dxa"/>
            </w:tcMar>
          </w:tcPr>
          <w:p>
            <w:pPr>
              <w:spacing w:line="276" w:lineRule="auto" w:before="40" w:after="40"/>
            </w:pPr>
            <w:r>
              <w:t>Empirical Time-Motion Performance Comparison (Manual vs. Automated)</w:t>
            </w:r>
          </w:p>
        </w:tc>
        <w:tc>
          <w:tcPr>
            <w:tcW w:type="dxa" w:w="1440"/>
            <w:tcMar>
              <w:top w:w="120" w:type="dxa"/>
              <w:bottom w:w="120" w:type="dxa"/>
              <w:left w:w="150" w:type="dxa"/>
              <w:right w:w="150" w:type="dxa"/>
            </w:tcMar>
          </w:tcPr>
          <w:p>
            <w:pPr>
              <w:spacing w:line="276" w:lineRule="auto" w:before="40" w:after="40"/>
              <w:jc w:val="right"/>
            </w:pPr>
            <w:r>
              <w:t>35</w:t>
            </w:r>
          </w:p>
        </w:tc>
      </w:tr>
    </w:tbl>
    <w:p>
      <w:pPr>
        <w:spacing w:line="360" w:lineRule="auto" w:before="240" w:after="240"/>
        <w:jc w:val="both"/>
      </w:pPr>
    </w:p>
    <w:p>
      <w:pPr>
        <w:spacing w:line="360" w:lineRule="auto" w:before="360" w:after="360"/>
        <w:jc w:val="center"/>
      </w:pPr>
      <w:r>
        <w:rPr>
          <w:rFonts w:ascii="Times New Roman" w:hAnsi="Times New Roman"/>
          <w:b/>
          <w:i w:val="0"/>
          <w:color w:val="000000"/>
          <w:sz w:val="32"/>
        </w:rPr>
        <w:t>LIST OF SYMBOLS, ABBREVIATIONS AND NOMENCLATURE</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4110"/>
        <w:gridCol w:w="4110"/>
      </w:tblGrid>
      <w:tr>
        <w:trPr>
          <w:cantSplit/>
          <w:tblHeader/>
        </w:trPr>
        <w:tc>
          <w:tcPr>
            <w:tcW w:type="dxa" w:w="2592"/>
            <w:tcMar>
              <w:top w:w="120" w:type="dxa"/>
              <w:bottom w:w="120" w:type="dxa"/>
              <w:left w:w="150" w:type="dxa"/>
              <w:right w:w="150" w:type="dxa"/>
            </w:tcMar>
            <w:shd w:fill="E8EEF5"/>
          </w:tcPr>
          <w:p>
            <w:pPr>
              <w:spacing w:line="240" w:lineRule="auto" w:before="40" w:after="40"/>
              <w:jc w:val="center"/>
            </w:pPr>
            <w:r>
              <w:rPr>
                <w:b/>
              </w:rPr>
              <w:t>ABBREVIATION</w:t>
            </w:r>
          </w:p>
        </w:tc>
        <w:tc>
          <w:tcPr>
            <w:tcW w:type="dxa" w:w="6768"/>
            <w:tcMar>
              <w:top w:w="120" w:type="dxa"/>
              <w:bottom w:w="120" w:type="dxa"/>
              <w:left w:w="150" w:type="dxa"/>
              <w:right w:w="150" w:type="dxa"/>
            </w:tcMar>
            <w:shd w:fill="E8EEF5"/>
          </w:tcPr>
          <w:p>
            <w:pPr>
              <w:spacing w:line="240" w:lineRule="auto" w:before="40" w:after="40"/>
              <w:jc w:val="center"/>
            </w:pPr>
            <w:r>
              <w:rPr>
                <w:b/>
              </w:rPr>
              <w:t>EXPANSION / DEFINITION</w:t>
            </w:r>
          </w:p>
        </w:tc>
      </w:tr>
      <w:tr>
        <w:trPr>
          <w:cantSplit/>
        </w:trPr>
        <w:tc>
          <w:tcPr>
            <w:tcW w:type="dxa" w:w="2592"/>
            <w:tcMar>
              <w:top w:w="120" w:type="dxa"/>
              <w:bottom w:w="120" w:type="dxa"/>
              <w:left w:w="150" w:type="dxa"/>
              <w:right w:w="150" w:type="dxa"/>
            </w:tcMar>
          </w:tcPr>
          <w:p>
            <w:pPr>
              <w:spacing w:line="276" w:lineRule="auto" w:before="40" w:after="40"/>
            </w:pPr>
            <w:r>
              <w:t>LIMS</w:t>
            </w:r>
          </w:p>
        </w:tc>
        <w:tc>
          <w:tcPr>
            <w:tcW w:type="dxa" w:w="6768"/>
            <w:tcMar>
              <w:top w:w="120" w:type="dxa"/>
              <w:bottom w:w="120" w:type="dxa"/>
              <w:left w:w="150" w:type="dxa"/>
              <w:right w:w="150" w:type="dxa"/>
            </w:tcMar>
          </w:tcPr>
          <w:p>
            <w:pPr>
              <w:spacing w:line="276" w:lineRule="auto" w:before="40" w:after="40"/>
            </w:pPr>
            <w:r>
              <w:t>Laboratory Information Management System</w:t>
            </w:r>
          </w:p>
        </w:tc>
      </w:tr>
      <w:tr>
        <w:trPr>
          <w:cantSplit/>
        </w:trPr>
        <w:tc>
          <w:tcPr>
            <w:tcW w:type="dxa" w:w="2592"/>
            <w:tcMar>
              <w:top w:w="120" w:type="dxa"/>
              <w:bottom w:w="120" w:type="dxa"/>
              <w:left w:w="150" w:type="dxa"/>
              <w:right w:w="150" w:type="dxa"/>
            </w:tcMar>
          </w:tcPr>
          <w:p>
            <w:pPr>
              <w:spacing w:line="276" w:lineRule="auto" w:before="40" w:after="40"/>
            </w:pPr>
            <w:r>
              <w:t>MV3</w:t>
            </w:r>
          </w:p>
        </w:tc>
        <w:tc>
          <w:tcPr>
            <w:tcW w:type="dxa" w:w="6768"/>
            <w:tcMar>
              <w:top w:w="120" w:type="dxa"/>
              <w:bottom w:w="120" w:type="dxa"/>
              <w:left w:w="150" w:type="dxa"/>
              <w:right w:w="150" w:type="dxa"/>
            </w:tcMar>
          </w:tcPr>
          <w:p>
            <w:pPr>
              <w:spacing w:line="276" w:lineRule="auto" w:before="40" w:after="40"/>
            </w:pPr>
            <w:r>
              <w:t>Google Chrome Extension Manifest Version 3</w:t>
            </w:r>
          </w:p>
        </w:tc>
      </w:tr>
      <w:tr>
        <w:trPr>
          <w:cantSplit/>
        </w:trPr>
        <w:tc>
          <w:tcPr>
            <w:tcW w:type="dxa" w:w="2592"/>
            <w:tcMar>
              <w:top w:w="120" w:type="dxa"/>
              <w:bottom w:w="120" w:type="dxa"/>
              <w:left w:w="150" w:type="dxa"/>
              <w:right w:w="150" w:type="dxa"/>
            </w:tcMar>
          </w:tcPr>
          <w:p>
            <w:pPr>
              <w:spacing w:line="276" w:lineRule="auto" w:before="40" w:after="40"/>
            </w:pPr>
            <w:r>
              <w:t>DOM</w:t>
            </w:r>
          </w:p>
        </w:tc>
        <w:tc>
          <w:tcPr>
            <w:tcW w:type="dxa" w:w="6768"/>
            <w:tcMar>
              <w:top w:w="120" w:type="dxa"/>
              <w:bottom w:w="120" w:type="dxa"/>
              <w:left w:w="150" w:type="dxa"/>
              <w:right w:w="150" w:type="dxa"/>
            </w:tcMar>
          </w:tcPr>
          <w:p>
            <w:pPr>
              <w:spacing w:line="276" w:lineRule="auto" w:before="40" w:after="40"/>
            </w:pPr>
            <w:r>
              <w:t>Document Object Model</w:t>
            </w:r>
          </w:p>
        </w:tc>
      </w:tr>
      <w:tr>
        <w:trPr>
          <w:cantSplit/>
        </w:trPr>
        <w:tc>
          <w:tcPr>
            <w:tcW w:type="dxa" w:w="2592"/>
            <w:tcMar>
              <w:top w:w="120" w:type="dxa"/>
              <w:bottom w:w="120" w:type="dxa"/>
              <w:left w:w="150" w:type="dxa"/>
              <w:right w:w="150" w:type="dxa"/>
            </w:tcMar>
          </w:tcPr>
          <w:p>
            <w:pPr>
              <w:spacing w:line="276" w:lineRule="auto" w:before="40" w:after="40"/>
            </w:pPr>
            <w:r>
              <w:t>CSV</w:t>
            </w:r>
          </w:p>
        </w:tc>
        <w:tc>
          <w:tcPr>
            <w:tcW w:type="dxa" w:w="6768"/>
            <w:tcMar>
              <w:top w:w="120" w:type="dxa"/>
              <w:bottom w:w="120" w:type="dxa"/>
              <w:left w:w="150" w:type="dxa"/>
              <w:right w:w="150" w:type="dxa"/>
            </w:tcMar>
          </w:tcPr>
          <w:p>
            <w:pPr>
              <w:spacing w:line="276" w:lineRule="auto" w:before="40" w:after="40"/>
            </w:pPr>
            <w:r>
              <w:t>Comma-Separated Values</w:t>
            </w:r>
          </w:p>
        </w:tc>
      </w:tr>
      <w:tr>
        <w:trPr>
          <w:cantSplit/>
        </w:trPr>
        <w:tc>
          <w:tcPr>
            <w:tcW w:type="dxa" w:w="2592"/>
            <w:tcMar>
              <w:top w:w="120" w:type="dxa"/>
              <w:bottom w:w="120" w:type="dxa"/>
              <w:left w:w="150" w:type="dxa"/>
              <w:right w:w="150" w:type="dxa"/>
            </w:tcMar>
          </w:tcPr>
          <w:p>
            <w:pPr>
              <w:spacing w:line="276" w:lineRule="auto" w:before="40" w:after="40"/>
            </w:pPr>
            <w:r>
              <w:t>PDF</w:t>
            </w:r>
          </w:p>
        </w:tc>
        <w:tc>
          <w:tcPr>
            <w:tcW w:type="dxa" w:w="6768"/>
            <w:tcMar>
              <w:top w:w="120" w:type="dxa"/>
              <w:bottom w:w="120" w:type="dxa"/>
              <w:left w:w="150" w:type="dxa"/>
              <w:right w:w="150" w:type="dxa"/>
            </w:tcMar>
          </w:tcPr>
          <w:p>
            <w:pPr>
              <w:spacing w:line="276" w:lineRule="auto" w:before="40" w:after="40"/>
            </w:pPr>
            <w:r>
              <w:t>Portable Document Format</w:t>
            </w:r>
          </w:p>
        </w:tc>
      </w:tr>
      <w:tr>
        <w:trPr>
          <w:cantSplit/>
        </w:trPr>
        <w:tc>
          <w:tcPr>
            <w:tcW w:type="dxa" w:w="2592"/>
            <w:tcMar>
              <w:top w:w="120" w:type="dxa"/>
              <w:bottom w:w="120" w:type="dxa"/>
              <w:left w:w="150" w:type="dxa"/>
              <w:right w:w="150" w:type="dxa"/>
            </w:tcMar>
          </w:tcPr>
          <w:p>
            <w:pPr>
              <w:spacing w:line="276" w:lineRule="auto" w:before="40" w:after="40"/>
            </w:pPr>
            <w:r>
              <w:t>B2B</w:t>
            </w:r>
          </w:p>
        </w:tc>
        <w:tc>
          <w:tcPr>
            <w:tcW w:type="dxa" w:w="6768"/>
            <w:tcMar>
              <w:top w:w="120" w:type="dxa"/>
              <w:bottom w:w="120" w:type="dxa"/>
              <w:left w:w="150" w:type="dxa"/>
              <w:right w:w="150" w:type="dxa"/>
            </w:tcMar>
          </w:tcPr>
          <w:p>
            <w:pPr>
              <w:spacing w:line="276" w:lineRule="auto" w:before="40" w:after="40"/>
            </w:pPr>
            <w:r>
              <w:t>Business-to-Business Diagnostic Outsourcing Network</w:t>
            </w:r>
          </w:p>
        </w:tc>
      </w:tr>
      <w:tr>
        <w:trPr>
          <w:cantSplit/>
        </w:trPr>
        <w:tc>
          <w:tcPr>
            <w:tcW w:type="dxa" w:w="2592"/>
            <w:tcMar>
              <w:top w:w="120" w:type="dxa"/>
              <w:bottom w:w="120" w:type="dxa"/>
              <w:left w:w="150" w:type="dxa"/>
              <w:right w:w="150" w:type="dxa"/>
            </w:tcMar>
          </w:tcPr>
          <w:p>
            <w:pPr>
              <w:spacing w:line="276" w:lineRule="auto" w:before="40" w:after="40"/>
            </w:pPr>
            <w:r>
              <w:t>UI / UX</w:t>
            </w:r>
          </w:p>
        </w:tc>
        <w:tc>
          <w:tcPr>
            <w:tcW w:type="dxa" w:w="6768"/>
            <w:tcMar>
              <w:top w:w="120" w:type="dxa"/>
              <w:bottom w:w="120" w:type="dxa"/>
              <w:left w:w="150" w:type="dxa"/>
              <w:right w:w="150" w:type="dxa"/>
            </w:tcMar>
          </w:tcPr>
          <w:p>
            <w:pPr>
              <w:spacing w:line="276" w:lineRule="auto" w:before="40" w:after="40"/>
            </w:pPr>
            <w:r>
              <w:t>User Interface / User Experience</w:t>
            </w:r>
          </w:p>
        </w:tc>
      </w:tr>
      <w:tr>
        <w:trPr>
          <w:cantSplit/>
        </w:trPr>
        <w:tc>
          <w:tcPr>
            <w:tcW w:type="dxa" w:w="2592"/>
            <w:tcMar>
              <w:top w:w="120" w:type="dxa"/>
              <w:bottom w:w="120" w:type="dxa"/>
              <w:left w:w="150" w:type="dxa"/>
              <w:right w:w="150" w:type="dxa"/>
            </w:tcMar>
          </w:tcPr>
          <w:p>
            <w:pPr>
              <w:spacing w:line="276" w:lineRule="auto" w:before="40" w:after="40"/>
            </w:pPr>
            <w:r>
              <w:t>API</w:t>
            </w:r>
          </w:p>
        </w:tc>
        <w:tc>
          <w:tcPr>
            <w:tcW w:type="dxa" w:w="6768"/>
            <w:tcMar>
              <w:top w:w="120" w:type="dxa"/>
              <w:bottom w:w="120" w:type="dxa"/>
              <w:left w:w="150" w:type="dxa"/>
              <w:right w:w="150" w:type="dxa"/>
            </w:tcMar>
          </w:tcPr>
          <w:p>
            <w:pPr>
              <w:spacing w:line="276" w:lineRule="auto" w:before="40" w:after="40"/>
            </w:pPr>
            <w:r>
              <w:t>Application Programming Interface</w:t>
            </w:r>
          </w:p>
        </w:tc>
      </w:tr>
      <w:tr>
        <w:trPr>
          <w:cantSplit/>
        </w:trPr>
        <w:tc>
          <w:tcPr>
            <w:tcW w:type="dxa" w:w="2592"/>
            <w:tcMar>
              <w:top w:w="120" w:type="dxa"/>
              <w:bottom w:w="120" w:type="dxa"/>
              <w:left w:w="150" w:type="dxa"/>
              <w:right w:w="150" w:type="dxa"/>
            </w:tcMar>
          </w:tcPr>
          <w:p>
            <w:pPr>
              <w:spacing w:line="276" w:lineRule="auto" w:before="40" w:after="40"/>
            </w:pPr>
            <w:r>
              <w:t>XHR / Fetch</w:t>
            </w:r>
          </w:p>
        </w:tc>
        <w:tc>
          <w:tcPr>
            <w:tcW w:type="dxa" w:w="6768"/>
            <w:tcMar>
              <w:top w:w="120" w:type="dxa"/>
              <w:bottom w:w="120" w:type="dxa"/>
              <w:left w:w="150" w:type="dxa"/>
              <w:right w:w="150" w:type="dxa"/>
            </w:tcMar>
          </w:tcPr>
          <w:p>
            <w:pPr>
              <w:spacing w:line="276" w:lineRule="auto" w:before="40" w:after="40"/>
            </w:pPr>
            <w:r>
              <w:t>XMLHttpRequest / Fetch API for Asynchronous HTTP Requests</w:t>
            </w:r>
          </w:p>
        </w:tc>
      </w:tr>
      <w:tr>
        <w:trPr>
          <w:cantSplit/>
        </w:trPr>
        <w:tc>
          <w:tcPr>
            <w:tcW w:type="dxa" w:w="2592"/>
            <w:tcMar>
              <w:top w:w="120" w:type="dxa"/>
              <w:bottom w:w="120" w:type="dxa"/>
              <w:left w:w="150" w:type="dxa"/>
              <w:right w:w="150" w:type="dxa"/>
            </w:tcMar>
          </w:tcPr>
          <w:p>
            <w:pPr>
              <w:spacing w:line="276" w:lineRule="auto" w:before="40" w:after="40"/>
            </w:pPr>
            <w:r>
              <w:t>Select2</w:t>
            </w:r>
          </w:p>
        </w:tc>
        <w:tc>
          <w:tcPr>
            <w:tcW w:type="dxa" w:w="6768"/>
            <w:tcMar>
              <w:top w:w="120" w:type="dxa"/>
              <w:bottom w:w="120" w:type="dxa"/>
              <w:left w:w="150" w:type="dxa"/>
              <w:right w:w="150" w:type="dxa"/>
            </w:tcMar>
          </w:tcPr>
          <w:p>
            <w:pPr>
              <w:spacing w:line="276" w:lineRule="auto" w:before="40" w:after="40"/>
            </w:pPr>
            <w:r>
              <w:t>jQuery Replacement Plugin for Virtualized Searchable Dropdown Boxes</w:t>
            </w:r>
          </w:p>
        </w:tc>
      </w:tr>
      <w:tr>
        <w:trPr>
          <w:cantSplit/>
        </w:trPr>
        <w:tc>
          <w:tcPr>
            <w:tcW w:type="dxa" w:w="2592"/>
            <w:tcMar>
              <w:top w:w="120" w:type="dxa"/>
              <w:bottom w:w="120" w:type="dxa"/>
              <w:left w:w="150" w:type="dxa"/>
              <w:right w:w="150" w:type="dxa"/>
            </w:tcMar>
          </w:tcPr>
          <w:p>
            <w:pPr>
              <w:spacing w:line="276" w:lineRule="auto" w:before="40" w:after="40"/>
            </w:pPr>
            <w:r>
              <w:t>VLDL</w:t>
            </w:r>
          </w:p>
        </w:tc>
        <w:tc>
          <w:tcPr>
            <w:tcW w:type="dxa" w:w="6768"/>
            <w:tcMar>
              <w:top w:w="120" w:type="dxa"/>
              <w:bottom w:w="120" w:type="dxa"/>
              <w:left w:w="150" w:type="dxa"/>
              <w:right w:w="150" w:type="dxa"/>
            </w:tcMar>
          </w:tcPr>
          <w:p>
            <w:pPr>
              <w:spacing w:line="276" w:lineRule="auto" w:before="40" w:after="40"/>
            </w:pPr>
            <w:r>
              <w:t>Very Low-Density Lipoprotein</w:t>
            </w:r>
          </w:p>
        </w:tc>
      </w:tr>
      <w:tr>
        <w:trPr>
          <w:cantSplit/>
        </w:trPr>
        <w:tc>
          <w:tcPr>
            <w:tcW w:type="dxa" w:w="2592"/>
            <w:tcMar>
              <w:top w:w="120" w:type="dxa"/>
              <w:bottom w:w="120" w:type="dxa"/>
              <w:left w:w="150" w:type="dxa"/>
              <w:right w:w="150" w:type="dxa"/>
            </w:tcMar>
          </w:tcPr>
          <w:p>
            <w:pPr>
              <w:spacing w:line="276" w:lineRule="auto" w:before="40" w:after="40"/>
            </w:pPr>
            <w:r>
              <w:t>LDL</w:t>
            </w:r>
          </w:p>
        </w:tc>
        <w:tc>
          <w:tcPr>
            <w:tcW w:type="dxa" w:w="6768"/>
            <w:tcMar>
              <w:top w:w="120" w:type="dxa"/>
              <w:bottom w:w="120" w:type="dxa"/>
              <w:left w:w="150" w:type="dxa"/>
              <w:right w:w="150" w:type="dxa"/>
            </w:tcMar>
          </w:tcPr>
          <w:p>
            <w:pPr>
              <w:spacing w:line="276" w:lineRule="auto" w:before="40" w:after="40"/>
            </w:pPr>
            <w:r>
              <w:t>Low-Density Lipoprotein</w:t>
            </w:r>
          </w:p>
        </w:tc>
      </w:tr>
      <w:tr>
        <w:trPr>
          <w:cantSplit/>
        </w:trPr>
        <w:tc>
          <w:tcPr>
            <w:tcW w:type="dxa" w:w="2592"/>
            <w:tcMar>
              <w:top w:w="120" w:type="dxa"/>
              <w:bottom w:w="120" w:type="dxa"/>
              <w:left w:w="150" w:type="dxa"/>
              <w:right w:w="150" w:type="dxa"/>
            </w:tcMar>
          </w:tcPr>
          <w:p>
            <w:pPr>
              <w:spacing w:line="276" w:lineRule="auto" w:before="40" w:after="40"/>
            </w:pPr>
            <w:r>
              <w:t>HDL</w:t>
            </w:r>
          </w:p>
        </w:tc>
        <w:tc>
          <w:tcPr>
            <w:tcW w:type="dxa" w:w="6768"/>
            <w:tcMar>
              <w:top w:w="120" w:type="dxa"/>
              <w:bottom w:w="120" w:type="dxa"/>
              <w:left w:w="150" w:type="dxa"/>
              <w:right w:w="150" w:type="dxa"/>
            </w:tcMar>
          </w:tcPr>
          <w:p>
            <w:pPr>
              <w:spacing w:line="276" w:lineRule="auto" w:before="40" w:after="40"/>
            </w:pPr>
            <w:r>
              <w:t>High-Density Lipoprotein</w:t>
            </w:r>
          </w:p>
        </w:tc>
      </w:tr>
      <w:tr>
        <w:trPr>
          <w:cantSplit/>
        </w:trPr>
        <w:tc>
          <w:tcPr>
            <w:tcW w:type="dxa" w:w="2592"/>
            <w:tcMar>
              <w:top w:w="120" w:type="dxa"/>
              <w:bottom w:w="120" w:type="dxa"/>
              <w:left w:w="150" w:type="dxa"/>
              <w:right w:w="150" w:type="dxa"/>
            </w:tcMar>
          </w:tcPr>
          <w:p>
            <w:pPr>
              <w:spacing w:line="276" w:lineRule="auto" w:before="40" w:after="40"/>
            </w:pPr>
            <w:r>
              <w:t>SGOT / AST</w:t>
            </w:r>
          </w:p>
        </w:tc>
        <w:tc>
          <w:tcPr>
            <w:tcW w:type="dxa" w:w="6768"/>
            <w:tcMar>
              <w:top w:w="120" w:type="dxa"/>
              <w:bottom w:w="120" w:type="dxa"/>
              <w:left w:w="150" w:type="dxa"/>
              <w:right w:w="150" w:type="dxa"/>
            </w:tcMar>
          </w:tcPr>
          <w:p>
            <w:pPr>
              <w:spacing w:line="276" w:lineRule="auto" w:before="40" w:after="40"/>
            </w:pPr>
            <w:r>
              <w:t>Serum Glutamic-Oxaloacetic Transaminase / Aspartate Aminotransferase</w:t>
            </w:r>
          </w:p>
        </w:tc>
      </w:tr>
      <w:tr>
        <w:trPr>
          <w:cantSplit/>
        </w:trPr>
        <w:tc>
          <w:tcPr>
            <w:tcW w:type="dxa" w:w="2592"/>
            <w:tcMar>
              <w:top w:w="120" w:type="dxa"/>
              <w:bottom w:w="120" w:type="dxa"/>
              <w:left w:w="150" w:type="dxa"/>
              <w:right w:w="150" w:type="dxa"/>
            </w:tcMar>
          </w:tcPr>
          <w:p>
            <w:pPr>
              <w:spacing w:line="276" w:lineRule="auto" w:before="40" w:after="40"/>
            </w:pPr>
            <w:r>
              <w:t>SGPT / ALT</w:t>
            </w:r>
          </w:p>
        </w:tc>
        <w:tc>
          <w:tcPr>
            <w:tcW w:type="dxa" w:w="6768"/>
            <w:tcMar>
              <w:top w:w="120" w:type="dxa"/>
              <w:bottom w:w="120" w:type="dxa"/>
              <w:left w:w="150" w:type="dxa"/>
              <w:right w:w="150" w:type="dxa"/>
            </w:tcMar>
          </w:tcPr>
          <w:p>
            <w:pPr>
              <w:spacing w:line="276" w:lineRule="auto" w:before="40" w:after="40"/>
            </w:pPr>
            <w:r>
              <w:t>Serum Glutamic Pyruvic Transaminase / Alanine Aminotransferase</w:t>
            </w:r>
          </w:p>
        </w:tc>
      </w:tr>
      <w:tr>
        <w:trPr>
          <w:cantSplit/>
        </w:trPr>
        <w:tc>
          <w:tcPr>
            <w:tcW w:type="dxa" w:w="2592"/>
            <w:tcMar>
              <w:top w:w="120" w:type="dxa"/>
              <w:bottom w:w="120" w:type="dxa"/>
              <w:left w:w="150" w:type="dxa"/>
              <w:right w:w="150" w:type="dxa"/>
            </w:tcMar>
          </w:tcPr>
          <w:p>
            <w:pPr>
              <w:spacing w:line="276" w:lineRule="auto" w:before="40" w:after="40"/>
            </w:pPr>
            <w:r>
              <w:t>HbA1c</w:t>
            </w:r>
          </w:p>
        </w:tc>
        <w:tc>
          <w:tcPr>
            <w:tcW w:type="dxa" w:w="6768"/>
            <w:tcMar>
              <w:top w:w="120" w:type="dxa"/>
              <w:bottom w:w="120" w:type="dxa"/>
              <w:left w:w="150" w:type="dxa"/>
              <w:right w:w="150" w:type="dxa"/>
            </w:tcMar>
          </w:tcPr>
          <w:p>
            <w:pPr>
              <w:spacing w:line="276" w:lineRule="auto" w:before="40" w:after="40"/>
            </w:pPr>
            <w:r>
              <w:t>Glycated Hemoglobin Test</w:t>
            </w:r>
          </w:p>
        </w:tc>
      </w:tr>
      <w:tr>
        <w:trPr>
          <w:cantSplit/>
        </w:trPr>
        <w:tc>
          <w:tcPr>
            <w:tcW w:type="dxa" w:w="2592"/>
            <w:tcMar>
              <w:top w:w="120" w:type="dxa"/>
              <w:bottom w:w="120" w:type="dxa"/>
              <w:left w:w="150" w:type="dxa"/>
              <w:right w:w="150" w:type="dxa"/>
            </w:tcMar>
          </w:tcPr>
          <w:p>
            <w:pPr>
              <w:spacing w:line="276" w:lineRule="auto" w:before="40" w:after="40"/>
            </w:pPr>
            <w:r>
              <w:t>WBC</w:t>
            </w:r>
          </w:p>
        </w:tc>
        <w:tc>
          <w:tcPr>
            <w:tcW w:type="dxa" w:w="6768"/>
            <w:tcMar>
              <w:top w:w="120" w:type="dxa"/>
              <w:bottom w:w="120" w:type="dxa"/>
              <w:left w:w="150" w:type="dxa"/>
              <w:right w:w="150" w:type="dxa"/>
            </w:tcMar>
          </w:tcPr>
          <w:p>
            <w:pPr>
              <w:spacing w:line="276" w:lineRule="auto" w:before="40" w:after="40"/>
            </w:pPr>
            <w:r>
              <w:t>White Blood Cell Count</w:t>
            </w:r>
          </w:p>
        </w:tc>
      </w:tr>
      <w:tr>
        <w:trPr>
          <w:cantSplit/>
        </w:trPr>
        <w:tc>
          <w:tcPr>
            <w:tcW w:type="dxa" w:w="2592"/>
            <w:tcMar>
              <w:top w:w="120" w:type="dxa"/>
              <w:bottom w:w="120" w:type="dxa"/>
              <w:left w:w="150" w:type="dxa"/>
              <w:right w:w="150" w:type="dxa"/>
            </w:tcMar>
          </w:tcPr>
          <w:p>
            <w:pPr>
              <w:spacing w:line="276" w:lineRule="auto" w:before="40" w:after="40"/>
            </w:pPr>
            <w:r>
              <w:t>RBC</w:t>
            </w:r>
          </w:p>
        </w:tc>
        <w:tc>
          <w:tcPr>
            <w:tcW w:type="dxa" w:w="6768"/>
            <w:tcMar>
              <w:top w:w="120" w:type="dxa"/>
              <w:bottom w:w="120" w:type="dxa"/>
              <w:left w:w="150" w:type="dxa"/>
              <w:right w:w="150" w:type="dxa"/>
            </w:tcMar>
          </w:tcPr>
          <w:p>
            <w:pPr>
              <w:spacing w:line="276" w:lineRule="auto" w:before="40" w:after="40"/>
            </w:pPr>
            <w:r>
              <w:t>Red Blood Cell Count</w:t>
            </w:r>
          </w:p>
        </w:tc>
      </w:tr>
      <w:tr>
        <w:trPr>
          <w:cantSplit/>
        </w:trPr>
        <w:tc>
          <w:tcPr>
            <w:tcW w:type="dxa" w:w="2592"/>
            <w:tcMar>
              <w:top w:w="120" w:type="dxa"/>
              <w:bottom w:w="120" w:type="dxa"/>
              <w:left w:w="150" w:type="dxa"/>
              <w:right w:w="150" w:type="dxa"/>
            </w:tcMar>
          </w:tcPr>
          <w:p>
            <w:pPr>
              <w:spacing w:line="276" w:lineRule="auto" w:before="40" w:after="40"/>
            </w:pPr>
            <w:r>
              <w:t>TSH</w:t>
            </w:r>
          </w:p>
        </w:tc>
        <w:tc>
          <w:tcPr>
            <w:tcW w:type="dxa" w:w="6768"/>
            <w:tcMar>
              <w:top w:w="120" w:type="dxa"/>
              <w:bottom w:w="120" w:type="dxa"/>
              <w:left w:w="150" w:type="dxa"/>
              <w:right w:w="150" w:type="dxa"/>
            </w:tcMar>
          </w:tcPr>
          <w:p>
            <w:pPr>
              <w:spacing w:line="276" w:lineRule="auto" w:before="40" w:after="40"/>
            </w:pPr>
            <w:r>
              <w:t>Thyroid-Stimulating Hormone</w:t>
            </w:r>
          </w:p>
        </w:tc>
      </w:tr>
      <w:tr>
        <w:trPr>
          <w:cantSplit/>
        </w:trPr>
        <w:tc>
          <w:tcPr>
            <w:tcW w:type="dxa" w:w="2592"/>
            <w:tcMar>
              <w:top w:w="120" w:type="dxa"/>
              <w:bottom w:w="120" w:type="dxa"/>
              <w:left w:w="150" w:type="dxa"/>
              <w:right w:w="150" w:type="dxa"/>
            </w:tcMar>
          </w:tcPr>
          <w:p>
            <w:pPr>
              <w:spacing w:line="276" w:lineRule="auto" w:before="40" w:after="40"/>
            </w:pPr>
            <w:r>
              <w:t>E2E</w:t>
            </w:r>
          </w:p>
        </w:tc>
        <w:tc>
          <w:tcPr>
            <w:tcW w:type="dxa" w:w="6768"/>
            <w:tcMar>
              <w:top w:w="120" w:type="dxa"/>
              <w:bottom w:w="120" w:type="dxa"/>
              <w:left w:w="150" w:type="dxa"/>
              <w:right w:w="150" w:type="dxa"/>
            </w:tcMar>
          </w:tcPr>
          <w:p>
            <w:pPr>
              <w:spacing w:line="276" w:lineRule="auto" w:before="40" w:after="40"/>
            </w:pPr>
            <w:r>
              <w:t>End-to-End System Testing</w:t>
            </w:r>
          </w:p>
        </w:tc>
      </w:tr>
      <w:tr>
        <w:trPr>
          <w:cantSplit/>
        </w:trPr>
        <w:tc>
          <w:tcPr>
            <w:tcW w:type="dxa" w:w="2592"/>
            <w:tcMar>
              <w:top w:w="120" w:type="dxa"/>
              <w:bottom w:w="120" w:type="dxa"/>
              <w:left w:w="150" w:type="dxa"/>
              <w:right w:w="150" w:type="dxa"/>
            </w:tcMar>
          </w:tcPr>
          <w:p>
            <w:pPr>
              <w:spacing w:line="276" w:lineRule="auto" w:before="40" w:after="40"/>
            </w:pPr>
            <w:r>
              <w:t>QA</w:t>
            </w:r>
          </w:p>
        </w:tc>
        <w:tc>
          <w:tcPr>
            <w:tcW w:type="dxa" w:w="6768"/>
            <w:tcMar>
              <w:top w:w="120" w:type="dxa"/>
              <w:bottom w:w="120" w:type="dxa"/>
              <w:left w:w="150" w:type="dxa"/>
              <w:right w:w="150" w:type="dxa"/>
            </w:tcMar>
          </w:tcPr>
          <w:p>
            <w:pPr>
              <w:spacing w:line="276" w:lineRule="auto" w:before="40" w:after="40"/>
            </w:pPr>
            <w:r>
              <w:t>Quality Assurance</w:t>
            </w:r>
          </w:p>
        </w:tc>
      </w:tr>
      <w:tr>
        <w:trPr>
          <w:cantSplit/>
        </w:trPr>
        <w:tc>
          <w:tcPr>
            <w:tcW w:type="dxa" w:w="2592"/>
            <w:tcMar>
              <w:top w:w="120" w:type="dxa"/>
              <w:bottom w:w="120" w:type="dxa"/>
              <w:left w:w="150" w:type="dxa"/>
              <w:right w:w="150" w:type="dxa"/>
            </w:tcMar>
          </w:tcPr>
          <w:p>
            <w:pPr>
              <w:spacing w:line="276" w:lineRule="auto" w:before="40" w:after="40"/>
            </w:pPr>
            <w:r>
              <w:t>HIPAA</w:t>
            </w:r>
          </w:p>
        </w:tc>
        <w:tc>
          <w:tcPr>
            <w:tcW w:type="dxa" w:w="6768"/>
            <w:tcMar>
              <w:top w:w="120" w:type="dxa"/>
              <w:bottom w:w="120" w:type="dxa"/>
              <w:left w:w="150" w:type="dxa"/>
              <w:right w:w="150" w:type="dxa"/>
            </w:tcMar>
          </w:tcPr>
          <w:p>
            <w:pPr>
              <w:spacing w:line="276" w:lineRule="auto" w:before="40" w:after="40"/>
            </w:pPr>
            <w:r>
              <w:t>Health Insurance Portability and Accountability Act</w:t>
            </w:r>
          </w:p>
        </w:tc>
      </w:tr>
    </w:tbl>
    <w:p>
      <w:pPr>
        <w:sectPr>
          <w:pgSz w:w="11906" w:h="16838"/>
          <w:pgMar w:top="1440" w:right="1701" w:bottom="1440" w:left="1984" w:header="720" w:footer="720" w:gutter="0"/>
          <w:cols w:space="720"/>
          <w:docGrid w:linePitch="360"/>
        </w:sectPr>
      </w:pPr>
    </w:p>
    <w:p>
      <w:pPr>
        <w:keepNext/>
        <w:spacing w:line="360" w:lineRule="auto" w:before="360" w:after="160"/>
        <w:jc w:val="left"/>
      </w:pPr>
      <w:r>
        <w:rPr>
          <w:rFonts w:ascii="Times New Roman" w:hAnsi="Times New Roman"/>
          <w:b/>
          <w:color w:val="000000"/>
          <w:sz w:val="28"/>
        </w:rPr>
        <w:t>CHAPTER 1</w:t>
      </w:r>
    </w:p>
    <w:p>
      <w:pPr>
        <w:keepNext/>
        <w:spacing w:line="360" w:lineRule="auto" w:before="360" w:after="160"/>
        <w:jc w:val="left"/>
      </w:pPr>
      <w:r>
        <w:rPr>
          <w:rFonts w:ascii="Times New Roman" w:hAnsi="Times New Roman"/>
          <w:b/>
          <w:color w:val="000000"/>
          <w:sz w:val="28"/>
        </w:rPr>
        <w:t>SYNOPSIS</w:t>
      </w:r>
    </w:p>
    <w:p>
      <w:pPr>
        <w:keepNext/>
        <w:spacing w:line="360" w:lineRule="auto" w:before="240" w:after="80"/>
        <w:jc w:val="left"/>
      </w:pPr>
      <w:r>
        <w:rPr>
          <w:rFonts w:ascii="Times New Roman" w:hAnsi="Times New Roman"/>
          <w:b/>
          <w:color w:val="000000"/>
          <w:sz w:val="24"/>
        </w:rPr>
        <w:t>1.1 Synopsis of the Internship Training</w:t>
      </w:r>
    </w:p>
    <w:p>
      <w:pPr>
        <w:spacing w:line="360" w:lineRule="auto" w:before="120" w:after="360"/>
        <w:jc w:val="both"/>
      </w:pPr>
      <w:r>
        <w:rPr>
          <w:rFonts w:ascii="Times New Roman" w:hAnsi="Times New Roman"/>
          <w:b w:val="0"/>
          <w:i w:val="0"/>
          <w:color w:val="000000"/>
          <w:sz w:val="24"/>
        </w:rPr>
        <w:t>This industrial internship report documents the comprehensive engineering training undertaken at [COMPANY NAME] during the Summer Internship period from June 1, 2026 to June 30, 2026. The industrial training was focused on modern browser automation architectures, enterprise Laboratory Information Management Systems (LIMS), and clinical diagnostic data engineering under Google Chrome's Manifest Version 3 (MV3) framework.</w:t>
        <w:br/>
        <w:br/>
        <w:t>During this training period, the intern was embedded within the healthcare informatics engineering team to investigate, design, and engineer the SmartLab Automation Suite—an enterprise-grade dual-extension browser automation platform. Diagnostic laboratories encounter severe throughput bottlenecks and clerical transcription risks during two critical operational phases: front-desk bulk patient onboarding during corporate health screening camps, and manual data transcription of outsourced diagnostic test reports received as unstructured PDF documents from external B2B reference laboratories. Manual patient intake requires approximately 60 seconds per record and is highly prone to demographic omission errors, while manual report entry consumes upwards of 180 seconds per multi-parameter pathology profile with significant risks of substring parameter confusion (such as transposing LDL and VLDL values, or T3 and T4 hormone measurements).</w:t>
        <w:br/>
        <w:br/>
        <w:t>The training provided specialized exposure to advanced Chromium architecture, isolated content script execution environments, synthetic DOM event dispatching to interact with virtualized jQuery Select2 components, coordinate-aware tabular PDF text extraction using Mozilla PDF.js, prefix/suffix character boundary collision-guarding algorithms, and persistent dynamic DOM mutation monitoring via MutationObserver. By applying this knowledge, the intern engineered two production-ready modules: Module 1 (lab-auto-register), which features automated CSV parsing, salutation inference, and an atomic pre-commit state engine that seamlessly recovers execution across uncoordinated HTTP page reloads; and Module 2 (lab-autofill), which achieves coordinate-accurate PDF text extraction, 3-tier synonym matching, out-of-bounds biological range validation, and background re-render persistence.</w:t>
        <w:br/>
        <w:br/>
        <w:t>Rigorous empirical evaluation conducted across simulated live clinical portal environments demonstrated that automated patient registration reduced intake latency from 60 seconds to 15 seconds per patient (a 75% efficiency gain), while diagnostic result entry decreased from 180 seconds to 30 seconds per complex multi-parameter report (an 83.3% time savings). For a corporate camp of 100 patients, intake processing dropped from 100 minutes to just 25 minutes with a zero-error rate across all test runs. The internship bridge the gap between academic computer science theory and mission-critical production healthcare software.</w:t>
      </w:r>
    </w:p>
    <w:p>
      <w:r>
        <w:br w:type="page"/>
      </w:r>
    </w:p>
    <w:p>
      <w:pPr>
        <w:keepNext/>
        <w:spacing w:line="360" w:lineRule="auto" w:before="360" w:after="160"/>
        <w:jc w:val="left"/>
      </w:pPr>
      <w:r>
        <w:rPr>
          <w:rFonts w:ascii="Times New Roman" w:hAnsi="Times New Roman"/>
          <w:b/>
          <w:color w:val="000000"/>
          <w:sz w:val="28"/>
        </w:rPr>
        <w:t>CHAPTER 2</w:t>
      </w:r>
    </w:p>
    <w:p>
      <w:pPr>
        <w:keepNext/>
        <w:spacing w:line="360" w:lineRule="auto" w:before="360" w:after="160"/>
        <w:jc w:val="left"/>
      </w:pPr>
      <w:r>
        <w:rPr>
          <w:rFonts w:ascii="Times New Roman" w:hAnsi="Times New Roman"/>
          <w:b/>
          <w:color w:val="000000"/>
          <w:sz w:val="28"/>
        </w:rPr>
        <w:t>ABOUT THE ORGANIZATION</w:t>
      </w:r>
    </w:p>
    <w:p>
      <w:pPr>
        <w:keepNext/>
        <w:spacing w:line="360" w:lineRule="auto" w:before="240" w:after="80"/>
        <w:jc w:val="left"/>
      </w:pPr>
      <w:r>
        <w:rPr>
          <w:rFonts w:ascii="Times New Roman" w:hAnsi="Times New Roman"/>
          <w:b/>
          <w:color w:val="000000"/>
          <w:sz w:val="24"/>
        </w:rPr>
        <w:t>2.1 Profile of the Organization and Corporate History</w:t>
      </w:r>
    </w:p>
    <w:p>
      <w:pPr>
        <w:spacing w:line="360" w:lineRule="auto" w:before="0" w:after="120"/>
        <w:jc w:val="both"/>
      </w:pPr>
      <w:r>
        <w:rPr>
          <w:rFonts w:ascii="Times New Roman" w:hAnsi="Times New Roman"/>
          <w:b w:val="0"/>
          <w:i w:val="0"/>
          <w:color w:val="000000"/>
          <w:sz w:val="24"/>
        </w:rPr>
        <w:t>[COMPANY NAME] is a leading enterprise healthcare technology and clinical automation solutions provider dedicated to modernizing medical diagnostics, hospital informatics, and health supply chain operations. Established with the vision of eliminating operational inefficiencies in clinical diagnostic workflows, the organization develops high-performance software platforms, cloud-native laboratory middleware, and intelligent workflow automation systems that connect pathology laboratories, molecular diagnostic facilities, hospital networks, and primary healthcare screening centers.</w:t>
        <w:br/>
        <w:br/>
        <w:t>Over the past decade, [COMPANY NAME] has expanded its presence across metropolitan healthcare hubs and tier-2/tier-3 regional markets, building an interconnected diagnostic digital ecosystem that serves over 48 partner laboratories and processing centers. The organization's product suite facilitates seamless specimen tracking, automated analytical instrument interfacing, patient health record management, and inter-facility business-to-business (B2B) diagnostic exchange. By bridging legacy client-server architectures with modern web platforms, [COMPANY NAME] plays a pivotal role in democratizing rapid, affordable, and error-free diagnostic healthcare across diverse patient populations.</w:t>
      </w:r>
    </w:p>
    <w:p>
      <w:pPr>
        <w:keepNext/>
        <w:spacing w:line="360" w:lineRule="auto" w:before="240" w:after="80"/>
        <w:jc w:val="left"/>
      </w:pPr>
      <w:r>
        <w:rPr>
          <w:rFonts w:ascii="Times New Roman" w:hAnsi="Times New Roman"/>
          <w:b/>
          <w:color w:val="000000"/>
          <w:sz w:val="24"/>
        </w:rPr>
        <w:t>2.2 Nature of the Company and Business Domains</w:t>
      </w:r>
    </w:p>
    <w:p>
      <w:pPr>
        <w:spacing w:line="360" w:lineRule="auto" w:before="0" w:after="120"/>
        <w:jc w:val="both"/>
      </w:pPr>
      <w:r>
        <w:rPr>
          <w:rFonts w:ascii="Times New Roman" w:hAnsi="Times New Roman"/>
          <w:b w:val="0"/>
          <w:i w:val="0"/>
          <w:color w:val="000000"/>
          <w:sz w:val="24"/>
        </w:rPr>
        <w:t>The company operates primarily at the intersection of Health Informatics, Laboratory Information Management Systems (LIMS), and Enterprise Workflow Automation. Its primary business domains encompass:</w:t>
        <w:br/>
        <w:br/>
        <w:t>1. Laboratory Information Management Systems (LIMS): Development and maintenance of enterprise-grade web-based LIMS platforms that manage the complete clinical lifecycle of a diagnostic sample—from initial patient demographic registration and sample accessioning to bio-analyzer bidirectional interfacing, pathologist electronic signature validation, billing, and omni-channel report dissemination.</w:t>
        <w:br/>
        <w:br/>
        <w:t>2. Business-to-Business (B2B) Diagnostic Exchange: Providing digital aggregation platforms that enable localized regional collection centers to seamlessly route specialized pathology specimens (e.g., automated chemiluminescence, flow cytometry, genetic sequencing, toxicology) to specialized central hub reference laboratories. This requires high-fidelity bidirectional data exchange between disparate hospital and diagnostic software portals.</w:t>
        <w:br/>
        <w:br/>
        <w:t>3. Corporate &amp; Community Preventive Health Screening: Managing large-scale preventative healthcare camps, annual employee health checkups, and rural diagnostic outreach programs. These operations require high-throughput batch processing engines capable of onboarding hundreds of individuals within compressed operational timeframes under variable network conditions.</w:t>
        <w:br/>
        <w:br/>
        <w:t>4. Workflow Automation &amp; Robotic Process Automation (RPA): Engineering lightweight, non-invasive browser extensions and middleware adapters that automate repetitive, clerical data-entry tasks across legacy administrative web portals without requiring costly, disruptive backend API re-architectures.</w:t>
      </w:r>
    </w:p>
    <w:p>
      <w:pPr>
        <w:keepNext/>
        <w:spacing w:line="360" w:lineRule="auto" w:before="240" w:after="80"/>
        <w:jc w:val="left"/>
      </w:pPr>
      <w:r>
        <w:rPr>
          <w:rFonts w:ascii="Times New Roman" w:hAnsi="Times New Roman"/>
          <w:b/>
          <w:color w:val="000000"/>
          <w:sz w:val="24"/>
        </w:rPr>
        <w:t>2.3 Technology Landscape and Core Infrastructure</w:t>
      </w:r>
    </w:p>
    <w:p>
      <w:pPr>
        <w:spacing w:line="360" w:lineRule="auto" w:before="0" w:after="120"/>
        <w:jc w:val="both"/>
      </w:pPr>
      <w:r>
        <w:rPr>
          <w:rFonts w:ascii="Times New Roman" w:hAnsi="Times New Roman"/>
          <w:b w:val="0"/>
          <w:i w:val="0"/>
          <w:color w:val="000000"/>
          <w:sz w:val="24"/>
        </w:rPr>
        <w:t>The technological infrastructure at [COMPANY NAME] is designed to deliver high availability, stringent data security, and sub-second transaction responsiveness. The engineering ecosystem spans full-stack web platforms, client-side browser runtimes, distributed cloud storage, and containerized microservices.</w:t>
      </w:r>
    </w:p>
    <w:p>
      <w:pPr>
        <w:keepNext/>
        <w:spacing w:line="360" w:lineRule="auto" w:before="240" w:after="80"/>
        <w:jc w:val="left"/>
      </w:pPr>
      <w:r>
        <w:rPr>
          <w:rFonts w:ascii="Times New Roman" w:hAnsi="Times New Roman"/>
          <w:b/>
          <w:sz w:val="22"/>
        </w:rPr>
        <w:t>TABLE 1: Hardware and Software Infrastructure Configuration</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2592"/>
            <w:tcMar>
              <w:top w:w="120" w:type="dxa"/>
              <w:bottom w:w="120" w:type="dxa"/>
              <w:left w:w="150" w:type="dxa"/>
              <w:right w:w="150" w:type="dxa"/>
            </w:tcMar>
            <w:shd w:fill="E8EEF5"/>
          </w:tcPr>
          <w:p>
            <w:pPr>
              <w:spacing w:line="240" w:lineRule="auto" w:before="40" w:after="40"/>
              <w:jc w:val="center"/>
            </w:pPr>
            <w:r>
              <w:rPr>
                <w:b/>
              </w:rPr>
              <w:t>LAYER / CATEGORY</w:t>
            </w:r>
          </w:p>
        </w:tc>
        <w:tc>
          <w:tcPr>
            <w:tcW w:type="dxa" w:w="3888"/>
            <w:tcMar>
              <w:top w:w="120" w:type="dxa"/>
              <w:bottom w:w="120" w:type="dxa"/>
              <w:left w:w="150" w:type="dxa"/>
              <w:right w:w="150" w:type="dxa"/>
            </w:tcMar>
            <w:shd w:fill="E8EEF5"/>
          </w:tcPr>
          <w:p>
            <w:pPr>
              <w:spacing w:line="240" w:lineRule="auto" w:before="40" w:after="40"/>
              <w:jc w:val="center"/>
            </w:pPr>
            <w:r>
              <w:rPr>
                <w:b/>
              </w:rPr>
              <w:t>TECHNOLOGIES EMPLOYED</w:t>
            </w:r>
          </w:p>
        </w:tc>
        <w:tc>
          <w:tcPr>
            <w:tcW w:type="dxa" w:w="3600"/>
            <w:tcMar>
              <w:top w:w="120" w:type="dxa"/>
              <w:bottom w:w="120" w:type="dxa"/>
              <w:left w:w="150" w:type="dxa"/>
              <w:right w:w="150" w:type="dxa"/>
            </w:tcMar>
            <w:shd w:fill="E8EEF5"/>
          </w:tcPr>
          <w:p>
            <w:pPr>
              <w:spacing w:line="240" w:lineRule="auto" w:before="40" w:after="40"/>
              <w:jc w:val="center"/>
            </w:pPr>
            <w:r>
              <w:rPr>
                <w:b/>
              </w:rPr>
              <w:t>OPERATIONAL ROLE &amp; SPECIFICATION</w:t>
            </w:r>
          </w:p>
        </w:tc>
      </w:tr>
      <w:tr>
        <w:trPr>
          <w:cantSplit/>
        </w:trPr>
        <w:tc>
          <w:tcPr>
            <w:tcW w:type="dxa" w:w="2592"/>
            <w:tcMar>
              <w:top w:w="120" w:type="dxa"/>
              <w:bottom w:w="120" w:type="dxa"/>
              <w:left w:w="150" w:type="dxa"/>
              <w:right w:w="150" w:type="dxa"/>
            </w:tcMar>
          </w:tcPr>
          <w:p>
            <w:pPr>
              <w:spacing w:line="276" w:lineRule="auto" w:before="40" w:after="40"/>
            </w:pPr>
            <w:r>
              <w:t>Client-Side Automation</w:t>
            </w:r>
          </w:p>
        </w:tc>
        <w:tc>
          <w:tcPr>
            <w:tcW w:type="dxa" w:w="3888"/>
            <w:tcMar>
              <w:top w:w="120" w:type="dxa"/>
              <w:bottom w:w="120" w:type="dxa"/>
              <w:left w:w="150" w:type="dxa"/>
              <w:right w:w="150" w:type="dxa"/>
            </w:tcMar>
          </w:tcPr>
          <w:p>
            <w:pPr>
              <w:spacing w:line="276" w:lineRule="auto" w:before="40" w:after="40"/>
            </w:pPr>
            <w:r>
              <w:t>Google Chrome MV3, JavaScript (ES2022+), Mozilla PDF.js</w:t>
            </w:r>
          </w:p>
        </w:tc>
        <w:tc>
          <w:tcPr>
            <w:tcW w:type="dxa" w:w="3600"/>
            <w:tcMar>
              <w:top w:w="120" w:type="dxa"/>
              <w:bottom w:w="120" w:type="dxa"/>
              <w:left w:w="150" w:type="dxa"/>
              <w:right w:w="150" w:type="dxa"/>
            </w:tcMar>
          </w:tcPr>
          <w:p>
            <w:pPr>
              <w:spacing w:line="276" w:lineRule="auto" w:before="40" w:after="40"/>
            </w:pPr>
            <w:r>
              <w:t>Non-invasive DOM event synthesis, client-side PDF parsing, local cache persistence</w:t>
            </w:r>
          </w:p>
        </w:tc>
      </w:tr>
      <w:tr>
        <w:trPr>
          <w:cantSplit/>
        </w:trPr>
        <w:tc>
          <w:tcPr>
            <w:tcW w:type="dxa" w:w="2592"/>
            <w:tcMar>
              <w:top w:w="120" w:type="dxa"/>
              <w:bottom w:w="120" w:type="dxa"/>
              <w:left w:w="150" w:type="dxa"/>
              <w:right w:w="150" w:type="dxa"/>
            </w:tcMar>
          </w:tcPr>
          <w:p>
            <w:pPr>
              <w:spacing w:line="276" w:lineRule="auto" w:before="40" w:after="40"/>
            </w:pPr>
            <w:r>
              <w:t>Web Frontend Stack</w:t>
            </w:r>
          </w:p>
        </w:tc>
        <w:tc>
          <w:tcPr>
            <w:tcW w:type="dxa" w:w="3888"/>
            <w:tcMar>
              <w:top w:w="120" w:type="dxa"/>
              <w:bottom w:w="120" w:type="dxa"/>
              <w:left w:w="150" w:type="dxa"/>
              <w:right w:w="150" w:type="dxa"/>
            </w:tcMar>
          </w:tcPr>
          <w:p>
            <w:pPr>
              <w:spacing w:line="276" w:lineRule="auto" w:before="40" w:after="40"/>
            </w:pPr>
            <w:r>
              <w:t>HTML5, CSS3, Vanilla JS, Bootstrap, jQuery, Select2</w:t>
            </w:r>
          </w:p>
        </w:tc>
        <w:tc>
          <w:tcPr>
            <w:tcW w:type="dxa" w:w="3600"/>
            <w:tcMar>
              <w:top w:w="120" w:type="dxa"/>
              <w:bottom w:w="120" w:type="dxa"/>
              <w:left w:w="150" w:type="dxa"/>
              <w:right w:w="150" w:type="dxa"/>
            </w:tcMar>
          </w:tcPr>
          <w:p>
            <w:pPr>
              <w:spacing w:line="276" w:lineRule="auto" w:before="40" w:after="40"/>
            </w:pPr>
            <w:r>
              <w:t>Responsive user interfaces, clinical data entry grids, virtualized form components</w:t>
            </w:r>
          </w:p>
        </w:tc>
      </w:tr>
      <w:tr>
        <w:trPr>
          <w:cantSplit/>
        </w:trPr>
        <w:tc>
          <w:tcPr>
            <w:tcW w:type="dxa" w:w="2592"/>
            <w:tcMar>
              <w:top w:w="120" w:type="dxa"/>
              <w:bottom w:w="120" w:type="dxa"/>
              <w:left w:w="150" w:type="dxa"/>
              <w:right w:w="150" w:type="dxa"/>
            </w:tcMar>
          </w:tcPr>
          <w:p>
            <w:pPr>
              <w:spacing w:line="276" w:lineRule="auto" w:before="40" w:after="40"/>
            </w:pPr>
            <w:r>
              <w:t>Backend Services</w:t>
            </w:r>
          </w:p>
        </w:tc>
        <w:tc>
          <w:tcPr>
            <w:tcW w:type="dxa" w:w="3888"/>
            <w:tcMar>
              <w:top w:w="120" w:type="dxa"/>
              <w:bottom w:w="120" w:type="dxa"/>
              <w:left w:w="150" w:type="dxa"/>
              <w:right w:w="150" w:type="dxa"/>
            </w:tcMar>
          </w:tcPr>
          <w:p>
            <w:pPr>
              <w:spacing w:line="276" w:lineRule="auto" w:before="40" w:after="40"/>
            </w:pPr>
            <w:r>
              <w:t>PHP (Laravel / CodeIgniter), Node.js (Express), Python 3.x</w:t>
            </w:r>
          </w:p>
        </w:tc>
        <w:tc>
          <w:tcPr>
            <w:tcW w:type="dxa" w:w="3600"/>
            <w:tcMar>
              <w:top w:w="120" w:type="dxa"/>
              <w:bottom w:w="120" w:type="dxa"/>
              <w:left w:w="150" w:type="dxa"/>
              <w:right w:w="150" w:type="dxa"/>
            </w:tcMar>
          </w:tcPr>
          <w:p>
            <w:pPr>
              <w:spacing w:line="276" w:lineRule="auto" w:before="40" w:after="40"/>
            </w:pPr>
            <w:r>
              <w:t>RESTful web APIs, authentication gateways, laboratory workflow state machines</w:t>
            </w:r>
          </w:p>
        </w:tc>
      </w:tr>
      <w:tr>
        <w:trPr>
          <w:cantSplit/>
        </w:trPr>
        <w:tc>
          <w:tcPr>
            <w:tcW w:type="dxa" w:w="2592"/>
            <w:tcMar>
              <w:top w:w="120" w:type="dxa"/>
              <w:bottom w:w="120" w:type="dxa"/>
              <w:left w:w="150" w:type="dxa"/>
              <w:right w:w="150" w:type="dxa"/>
            </w:tcMar>
          </w:tcPr>
          <w:p>
            <w:pPr>
              <w:spacing w:line="276" w:lineRule="auto" w:before="40" w:after="40"/>
            </w:pPr>
            <w:r>
              <w:t>Database &amp; Persistence</w:t>
            </w:r>
          </w:p>
        </w:tc>
        <w:tc>
          <w:tcPr>
            <w:tcW w:type="dxa" w:w="3888"/>
            <w:tcMar>
              <w:top w:w="120" w:type="dxa"/>
              <w:bottom w:w="120" w:type="dxa"/>
              <w:left w:w="150" w:type="dxa"/>
              <w:right w:w="150" w:type="dxa"/>
            </w:tcMar>
          </w:tcPr>
          <w:p>
            <w:pPr>
              <w:spacing w:line="276" w:lineRule="auto" w:before="40" w:after="40"/>
            </w:pPr>
            <w:r>
              <w:t>MySQL Enterprise 8.0, Redis Cache, Chrome Storage API</w:t>
            </w:r>
          </w:p>
        </w:tc>
        <w:tc>
          <w:tcPr>
            <w:tcW w:type="dxa" w:w="3600"/>
            <w:tcMar>
              <w:top w:w="120" w:type="dxa"/>
              <w:bottom w:w="120" w:type="dxa"/>
              <w:left w:w="150" w:type="dxa"/>
              <w:right w:w="150" w:type="dxa"/>
            </w:tcMar>
          </w:tcPr>
          <w:p>
            <w:pPr>
              <w:spacing w:line="276" w:lineRule="auto" w:before="40" w:after="40"/>
            </w:pPr>
            <w:r>
              <w:t>Relational clinical records, token caching, client-side session and queue management</w:t>
            </w:r>
          </w:p>
        </w:tc>
      </w:tr>
      <w:tr>
        <w:trPr>
          <w:cantSplit/>
        </w:trPr>
        <w:tc>
          <w:tcPr>
            <w:tcW w:type="dxa" w:w="2592"/>
            <w:tcMar>
              <w:top w:w="120" w:type="dxa"/>
              <w:bottom w:w="120" w:type="dxa"/>
              <w:left w:w="150" w:type="dxa"/>
              <w:right w:w="150" w:type="dxa"/>
            </w:tcMar>
          </w:tcPr>
          <w:p>
            <w:pPr>
              <w:spacing w:line="276" w:lineRule="auto" w:before="40" w:after="40"/>
            </w:pPr>
            <w:r>
              <w:t>DevOps &amp; Version Control</w:t>
            </w:r>
          </w:p>
        </w:tc>
        <w:tc>
          <w:tcPr>
            <w:tcW w:type="dxa" w:w="3888"/>
            <w:tcMar>
              <w:top w:w="120" w:type="dxa"/>
              <w:bottom w:w="120" w:type="dxa"/>
              <w:left w:w="150" w:type="dxa"/>
              <w:right w:w="150" w:type="dxa"/>
            </w:tcMar>
          </w:tcPr>
          <w:p>
            <w:pPr>
              <w:spacing w:line="276" w:lineRule="auto" w:before="40" w:after="40"/>
            </w:pPr>
            <w:r>
              <w:t>Git, GitHub Enterprise, Docker, Nginx, CI/CD Actions</w:t>
            </w:r>
          </w:p>
        </w:tc>
        <w:tc>
          <w:tcPr>
            <w:tcW w:type="dxa" w:w="3600"/>
            <w:tcMar>
              <w:top w:w="120" w:type="dxa"/>
              <w:bottom w:w="120" w:type="dxa"/>
              <w:left w:w="150" w:type="dxa"/>
              <w:right w:w="150" w:type="dxa"/>
            </w:tcMar>
          </w:tcPr>
          <w:p>
            <w:pPr>
              <w:spacing w:line="276" w:lineRule="auto" w:before="40" w:after="40"/>
            </w:pPr>
            <w:r>
              <w:t>Continuous integration, containerized staging environments, automated code linting</w:t>
            </w:r>
          </w:p>
        </w:tc>
      </w:tr>
      <w:tr>
        <w:trPr>
          <w:cantSplit/>
        </w:trPr>
        <w:tc>
          <w:tcPr>
            <w:tcW w:type="dxa" w:w="2592"/>
            <w:tcMar>
              <w:top w:w="120" w:type="dxa"/>
              <w:bottom w:w="120" w:type="dxa"/>
              <w:left w:w="150" w:type="dxa"/>
              <w:right w:w="150" w:type="dxa"/>
            </w:tcMar>
          </w:tcPr>
          <w:p>
            <w:pPr>
              <w:spacing w:line="276" w:lineRule="auto" w:before="40" w:after="40"/>
            </w:pPr>
            <w:r>
              <w:t>Security &amp; Compliance</w:t>
            </w:r>
          </w:p>
        </w:tc>
        <w:tc>
          <w:tcPr>
            <w:tcW w:type="dxa" w:w="3888"/>
            <w:tcMar>
              <w:top w:w="120" w:type="dxa"/>
              <w:bottom w:w="120" w:type="dxa"/>
              <w:left w:w="150" w:type="dxa"/>
              <w:right w:w="150" w:type="dxa"/>
            </w:tcMar>
          </w:tcPr>
          <w:p>
            <w:pPr>
              <w:spacing w:line="276" w:lineRule="auto" w:before="40" w:after="40"/>
            </w:pPr>
            <w:r>
              <w:t>TLS 1.3 Encryption, Role-Based Access Control, HIPAA Protocols</w:t>
            </w:r>
          </w:p>
        </w:tc>
        <w:tc>
          <w:tcPr>
            <w:tcW w:type="dxa" w:w="3600"/>
            <w:tcMar>
              <w:top w:w="120" w:type="dxa"/>
              <w:bottom w:w="120" w:type="dxa"/>
              <w:left w:w="150" w:type="dxa"/>
              <w:right w:w="150" w:type="dxa"/>
            </w:tcMar>
          </w:tcPr>
          <w:p>
            <w:pPr>
              <w:spacing w:line="276" w:lineRule="auto" w:before="40" w:after="40"/>
            </w:pPr>
            <w:r>
              <w:t>End-to-end clinical data privacy, sanitization of PHI (Protected Health Information)</w:t>
            </w:r>
          </w:p>
        </w:tc>
      </w:tr>
    </w:tbl>
    <w:p>
      <w:pPr>
        <w:spacing w:line="360" w:lineRule="auto" w:before="0" w:after="120"/>
        <w:jc w:val="both"/>
      </w:pPr>
      <w:r>
        <w:rPr>
          <w:rFonts w:ascii="Times New Roman" w:hAnsi="Times New Roman"/>
          <w:b w:val="0"/>
          <w:i w:val="0"/>
          <w:color w:val="000000"/>
          <w:sz w:val="24"/>
        </w:rPr>
        <w:t>A critical tenet of the company's technology philosophy is non-invasive interoperability. Because many partner clinical laboratories operate proprietary, closed-source, or third-party hosted web LIMS portals whose server-side source code cannot be directly modified, engineering solutions must operate within the browser viewport itself. This necessitates mastering browser runtime execution contexts, DOM mutation observers, and synthetic event emulation.</w:t>
      </w:r>
    </w:p>
    <w:p>
      <w:pPr>
        <w:keepNext/>
        <w:spacing w:line="360" w:lineRule="auto" w:before="240" w:after="80"/>
        <w:jc w:val="left"/>
      </w:pPr>
      <w:r>
        <w:rPr>
          <w:rFonts w:ascii="Times New Roman" w:hAnsi="Times New Roman"/>
          <w:b/>
          <w:color w:val="000000"/>
          <w:sz w:val="24"/>
        </w:rPr>
        <w:t>2.4 Organizational Structure and Engineering Culture</w:t>
      </w:r>
    </w:p>
    <w:p>
      <w:pPr>
        <w:spacing w:line="360" w:lineRule="auto" w:before="0" w:after="120"/>
        <w:jc w:val="both"/>
      </w:pPr>
      <w:r>
        <w:rPr>
          <w:rFonts w:ascii="Times New Roman" w:hAnsi="Times New Roman"/>
          <w:b w:val="0"/>
          <w:i w:val="0"/>
          <w:color w:val="000000"/>
          <w:sz w:val="24"/>
        </w:rPr>
        <w:t>The organization maintains an agile, flat organizational hierarchy structured into specialized, cross-functional engineering pods. The primary organizational divisions include:</w:t>
        <w:br/>
        <w:br/>
        <w:t>• Clinical Research &amp; Medical Governance Board: Composed of senior consulting pathologists, clinical biochemists, and medical directors who define reference ranges, validate diagnostic terminology, and establish clinical compliance guidelines.</w:t>
        <w:br/>
        <w:br/>
        <w:t>• Core Product Engineering: Full-stack developers and cloud architects responsible for designing, deploying, and maintaining the central LIMS web applications, databases, and microservice APIs.</w:t>
        <w:br/>
        <w:br/>
        <w:t>• Automation &amp; Integration Pod: The specialized unit within which this internship was conducted. This engineering team designs browser extensions, RPA scripts, and webhook integrations that streamline frontline laboratory operations and bridge inter-portal communication.</w:t>
        <w:br/>
        <w:br/>
        <w:t>• Quality Assurance &amp; Test Engineering: Dedicated engineers who execute unit, integration, regression, and security testing across diverse hardware, browser engines, and operating systems.</w:t>
        <w:br/>
        <w:br/>
        <w:t>• Field Operations &amp; Technical Support: Frontline teams deployed at partner diagnostic centers to train phlebotomists, receptionists, and lab technicians, providing direct feedback loops to product developers.</w:t>
      </w:r>
    </w:p>
    <w:p>
      <w:pPr>
        <w:keepNext/>
        <w:spacing w:line="360" w:lineRule="auto" w:before="240" w:after="80"/>
        <w:jc w:val="left"/>
      </w:pPr>
      <w:r>
        <w:rPr>
          <w:rFonts w:ascii="Times New Roman" w:hAnsi="Times New Roman"/>
          <w:b/>
          <w:color w:val="000000"/>
          <w:sz w:val="24"/>
        </w:rPr>
        <w:t>2.5 Clinical Diagnostic Operations and Automation Imperatives</w:t>
      </w:r>
    </w:p>
    <w:p>
      <w:pPr>
        <w:spacing w:line="360" w:lineRule="auto" w:before="0" w:after="120"/>
        <w:jc w:val="both"/>
      </w:pPr>
      <w:r>
        <w:rPr>
          <w:rFonts w:ascii="Times New Roman" w:hAnsi="Times New Roman"/>
          <w:b w:val="0"/>
          <w:i w:val="0"/>
          <w:color w:val="000000"/>
          <w:sz w:val="24"/>
        </w:rPr>
        <w:t>In modern pathology operations, turnaround time (TAT) and diagnostic accuracy are the two foundational metrics that dictate patient outcomes and business sustainability. However, extensive field analysis conducted across the company's partner network revealed two severe operational friction points:</w:t>
        <w:br/>
        <w:br/>
        <w:t>1. Intake Bottleneck during Group Health Camps: When corporate clients or public health agencies sponsor screening drives involving 50 to 500 individuals, reception desks are inundated with physical lists or spreadsheets. Entering each patient manually into the web LIMS requires navigating multiple modal dialogs, selecting specific partner centers, picking contract billing rates (e.g., MRP vs. Corporate Discount), selecting standardized test packages, and assigning supervising physicians. Phlebotomists spend more time keying in data than drawing blood samples, leading to extensive queues, delayed sample processing, and compromised sample integrity.</w:t>
        <w:br/>
        <w:br/>
        <w:t>2. The 'B2B Transcription Trap' for Outsourced Tests: Small and medium-sized diagnostic centers cannot afford expensive in-house equipment for specialized tests (such as thyroid hormones, tumor markers, or vitamin assays). These samples are barcoded and dispatched to high-volume B2B reference laboratories. The reference lab completes the testing and transmits back an official PDF diagnostic report. The receiving lab must then manually type every single value from the PDF into their own web portal so that the patient receives a single, consolidated diagnostic report. Under heavy workloads, technicians frequently commit transcription errors—swapping adjacent fields (e.g., SGOT and SGPT) or misattributing abbreviations (e.g., entering LDL cholesterol into the VLDL field). Such clerical mistakes can lead to misdiagnoses, physician confusion, and liability risks.</w:t>
        <w:br/>
        <w:br/>
        <w:t>These operational imperatives formed the technical and clinical justification for developing the SmartLab Automation Suite during the internship training program.</w:t>
      </w:r>
    </w:p>
    <w:p>
      <w:r>
        <w:br w:type="page"/>
      </w:r>
    </w:p>
    <w:p>
      <w:pPr>
        <w:keepNext/>
        <w:spacing w:line="360" w:lineRule="auto" w:before="360" w:after="160"/>
        <w:jc w:val="left"/>
      </w:pPr>
      <w:r>
        <w:rPr>
          <w:rFonts w:ascii="Times New Roman" w:hAnsi="Times New Roman"/>
          <w:b/>
          <w:color w:val="000000"/>
          <w:sz w:val="28"/>
        </w:rPr>
        <w:t>CHAPTER 3</w:t>
      </w:r>
    </w:p>
    <w:p>
      <w:pPr>
        <w:keepNext/>
        <w:spacing w:line="360" w:lineRule="auto" w:before="360" w:after="160"/>
        <w:jc w:val="left"/>
      </w:pPr>
      <w:r>
        <w:rPr>
          <w:rFonts w:ascii="Times New Roman" w:hAnsi="Times New Roman"/>
          <w:b/>
          <w:color w:val="000000"/>
          <w:sz w:val="28"/>
        </w:rPr>
        <w:t>STUDENT SKILLSET PRIOR TO INTERNSHIP</w:t>
      </w:r>
    </w:p>
    <w:p>
      <w:pPr>
        <w:keepNext/>
        <w:spacing w:line="360" w:lineRule="auto" w:before="240" w:after="80"/>
        <w:jc w:val="left"/>
      </w:pPr>
      <w:r>
        <w:rPr>
          <w:rFonts w:ascii="Times New Roman" w:hAnsi="Times New Roman"/>
          <w:b/>
          <w:color w:val="000000"/>
          <w:sz w:val="24"/>
        </w:rPr>
        <w:t>3.1 Academic Background and Curriculum Knowledge Base</w:t>
      </w:r>
    </w:p>
    <w:p>
      <w:pPr>
        <w:spacing w:line="360" w:lineRule="auto" w:before="0" w:after="120"/>
        <w:jc w:val="both"/>
      </w:pPr>
      <w:r>
        <w:rPr>
          <w:rFonts w:ascii="Times New Roman" w:hAnsi="Times New Roman"/>
          <w:b w:val="0"/>
          <w:i w:val="0"/>
          <w:color w:val="000000"/>
          <w:sz w:val="24"/>
        </w:rPr>
        <w:t>Prior to commencing the Summer Industrial Internship, the student had successfully completed six semesters of the Bachelor of Technology in Computer Science and Engineering curriculum at the School of Computer Science and Engineering, VIT-AP University. The curriculum provided a solid theoretical grounding in fundamental computing disciplines:</w:t>
        <w:br/>
        <w:br/>
        <w:t>• Data Structures and Algorithms: Proficient understanding of linear and non-linear data structures (arrays, linked lists, hash tables, trees, graphs), asymptotic time/space complexity analysis (Big-O notation), searching, and sorting algorithms.</w:t>
        <w:br/>
        <w:br/>
        <w:t>• Object-Oriented Programming (Java / C++): Strong grasp of modular encapsulation, inheritance, polymorphism, abstract data types, and standard design patterns.</w:t>
        <w:br/>
        <w:br/>
        <w:t>• Relational Database Management Systems (RDBMS): Knowledge of relational algebra, SQL schema design, normalization forms (1NF to 3NF), ACID transactional guarantees, indexing techniques, and primary/foreign key constraints.</w:t>
        <w:br/>
        <w:br/>
        <w:t>• Operating Systems and Computer Networks: Fundamentals of process scheduling, virtual memory, threads, IPC, concurrency primitives, TCP/IP network protocol stack, HTTP/HTTPS request-response cycles, and client-server communication models.</w:t>
        <w:br/>
        <w:br/>
        <w:t>• Introductory Web Technologies: Foundational knowledge of semantic HTML5, basic CSS styling, and client-side JavaScript for handling button clicks, manipulating standard DOM nodes (`document.getElementById`), and performing simple AJAX asynchronous fetch calls.</w:t>
      </w:r>
    </w:p>
    <w:p>
      <w:pPr>
        <w:keepNext/>
        <w:spacing w:line="360" w:lineRule="auto" w:before="240" w:after="80"/>
        <w:jc w:val="left"/>
      </w:pPr>
      <w:r>
        <w:rPr>
          <w:rFonts w:ascii="Times New Roman" w:hAnsi="Times New Roman"/>
          <w:b/>
          <w:color w:val="000000"/>
          <w:sz w:val="24"/>
        </w:rPr>
        <w:t>3.2 Theoretical Understanding vs. Industrial Application Gaps</w:t>
      </w:r>
    </w:p>
    <w:p>
      <w:pPr>
        <w:spacing w:line="360" w:lineRule="auto" w:before="0" w:after="120"/>
        <w:jc w:val="both"/>
      </w:pPr>
      <w:r>
        <w:rPr>
          <w:rFonts w:ascii="Times New Roman" w:hAnsi="Times New Roman"/>
          <w:b w:val="0"/>
          <w:i w:val="0"/>
          <w:color w:val="000000"/>
          <w:sz w:val="24"/>
        </w:rPr>
        <w:t>While academic coursework established strong conceptual fundamentals, a substantial knowledge gap existed between classroom assignments and industrial software engineering in a live clinical healthcare environment:</w:t>
        <w:br/>
        <w:br/>
        <w:t>1. Static vs. Dynamic Virtualized DOM Realities: Academic web development labs typically interact with simple, static HTML forms where calling `.value = 'x'` on an `&lt;input&gt;` element immediately updates the application state. In enterprise web applications, however, forms heavily utilize third-party reactive frameworks and UI plugins such as jQuery Select2. In Select2, native `&lt;select&gt;` elements are hidden behind synthetic, virtualized `&lt;div&gt;` containers. Directly altering the native select element has zero effect because internal event listeners require authentic, sequential keyboard (`keydown`, `input`, `keyup`) and mouse (`mousedown`, `mouseup`, `click`) event dispatches.</w:t>
        <w:br/>
        <w:br/>
        <w:t>2. Ephemeral Runtimes vs. Stateful Browser Extensions: Academic programming focuses on monolithic scripts where runtime memory persists until the program terminates. In browser automation under Manifest V3, however, extensions execute in isolated environments with short-lived service workers. Furthermore, enterprise portals frequently trigger full-page HTTP form submissions that completely destroy and reload the DOM. Surviving such page reloads mid-batch without duplicating database records required entirely new architectural paradigms.</w:t>
        <w:br/>
        <w:br/>
        <w:t>3. Unstructured Document Parsing: Standard academic coursework deals with well-structured JSON or relational database inputs. Real-world healthcare workflows, conversely, depend on unstructured or semi-structured PDF files generated by diverse analytical instruments. In PDF documents, text does not exist as clean paragraphs or tables; it exists as individual glyph tokens positioned arbitrarily across a 2D Cartesian coordinate plane. Grouping these floating tokens back into cohesive tabular rows demanded advanced spatial algorithms.</w:t>
        <w:br/>
        <w:br/>
        <w:t>4. Error Handling and Defensive Programming: Academic projects rarely account for network latency spikes, DOM rendering delays, partial table re-renders, or conflicting substring aliases (e.g., 'LDL' inside 'VLDL'). Industrial automation requires bulletproof defensive programming to prevent clinical misattribution.</w:t>
      </w:r>
    </w:p>
    <w:p>
      <w:pPr>
        <w:keepNext/>
        <w:spacing w:line="360" w:lineRule="auto" w:before="240" w:after="80"/>
        <w:jc w:val="left"/>
      </w:pPr>
      <w:r>
        <w:rPr>
          <w:rFonts w:ascii="Times New Roman" w:hAnsi="Times New Roman"/>
          <w:b/>
          <w:color w:val="000000"/>
          <w:sz w:val="24"/>
        </w:rPr>
        <w:t>3.3 Preliminary Software Development Competencies</w:t>
      </w:r>
    </w:p>
    <w:p>
      <w:pPr>
        <w:spacing w:line="360" w:lineRule="auto" w:before="0" w:after="120"/>
        <w:jc w:val="both"/>
      </w:pPr>
      <w:r>
        <w:rPr>
          <w:rFonts w:ascii="Times New Roman" w:hAnsi="Times New Roman"/>
          <w:b w:val="0"/>
          <w:i w:val="0"/>
          <w:color w:val="000000"/>
          <w:sz w:val="24"/>
        </w:rPr>
        <w:t>Before entering the industrial training, the student possessed practical familiarity with:</w:t>
        <w:br/>
        <w:br/>
        <w:t>• Programming Languages: Core Java, Python, C++, and basic vanilla JavaScript (ES6).</w:t>
        <w:br/>
        <w:t>• Development Environments: Visual Studio Code, Git command-line basics, Chrome Developer Tools (basic console debugging and element inspector).</w:t>
        <w:br/>
        <w:t>• Problem-Solving Aptitude: Ability to decompose logical problems, trace algorithmic flows, and implement modular functions.</w:t>
        <w:br/>
        <w:t>• Team Collaboration: Academic team projects involving code sharing, peer reviews, and technical presentations.</w:t>
      </w:r>
    </w:p>
    <w:p>
      <w:pPr>
        <w:keepNext/>
        <w:spacing w:line="360" w:lineRule="auto" w:before="240" w:after="80"/>
        <w:jc w:val="left"/>
      </w:pPr>
      <w:r>
        <w:rPr>
          <w:rFonts w:ascii="Times New Roman" w:hAnsi="Times New Roman"/>
          <w:b/>
          <w:color w:val="000000"/>
          <w:sz w:val="24"/>
        </w:rPr>
        <w:t>3.4 Learning Objectives and Industrial Training Expectations</w:t>
      </w:r>
    </w:p>
    <w:p>
      <w:pPr>
        <w:spacing w:line="360" w:lineRule="auto" w:before="0" w:after="120"/>
        <w:jc w:val="both"/>
      </w:pPr>
      <w:r>
        <w:rPr>
          <w:rFonts w:ascii="Times New Roman" w:hAnsi="Times New Roman"/>
          <w:b w:val="0"/>
          <w:i w:val="0"/>
          <w:color w:val="000000"/>
          <w:sz w:val="24"/>
        </w:rPr>
        <w:t>To bridge the identified competency gaps, the following concrete learning objectives were established for the 30-day industrial training:</w:t>
        <w:br/>
        <w:br/>
        <w:t>1. Master the Chromium Extension Architecture under Manifest V3, understanding permissions, content script injection, background service workers, and Chrome storage mechanisms.</w:t>
        <w:br/>
        <w:br/>
        <w:t>2. Develop advanced client-side DOM manipulation techniques capable of synthesizing complex user interactions on reactive, virtualized form controls without breaking host web application integrity.</w:t>
        <w:br/>
        <w:br/>
        <w:t>3. Architect resilient, fault-tolerant state machines capable of persisting execution progress across asynchronous browser transitions and uncoordinated page reloads.</w:t>
        <w:br/>
        <w:br/>
        <w:t>4. Learn coordinate-based PDF geometry and tabular parsing using Mozilla's PDF.js library to reconstruct unstructured medical test results.</w:t>
        <w:br/>
        <w:br/>
        <w:t>5. Design defensive string-matching and biological range validation algorithms that guarantee clinical data integrity.</w:t>
        <w:br/>
        <w:br/>
        <w:t>6. Gain hands-on exposure to professional agile software development methodologies, automated testing protocols, and real-world clinical informatics workflows.</w:t>
      </w:r>
    </w:p>
    <w:p>
      <w:r>
        <w:br w:type="page"/>
      </w:r>
    </w:p>
    <w:p>
      <w:pPr>
        <w:keepNext/>
        <w:spacing w:line="360" w:lineRule="auto" w:before="360" w:after="160"/>
        <w:jc w:val="left"/>
      </w:pPr>
      <w:r>
        <w:rPr>
          <w:rFonts w:ascii="Times New Roman" w:hAnsi="Times New Roman"/>
          <w:b/>
          <w:color w:val="000000"/>
          <w:sz w:val="28"/>
        </w:rPr>
        <w:t>CHAPTER 4</w:t>
      </w:r>
    </w:p>
    <w:p>
      <w:pPr>
        <w:keepNext/>
        <w:spacing w:line="360" w:lineRule="auto" w:before="360" w:after="160"/>
        <w:jc w:val="left"/>
      </w:pPr>
      <w:r>
        <w:rPr>
          <w:rFonts w:ascii="Times New Roman" w:hAnsi="Times New Roman"/>
          <w:b/>
          <w:color w:val="000000"/>
          <w:sz w:val="28"/>
        </w:rPr>
        <w:t>TECHNICAL KNOWLEDGE ACQUIRED DURING IN-PLANT TRAINING</w:t>
      </w:r>
    </w:p>
    <w:p>
      <w:pPr>
        <w:keepNext/>
        <w:spacing w:line="360" w:lineRule="auto" w:before="240" w:after="80"/>
        <w:jc w:val="left"/>
      </w:pPr>
      <w:r>
        <w:rPr>
          <w:rFonts w:ascii="Times New Roman" w:hAnsi="Times New Roman"/>
          <w:b/>
          <w:color w:val="000000"/>
          <w:sz w:val="24"/>
        </w:rPr>
        <w:t>4.1 Chromium Architecture and Manifest V3 (MV3) Standards</w:t>
      </w:r>
    </w:p>
    <w:p>
      <w:pPr>
        <w:spacing w:line="360" w:lineRule="auto" w:before="0" w:after="120"/>
        <w:jc w:val="both"/>
      </w:pPr>
      <w:r>
        <w:rPr>
          <w:rFonts w:ascii="Times New Roman" w:hAnsi="Times New Roman"/>
          <w:b w:val="0"/>
          <w:i w:val="0"/>
          <w:color w:val="000000"/>
          <w:sz w:val="24"/>
        </w:rPr>
        <w:t>A major pillar of the industrial training was mastering Google Chrome's Manifest Version 3 (MV3) extension architecture. Introduced to enhance security, privacy, and performance across the Chromium ecosystem, MV3 represents a fundamental paradigm shift from legacy Manifest V2 systems.</w:t>
        <w:br/>
        <w:br/>
        <w:t>Under MV3, persistent background pages that historically ran indefinitely in the browser background have been completely abolished in favor of ephemeral Service Workers. Service workers are event-driven scripts that terminate when idle, meaning that all global memory variables are lost between events. Consequently, extensions must design entirely stateless architectures or rely exclusively on asynchronous storage APIs (`chrome.storage.local` or `chrome.storage.session`) for state retention.</w:t>
        <w:br/>
        <w:br/>
        <w:t>Furthermore, MV3 strictly enforces Content Security Policies (CSP) that forbid the execution of remotely hosted code (such as dynamic `eval()` or external script tags). All scripts, workers, and third-party libraries (including Mozilla PDF.js) must be statically bundled and declared within the extension manifest. Permissions must adhere strictly to the principle of least privilege, declaring explicit match patterns for target host portals.</w:t>
      </w:r>
    </w:p>
    <w:p>
      <w:pPr>
        <w:keepNext/>
        <w:spacing w:line="360" w:lineRule="auto" w:before="240" w:after="80"/>
        <w:jc w:val="left"/>
      </w:pPr>
      <w:r>
        <w:rPr>
          <w:rFonts w:ascii="Times New Roman" w:hAnsi="Times New Roman"/>
          <w:b/>
          <w:sz w:val="22"/>
        </w:rPr>
        <w:t>TABLE 2: Comparison of Chromium Extension Manifest V2 vs. Manifest V3</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2592"/>
            <w:tcMar>
              <w:top w:w="120" w:type="dxa"/>
              <w:bottom w:w="120" w:type="dxa"/>
              <w:left w:w="150" w:type="dxa"/>
              <w:right w:w="150" w:type="dxa"/>
            </w:tcMar>
            <w:shd w:fill="E8EEF5"/>
          </w:tcPr>
          <w:p>
            <w:pPr>
              <w:spacing w:line="240" w:lineRule="auto" w:before="40" w:after="40"/>
              <w:jc w:val="center"/>
            </w:pPr>
            <w:r>
              <w:rPr>
                <w:b/>
              </w:rPr>
              <w:t>ARCHITECTURAL FACET</w:t>
            </w:r>
          </w:p>
        </w:tc>
        <w:tc>
          <w:tcPr>
            <w:tcW w:type="dxa" w:w="3744"/>
            <w:tcMar>
              <w:top w:w="120" w:type="dxa"/>
              <w:bottom w:w="120" w:type="dxa"/>
              <w:left w:w="150" w:type="dxa"/>
              <w:right w:w="150" w:type="dxa"/>
            </w:tcMar>
            <w:shd w:fill="E8EEF5"/>
          </w:tcPr>
          <w:p>
            <w:pPr>
              <w:spacing w:line="240" w:lineRule="auto" w:before="40" w:after="40"/>
              <w:jc w:val="center"/>
            </w:pPr>
            <w:r>
              <w:rPr>
                <w:b/>
              </w:rPr>
              <w:t>MANIFEST VERSION 2 (MV2 - LEGACY)</w:t>
            </w:r>
          </w:p>
        </w:tc>
        <w:tc>
          <w:tcPr>
            <w:tcW w:type="dxa" w:w="3744"/>
            <w:tcMar>
              <w:top w:w="120" w:type="dxa"/>
              <w:bottom w:w="120" w:type="dxa"/>
              <w:left w:w="150" w:type="dxa"/>
              <w:right w:w="150" w:type="dxa"/>
            </w:tcMar>
            <w:shd w:fill="E8EEF5"/>
          </w:tcPr>
          <w:p>
            <w:pPr>
              <w:spacing w:line="240" w:lineRule="auto" w:before="40" w:after="40"/>
              <w:jc w:val="center"/>
            </w:pPr>
            <w:r>
              <w:rPr>
                <w:b/>
              </w:rPr>
              <w:t>MANIFEST VERSION 3 (MV3 - MODERN STANDARD)</w:t>
            </w:r>
          </w:p>
        </w:tc>
      </w:tr>
      <w:tr>
        <w:trPr>
          <w:cantSplit/>
        </w:trPr>
        <w:tc>
          <w:tcPr>
            <w:tcW w:type="dxa" w:w="2592"/>
            <w:tcMar>
              <w:top w:w="120" w:type="dxa"/>
              <w:bottom w:w="120" w:type="dxa"/>
              <w:left w:w="150" w:type="dxa"/>
              <w:right w:w="150" w:type="dxa"/>
            </w:tcMar>
          </w:tcPr>
          <w:p>
            <w:pPr>
              <w:spacing w:line="276" w:lineRule="auto" w:before="40" w:after="40"/>
            </w:pPr>
            <w:r>
              <w:t>Background Context</w:t>
            </w:r>
          </w:p>
        </w:tc>
        <w:tc>
          <w:tcPr>
            <w:tcW w:type="dxa" w:w="3744"/>
            <w:tcMar>
              <w:top w:w="120" w:type="dxa"/>
              <w:bottom w:w="120" w:type="dxa"/>
              <w:left w:w="150" w:type="dxa"/>
              <w:right w:w="150" w:type="dxa"/>
            </w:tcMar>
          </w:tcPr>
          <w:p>
            <w:pPr>
              <w:spacing w:line="276" w:lineRule="auto" w:before="40" w:after="40"/>
            </w:pPr>
            <w:r>
              <w:t>Persistent background page running continuously in memory</w:t>
            </w:r>
          </w:p>
        </w:tc>
        <w:tc>
          <w:tcPr>
            <w:tcW w:type="dxa" w:w="3744"/>
            <w:tcMar>
              <w:top w:w="120" w:type="dxa"/>
              <w:bottom w:w="120" w:type="dxa"/>
              <w:left w:w="150" w:type="dxa"/>
              <w:right w:w="150" w:type="dxa"/>
            </w:tcMar>
          </w:tcPr>
          <w:p>
            <w:pPr>
              <w:spacing w:line="276" w:lineRule="auto" w:before="40" w:after="40"/>
            </w:pPr>
            <w:r>
              <w:t>Ephemeral, event-driven Service Worker; terminates when idle</w:t>
            </w:r>
          </w:p>
        </w:tc>
      </w:tr>
      <w:tr>
        <w:trPr>
          <w:cantSplit/>
        </w:trPr>
        <w:tc>
          <w:tcPr>
            <w:tcW w:type="dxa" w:w="2592"/>
            <w:tcMar>
              <w:top w:w="120" w:type="dxa"/>
              <w:bottom w:w="120" w:type="dxa"/>
              <w:left w:w="150" w:type="dxa"/>
              <w:right w:w="150" w:type="dxa"/>
            </w:tcMar>
          </w:tcPr>
          <w:p>
            <w:pPr>
              <w:spacing w:line="276" w:lineRule="auto" w:before="40" w:after="40"/>
            </w:pPr>
            <w:r>
              <w:t>Script Execution &amp; CSP</w:t>
            </w:r>
          </w:p>
        </w:tc>
        <w:tc>
          <w:tcPr>
            <w:tcW w:type="dxa" w:w="3744"/>
            <w:tcMar>
              <w:top w:w="120" w:type="dxa"/>
              <w:bottom w:w="120" w:type="dxa"/>
              <w:left w:w="150" w:type="dxa"/>
              <w:right w:w="150" w:type="dxa"/>
            </w:tcMar>
          </w:tcPr>
          <w:p>
            <w:pPr>
              <w:spacing w:line="276" w:lineRule="auto" w:before="40" w:after="40"/>
            </w:pPr>
            <w:r>
              <w:t>Permitted dynamic code execution and external eval() scripts</w:t>
            </w:r>
          </w:p>
        </w:tc>
        <w:tc>
          <w:tcPr>
            <w:tcW w:type="dxa" w:w="3744"/>
            <w:tcMar>
              <w:top w:w="120" w:type="dxa"/>
              <w:bottom w:w="120" w:type="dxa"/>
              <w:left w:w="150" w:type="dxa"/>
              <w:right w:w="150" w:type="dxa"/>
            </w:tcMar>
          </w:tcPr>
          <w:p>
            <w:pPr>
              <w:spacing w:line="276" w:lineRule="auto" w:before="40" w:after="40"/>
            </w:pPr>
            <w:r>
              <w:t>Strict CSP; remotely hosted scripts and eval() strictly prohibited</w:t>
            </w:r>
          </w:p>
        </w:tc>
      </w:tr>
      <w:tr>
        <w:trPr>
          <w:cantSplit/>
        </w:trPr>
        <w:tc>
          <w:tcPr>
            <w:tcW w:type="dxa" w:w="2592"/>
            <w:tcMar>
              <w:top w:w="120" w:type="dxa"/>
              <w:bottom w:w="120" w:type="dxa"/>
              <w:left w:w="150" w:type="dxa"/>
              <w:right w:w="150" w:type="dxa"/>
            </w:tcMar>
          </w:tcPr>
          <w:p>
            <w:pPr>
              <w:spacing w:line="276" w:lineRule="auto" w:before="40" w:after="40"/>
            </w:pPr>
            <w:r>
              <w:t>Network Modification</w:t>
            </w:r>
          </w:p>
        </w:tc>
        <w:tc>
          <w:tcPr>
            <w:tcW w:type="dxa" w:w="3744"/>
            <w:tcMar>
              <w:top w:w="120" w:type="dxa"/>
              <w:bottom w:w="120" w:type="dxa"/>
              <w:left w:w="150" w:type="dxa"/>
              <w:right w:w="150" w:type="dxa"/>
            </w:tcMar>
          </w:tcPr>
          <w:p>
            <w:pPr>
              <w:spacing w:line="276" w:lineRule="auto" w:before="40" w:after="40"/>
            </w:pPr>
            <w:r>
              <w:t>Blocking webRequest API intercepted all HTTP requests</w:t>
            </w:r>
          </w:p>
        </w:tc>
        <w:tc>
          <w:tcPr>
            <w:tcW w:type="dxa" w:w="3744"/>
            <w:tcMar>
              <w:top w:w="120" w:type="dxa"/>
              <w:bottom w:w="120" w:type="dxa"/>
              <w:left w:w="150" w:type="dxa"/>
              <w:right w:w="150" w:type="dxa"/>
            </w:tcMar>
          </w:tcPr>
          <w:p>
            <w:pPr>
              <w:spacing w:line="276" w:lineRule="auto" w:before="40" w:after="40"/>
            </w:pPr>
            <w:r>
              <w:t>DeclarativeNetRequest API; declarative rule sets enforced by browser</w:t>
            </w:r>
          </w:p>
        </w:tc>
      </w:tr>
      <w:tr>
        <w:trPr>
          <w:cantSplit/>
        </w:trPr>
        <w:tc>
          <w:tcPr>
            <w:tcW w:type="dxa" w:w="2592"/>
            <w:tcMar>
              <w:top w:w="120" w:type="dxa"/>
              <w:bottom w:w="120" w:type="dxa"/>
              <w:left w:w="150" w:type="dxa"/>
              <w:right w:w="150" w:type="dxa"/>
            </w:tcMar>
          </w:tcPr>
          <w:p>
            <w:pPr>
              <w:spacing w:line="276" w:lineRule="auto" w:before="40" w:after="40"/>
            </w:pPr>
            <w:r>
              <w:t>Storage &amp; State Persistence</w:t>
            </w:r>
          </w:p>
        </w:tc>
        <w:tc>
          <w:tcPr>
            <w:tcW w:type="dxa" w:w="3744"/>
            <w:tcMar>
              <w:top w:w="120" w:type="dxa"/>
              <w:bottom w:w="120" w:type="dxa"/>
              <w:left w:w="150" w:type="dxa"/>
              <w:right w:w="150" w:type="dxa"/>
            </w:tcMar>
          </w:tcPr>
          <w:p>
            <w:pPr>
              <w:spacing w:line="276" w:lineRule="auto" w:before="40" w:after="40"/>
            </w:pPr>
            <w:r>
              <w:t>Could maintain state in global JavaScript background variables</w:t>
            </w:r>
          </w:p>
        </w:tc>
        <w:tc>
          <w:tcPr>
            <w:tcW w:type="dxa" w:w="3744"/>
            <w:tcMar>
              <w:top w:w="120" w:type="dxa"/>
              <w:bottom w:w="120" w:type="dxa"/>
              <w:left w:w="150" w:type="dxa"/>
              <w:right w:w="150" w:type="dxa"/>
            </w:tcMar>
          </w:tcPr>
          <w:p>
            <w:pPr>
              <w:spacing w:line="276" w:lineRule="auto" w:before="40" w:after="40"/>
            </w:pPr>
            <w:r>
              <w:t>Requires explicit asynchronous persistence via chrome.storage API</w:t>
            </w:r>
          </w:p>
        </w:tc>
      </w:tr>
      <w:tr>
        <w:trPr>
          <w:cantSplit/>
        </w:trPr>
        <w:tc>
          <w:tcPr>
            <w:tcW w:type="dxa" w:w="2592"/>
            <w:tcMar>
              <w:top w:w="120" w:type="dxa"/>
              <w:bottom w:w="120" w:type="dxa"/>
              <w:left w:w="150" w:type="dxa"/>
              <w:right w:w="150" w:type="dxa"/>
            </w:tcMar>
          </w:tcPr>
          <w:p>
            <w:pPr>
              <w:spacing w:line="276" w:lineRule="auto" w:before="40" w:after="40"/>
            </w:pPr>
            <w:r>
              <w:t>Resource Consumption</w:t>
            </w:r>
          </w:p>
        </w:tc>
        <w:tc>
          <w:tcPr>
            <w:tcW w:type="dxa" w:w="3744"/>
            <w:tcMar>
              <w:top w:w="120" w:type="dxa"/>
              <w:bottom w:w="120" w:type="dxa"/>
              <w:left w:w="150" w:type="dxa"/>
              <w:right w:w="150" w:type="dxa"/>
            </w:tcMar>
          </w:tcPr>
          <w:p>
            <w:pPr>
              <w:spacing w:line="276" w:lineRule="auto" w:before="40" w:after="40"/>
            </w:pPr>
            <w:r>
              <w:t>High continuous RAM usage; potential memory leaks</w:t>
            </w:r>
          </w:p>
        </w:tc>
        <w:tc>
          <w:tcPr>
            <w:tcW w:type="dxa" w:w="3744"/>
            <w:tcMar>
              <w:top w:w="120" w:type="dxa"/>
              <w:bottom w:w="120" w:type="dxa"/>
              <w:left w:w="150" w:type="dxa"/>
              <w:right w:w="150" w:type="dxa"/>
            </w:tcMar>
          </w:tcPr>
          <w:p>
            <w:pPr>
              <w:spacing w:line="276" w:lineRule="auto" w:before="40" w:after="40"/>
            </w:pPr>
            <w:r>
              <w:t>Minimal idle memory footprint; optimized system responsiveness</w:t>
            </w:r>
          </w:p>
        </w:tc>
      </w:tr>
    </w:tbl>
    <w:p>
      <w:pPr>
        <w:keepNext/>
        <w:spacing w:line="360" w:lineRule="auto" w:before="240" w:after="80"/>
        <w:jc w:val="left"/>
      </w:pPr>
      <w:r>
        <w:rPr>
          <w:rFonts w:ascii="Times New Roman" w:hAnsi="Times New Roman"/>
          <w:b/>
          <w:color w:val="000000"/>
          <w:sz w:val="24"/>
        </w:rPr>
        <w:t>4.2 Isolated Execution Contexts and DOM Event Synthesis</w:t>
      </w:r>
    </w:p>
    <w:p>
      <w:pPr>
        <w:spacing w:line="360" w:lineRule="auto" w:before="0" w:after="120"/>
        <w:jc w:val="both"/>
      </w:pPr>
      <w:r>
        <w:rPr>
          <w:rFonts w:ascii="Times New Roman" w:hAnsi="Times New Roman"/>
          <w:b w:val="0"/>
          <w:i w:val="0"/>
          <w:color w:val="000000"/>
          <w:sz w:val="24"/>
        </w:rPr>
        <w:t>Content scripts in Chromium execute within an 'Isolated World' execution context. While content scripts share the same Document Object Model (DOM) tree with the host web application, their JavaScript execution contexts, window objects, and variable scopes are strictly partitioned. This isolation prevents extensions from polluting host page global namespaces, but it also creates major engineering challenges when interacting with JavaScript-driven UI components like jQuery Select2.</w:t>
        <w:br/>
        <w:br/>
        <w:t>Select2 replaces traditional HTML `&lt;select&gt;` elements with dynamic, stylized containers. Simply changing `selectElement.value = 'XYZ'` does not notify Select2's internal change handlers. To successfully automate a Select2 dropdown from an isolated content script, the intern learned to synthesize authentic browser user actions by constructing and dispatching native DOM events in precise chronological sequence:</w:t>
        <w:br/>
        <w:br/>
        <w:t>1. Element Discovery: Locate the sibling `.select2-container` associated with the target `&lt;select&gt;` element.</w:t>
        <w:br/>
        <w:t>2. Dropdown Activation: Dispatch a bubbling `MouseEvent('mousedown', { bubbles: true })` on `.select2-selection` to trigger the dropdown expansion and DOM insertion of search input fields.</w:t>
        <w:br/>
        <w:t>3. Sequential Search Emulation: Locate the dynamically inserted `.select2-search__field`. For each character of the target search string, incrementally append the character and dispatch both `Event('input', { bubbles: true })` and `KeyboardEvent('keyup', { bubbles: true, key })`. This triggers Select2's internal filter and rendering loops.</w:t>
        <w:br/>
        <w:t>4. Asynchronous Debouncing: Introduce controlled delays (`await sleep(400)`) allowing asynchronous AJAX or client-side filtering to populate result nodes.</w:t>
        <w:br/>
        <w:t>5. Selection Execution: Iterate through `.select2-results__option` nodes, match text case-insensitively, invoke `.click()`, and dispatch `MouseEvent('mouseup', { bubbles: true })` to finalize the selection and collapse the menu.</w:t>
        <w:br/>
        <w:br/>
        <w:t>This multi-phase event synthesizer completely bypassed the need for host-side jQuery injection, maintaining total compliance with MV3 isolation boundaries.</w:t>
      </w:r>
    </w:p>
    <w:p>
      <w:pPr>
        <w:keepNext/>
        <w:spacing w:line="360" w:lineRule="auto" w:before="240" w:after="80"/>
        <w:jc w:val="left"/>
      </w:pPr>
      <w:r>
        <w:rPr>
          <w:rFonts w:ascii="Times New Roman" w:hAnsi="Times New Roman"/>
          <w:b/>
          <w:color w:val="000000"/>
          <w:sz w:val="24"/>
        </w:rPr>
        <w:t>4.3 Asynchronous Persistence and Reload Recovery Mechanics</w:t>
      </w:r>
    </w:p>
    <w:p>
      <w:pPr>
        <w:spacing w:line="360" w:lineRule="auto" w:before="0" w:after="120"/>
        <w:jc w:val="both"/>
      </w:pPr>
      <w:r>
        <w:rPr>
          <w:rFonts w:ascii="Times New Roman" w:hAnsi="Times New Roman"/>
          <w:b w:val="0"/>
          <w:i w:val="0"/>
          <w:color w:val="000000"/>
          <w:sz w:val="24"/>
        </w:rPr>
        <w:t>A critical problem encountered in enterprise web portals is uncoordinated full-page reloads. When submitting a patient demographic record in the target portal, clicking the main 'Save' button executes a standard HTTP POST form submission. The browser immediately unloads the current page and reloads a fresh DOM from the server. Any running JavaScript loop in the content script is instantly terminated and wiped from memory.</w:t>
        <w:br/>
        <w:br/>
        <w:t>To achieve reliable batch processing across dozens of patients without human intervention, the intern architected a Pre-Commit State Machine backed by `chrome.storage.local`. The key technical innovation lies in the sequence of operations:</w:t>
        <w:br/>
        <w:br/>
        <w:t>• State Serialization: Prior to triggering the form submission, the extension serializes the entire queue state into a persistent object (`reg_status`), containing the patient array, current queue index, preset parameters, and historical result logs.</w:t>
        <w:br/>
        <w:t>• Pre-Commit Index Advancement: The crucial step is advancing the queue pointer (`currentIndex = currentIndex + 1`) and writing it to `chrome.storage.local` BEFORE dispatching the click event on the form's Save button.</w:t>
        <w:br/>
        <w:t>• Autonomous Lifecycle Recovery: Upon page reload, the content script's initialization hook executes. It queries `chrome.storage.local` for `reg_status`. If `isRunning: true` and `currentIndex &lt; patients.length`, the script automatically resumes execution at the next patient without re-attempting the previous record.</w:t>
        <w:br/>
        <w:br/>
        <w:t>If a crash, network error, or server validation rejection occurs, the pre-commit record guarantees that the system never enters an infinite retry loop on the same patient.</w:t>
      </w:r>
    </w:p>
    <w:p>
      <w:pPr>
        <w:keepNext/>
        <w:spacing w:line="360" w:lineRule="auto" w:before="240" w:after="80"/>
        <w:jc w:val="left"/>
      </w:pPr>
      <w:r>
        <w:rPr>
          <w:rFonts w:ascii="Times New Roman" w:hAnsi="Times New Roman"/>
          <w:b/>
          <w:sz w:val="22"/>
        </w:rPr>
        <w:t>TABLE 3: Storage Key Specifications and Schemas in chrome.storage.local</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2592"/>
            <w:tcMar>
              <w:top w:w="120" w:type="dxa"/>
              <w:bottom w:w="120" w:type="dxa"/>
              <w:left w:w="150" w:type="dxa"/>
              <w:right w:w="150" w:type="dxa"/>
            </w:tcMar>
            <w:shd w:fill="E8EEF5"/>
          </w:tcPr>
          <w:p>
            <w:pPr>
              <w:spacing w:line="240" w:lineRule="auto" w:before="40" w:after="40"/>
              <w:jc w:val="center"/>
            </w:pPr>
            <w:r>
              <w:rPr>
                <w:b/>
              </w:rPr>
              <w:t>STORAGE KEY</w:t>
            </w:r>
          </w:p>
        </w:tc>
        <w:tc>
          <w:tcPr>
            <w:tcW w:type="dxa" w:w="3168"/>
            <w:tcMar>
              <w:top w:w="120" w:type="dxa"/>
              <w:bottom w:w="120" w:type="dxa"/>
              <w:left w:w="150" w:type="dxa"/>
              <w:right w:w="150" w:type="dxa"/>
            </w:tcMar>
            <w:shd w:fill="E8EEF5"/>
          </w:tcPr>
          <w:p>
            <w:pPr>
              <w:spacing w:line="240" w:lineRule="auto" w:before="40" w:after="40"/>
              <w:jc w:val="center"/>
            </w:pPr>
            <w:r>
              <w:rPr>
                <w:b/>
              </w:rPr>
              <w:t>MODULE &amp; DATA TYPE</w:t>
            </w:r>
          </w:p>
        </w:tc>
        <w:tc>
          <w:tcPr>
            <w:tcW w:type="dxa" w:w="4320"/>
            <w:tcMar>
              <w:top w:w="120" w:type="dxa"/>
              <w:bottom w:w="120" w:type="dxa"/>
              <w:left w:w="150" w:type="dxa"/>
              <w:right w:w="150" w:type="dxa"/>
            </w:tcMar>
            <w:shd w:fill="E8EEF5"/>
          </w:tcPr>
          <w:p>
            <w:pPr>
              <w:spacing w:line="240" w:lineRule="auto" w:before="40" w:after="40"/>
              <w:jc w:val="center"/>
            </w:pPr>
            <w:r>
              <w:rPr>
                <w:b/>
              </w:rPr>
              <w:t>FUNCTIONAL DESCRIPTION &amp; PAYLOAD STRUCTURE</w:t>
            </w:r>
          </w:p>
        </w:tc>
      </w:tr>
      <w:tr>
        <w:trPr>
          <w:cantSplit/>
        </w:trPr>
        <w:tc>
          <w:tcPr>
            <w:tcW w:type="dxa" w:w="2592"/>
            <w:tcMar>
              <w:top w:w="120" w:type="dxa"/>
              <w:bottom w:w="120" w:type="dxa"/>
              <w:left w:w="150" w:type="dxa"/>
              <w:right w:w="150" w:type="dxa"/>
            </w:tcMar>
          </w:tcPr>
          <w:p>
            <w:pPr>
              <w:spacing w:line="276" w:lineRule="auto" w:before="40" w:after="40"/>
            </w:pPr>
            <w:r>
              <w:t>reg_status</w:t>
            </w:r>
          </w:p>
        </w:tc>
        <w:tc>
          <w:tcPr>
            <w:tcW w:type="dxa" w:w="3168"/>
            <w:tcMar>
              <w:top w:w="120" w:type="dxa"/>
              <w:bottom w:w="120" w:type="dxa"/>
              <w:left w:w="150" w:type="dxa"/>
              <w:right w:w="150" w:type="dxa"/>
            </w:tcMar>
          </w:tcPr>
          <w:p>
            <w:pPr>
              <w:spacing w:line="276" w:lineRule="auto" w:before="40" w:after="40"/>
            </w:pPr>
            <w:r>
              <w:t>Module 1 (Object)</w:t>
            </w:r>
          </w:p>
        </w:tc>
        <w:tc>
          <w:tcPr>
            <w:tcW w:type="dxa" w:w="4320"/>
            <w:tcMar>
              <w:top w:w="120" w:type="dxa"/>
              <w:bottom w:w="120" w:type="dxa"/>
              <w:left w:w="150" w:type="dxa"/>
              <w:right w:w="150" w:type="dxa"/>
            </w:tcMar>
          </w:tcPr>
          <w:p>
            <w:pPr>
              <w:spacing w:line="276" w:lineRule="auto" w:before="40" w:after="40"/>
            </w:pPr>
            <w:r>
              <w:t>Main intake state: { patients: [], currentIndex: int, settings: {}, results: [], isRunning: bool }</w:t>
            </w:r>
          </w:p>
        </w:tc>
      </w:tr>
      <w:tr>
        <w:trPr>
          <w:cantSplit/>
        </w:trPr>
        <w:tc>
          <w:tcPr>
            <w:tcW w:type="dxa" w:w="2592"/>
            <w:tcMar>
              <w:top w:w="120" w:type="dxa"/>
              <w:bottom w:w="120" w:type="dxa"/>
              <w:left w:w="150" w:type="dxa"/>
              <w:right w:w="150" w:type="dxa"/>
            </w:tcMar>
          </w:tcPr>
          <w:p>
            <w:pPr>
              <w:spacing w:line="276" w:lineRule="auto" w:before="40" w:after="40"/>
            </w:pPr>
            <w:r>
              <w:t>reg_lab / reg_contract</w:t>
            </w:r>
          </w:p>
        </w:tc>
        <w:tc>
          <w:tcPr>
            <w:tcW w:type="dxa" w:w="3168"/>
            <w:tcMar>
              <w:top w:w="120" w:type="dxa"/>
              <w:bottom w:w="120" w:type="dxa"/>
              <w:left w:w="150" w:type="dxa"/>
              <w:right w:w="150" w:type="dxa"/>
            </w:tcMar>
          </w:tcPr>
          <w:p>
            <w:pPr>
              <w:spacing w:line="276" w:lineRule="auto" w:before="40" w:after="40"/>
            </w:pPr>
            <w:r>
              <w:t>Module 1 (String)</w:t>
            </w:r>
          </w:p>
        </w:tc>
        <w:tc>
          <w:tcPr>
            <w:tcW w:type="dxa" w:w="4320"/>
            <w:tcMar>
              <w:top w:w="120" w:type="dxa"/>
              <w:bottom w:w="120" w:type="dxa"/>
              <w:left w:w="150" w:type="dxa"/>
              <w:right w:w="150" w:type="dxa"/>
            </w:tcMar>
          </w:tcPr>
          <w:p>
            <w:pPr>
              <w:spacing w:line="276" w:lineRule="auto" w:before="40" w:after="40"/>
            </w:pPr>
            <w:r>
              <w:t>Cached default selections for Diagnostic Center Location and Contract Billing Tier</w:t>
            </w:r>
          </w:p>
        </w:tc>
      </w:tr>
      <w:tr>
        <w:trPr>
          <w:cantSplit/>
        </w:trPr>
        <w:tc>
          <w:tcPr>
            <w:tcW w:type="dxa" w:w="2592"/>
            <w:tcMar>
              <w:top w:w="120" w:type="dxa"/>
              <w:bottom w:w="120" w:type="dxa"/>
              <w:left w:w="150" w:type="dxa"/>
              <w:right w:w="150" w:type="dxa"/>
            </w:tcMar>
          </w:tcPr>
          <w:p>
            <w:pPr>
              <w:spacing w:line="276" w:lineRule="auto" w:before="40" w:after="40"/>
            </w:pPr>
            <w:r>
              <w:t>reg_package / reg_doctor</w:t>
            </w:r>
          </w:p>
        </w:tc>
        <w:tc>
          <w:tcPr>
            <w:tcW w:type="dxa" w:w="3168"/>
            <w:tcMar>
              <w:top w:w="120" w:type="dxa"/>
              <w:bottom w:w="120" w:type="dxa"/>
              <w:left w:w="150" w:type="dxa"/>
              <w:right w:w="150" w:type="dxa"/>
            </w:tcMar>
          </w:tcPr>
          <w:p>
            <w:pPr>
              <w:spacing w:line="276" w:lineRule="auto" w:before="40" w:after="40"/>
            </w:pPr>
            <w:r>
              <w:t>Module 1 (String)</w:t>
            </w:r>
          </w:p>
        </w:tc>
        <w:tc>
          <w:tcPr>
            <w:tcW w:type="dxa" w:w="4320"/>
            <w:tcMar>
              <w:top w:w="120" w:type="dxa"/>
              <w:bottom w:w="120" w:type="dxa"/>
              <w:left w:w="150" w:type="dxa"/>
              <w:right w:w="150" w:type="dxa"/>
            </w:tcMar>
          </w:tcPr>
          <w:p>
            <w:pPr>
              <w:spacing w:line="276" w:lineRule="auto" w:before="40" w:after="40"/>
            </w:pPr>
            <w:r>
              <w:t>Cached default selections for Clinical Health Package and Supervising Physician</w:t>
            </w:r>
          </w:p>
        </w:tc>
      </w:tr>
      <w:tr>
        <w:trPr>
          <w:cantSplit/>
        </w:trPr>
        <w:tc>
          <w:tcPr>
            <w:tcW w:type="dxa" w:w="2592"/>
            <w:tcMar>
              <w:top w:w="120" w:type="dxa"/>
              <w:bottom w:w="120" w:type="dxa"/>
              <w:left w:w="150" w:type="dxa"/>
              <w:right w:w="150" w:type="dxa"/>
            </w:tcMar>
          </w:tcPr>
          <w:p>
            <w:pPr>
              <w:spacing w:line="276" w:lineRule="auto" w:before="40" w:after="40"/>
            </w:pPr>
            <w:r>
              <w:t>savedPdfText / savedPdfName</w:t>
            </w:r>
          </w:p>
        </w:tc>
        <w:tc>
          <w:tcPr>
            <w:tcW w:type="dxa" w:w="3168"/>
            <w:tcMar>
              <w:top w:w="120" w:type="dxa"/>
              <w:bottom w:w="120" w:type="dxa"/>
              <w:left w:w="150" w:type="dxa"/>
              <w:right w:w="150" w:type="dxa"/>
            </w:tcMar>
          </w:tcPr>
          <w:p>
            <w:pPr>
              <w:spacing w:line="276" w:lineRule="auto" w:before="40" w:after="40"/>
            </w:pPr>
            <w:r>
              <w:t>Module 2 (String)</w:t>
            </w:r>
          </w:p>
        </w:tc>
        <w:tc>
          <w:tcPr>
            <w:tcW w:type="dxa" w:w="4320"/>
            <w:tcMar>
              <w:top w:w="120" w:type="dxa"/>
              <w:bottom w:w="120" w:type="dxa"/>
              <w:left w:w="150" w:type="dxa"/>
              <w:right w:w="150" w:type="dxa"/>
            </w:tcMar>
          </w:tcPr>
          <w:p>
            <w:pPr>
              <w:spacing w:line="276" w:lineRule="auto" w:before="40" w:after="40"/>
            </w:pPr>
            <w:r>
              <w:t>Raw tabular extracted text string and file name of the currently active diagnostic report</w:t>
            </w:r>
          </w:p>
        </w:tc>
      </w:tr>
      <w:tr>
        <w:trPr>
          <w:cantSplit/>
        </w:trPr>
        <w:tc>
          <w:tcPr>
            <w:tcW w:type="dxa" w:w="2592"/>
            <w:tcMar>
              <w:top w:w="120" w:type="dxa"/>
              <w:bottom w:w="120" w:type="dxa"/>
              <w:left w:w="150" w:type="dxa"/>
              <w:right w:w="150" w:type="dxa"/>
            </w:tcMar>
          </w:tcPr>
          <w:p>
            <w:pPr>
              <w:spacing w:line="276" w:lineRule="auto" w:before="40" w:after="40"/>
            </w:pPr>
            <w:r>
              <w:t>sessionPdfText / sessionPatientInfo</w:t>
            </w:r>
          </w:p>
        </w:tc>
        <w:tc>
          <w:tcPr>
            <w:tcW w:type="dxa" w:w="3168"/>
            <w:tcMar>
              <w:top w:w="120" w:type="dxa"/>
              <w:bottom w:w="120" w:type="dxa"/>
              <w:left w:w="150" w:type="dxa"/>
              <w:right w:w="150" w:type="dxa"/>
            </w:tcMar>
          </w:tcPr>
          <w:p>
            <w:pPr>
              <w:spacing w:line="276" w:lineRule="auto" w:before="40" w:after="40"/>
            </w:pPr>
            <w:r>
              <w:t>Module 2 (String &amp; Object)</w:t>
            </w:r>
          </w:p>
        </w:tc>
        <w:tc>
          <w:tcPr>
            <w:tcW w:type="dxa" w:w="4320"/>
            <w:tcMar>
              <w:top w:w="120" w:type="dxa"/>
              <w:bottom w:w="120" w:type="dxa"/>
              <w:left w:w="150" w:type="dxa"/>
              <w:right w:w="150" w:type="dxa"/>
            </w:tcMar>
          </w:tcPr>
          <w:p>
            <w:pPr>
              <w:spacing w:line="276" w:lineRule="auto" w:before="40" w:after="40"/>
            </w:pPr>
            <w:r>
              <w:t>Background cache and metadata ({ name, barcodes }) for automated refill on DOM re-renders</w:t>
            </w:r>
          </w:p>
        </w:tc>
      </w:tr>
    </w:tbl>
    <w:p>
      <w:pPr>
        <w:keepNext/>
        <w:spacing w:line="360" w:lineRule="auto" w:before="240" w:after="80"/>
        <w:jc w:val="left"/>
      </w:pPr>
      <w:r>
        <w:rPr>
          <w:rFonts w:ascii="Times New Roman" w:hAnsi="Times New Roman"/>
          <w:b/>
          <w:color w:val="000000"/>
          <w:sz w:val="24"/>
        </w:rPr>
        <w:t>4.4 Coordinate-Aware PDF Text Parsing with Mozilla PDF.js</w:t>
      </w:r>
    </w:p>
    <w:p>
      <w:pPr>
        <w:spacing w:line="360" w:lineRule="auto" w:before="0" w:after="120"/>
        <w:jc w:val="both"/>
      </w:pPr>
      <w:r>
        <w:rPr>
          <w:rFonts w:ascii="Times New Roman" w:hAnsi="Times New Roman"/>
          <w:b w:val="0"/>
          <w:i w:val="0"/>
          <w:color w:val="000000"/>
          <w:sz w:val="24"/>
        </w:rPr>
        <w:t>Diagnostic laboratories receive outsourced test results as standardized PDF documents. However, standard text extraction libraries extract text in the order PDF content streams are written, which rarely corresponds to visual reading order. In a multi-column pathology report, sequentially extracted text results in interleaved, nonsensical strings where column headers, test names, biological values, and reference intervals are hopelessly scrambled.</w:t>
        <w:br/>
        <w:br/>
        <w:t>To solve this, the intern mastered Mozilla's `pdf.js` library at a geometric level. In PDF.js, each text item possesses a 6-element transformation matrix (`item.transform`), where:</w:t>
        <w:br/>
        <w:t>• `transform[4]` represents the horizontal X-coordinate on the viewport page.</w:t>
        <w:br/>
        <w:t>• `transform[5]` represents the vertical Y-coordinate (measured from bottom to top).</w:t>
        <w:br/>
        <w:br/>
        <w:t>The intern developed a Position-Aware Tabular Reconstruction Algorithm:</w:t>
        <w:br/>
        <w:t>1. Dynamic Y-Threshold Bucketing: Because slight font descenders and baseline variations cause text on the same line to have slightly different Y values, items are grouped into horizontal row buckets using a 3-pixel snapping threshold:</w:t>
        <w:br/>
        <w:t xml:space="preserve">   `yGroup = Math.round(item.transform[5] / yThreshold) * yThreshold`</w:t>
        <w:br/>
        <w:t>2. Vertical Sorting: The unique Y row keys are sorted in descending order (highest Y represents the top of the physical page).</w:t>
        <w:br/>
        <w:t>3. Horizontal Sorting: Within each Y bucket, all text tokens are sorted in ascending order of their X-coordinate (`a.x - b.x`), reconstructing natural left-to-right reading order.</w:t>
        <w:br/>
        <w:t>4. Delimited Line Assembly: The ordered tokens are joined with single spaces to form a structured, tabular line of text. The resulting text stream cleanly aligns test parameters with their corresponding numerical results on the same line.</w:t>
      </w:r>
    </w:p>
    <w:p>
      <w:pPr>
        <w:keepNext/>
        <w:spacing w:line="360" w:lineRule="auto" w:before="240" w:after="80"/>
        <w:jc w:val="left"/>
      </w:pPr>
      <w:r>
        <w:rPr>
          <w:rFonts w:ascii="Times New Roman" w:hAnsi="Times New Roman"/>
          <w:b/>
          <w:color w:val="000000"/>
          <w:sz w:val="24"/>
        </w:rPr>
        <w:t>4.5 Substring Collision Guarding and Synonym Alias Resolution</w:t>
      </w:r>
    </w:p>
    <w:p>
      <w:pPr>
        <w:spacing w:line="360" w:lineRule="auto" w:before="0" w:after="120"/>
        <w:jc w:val="both"/>
      </w:pPr>
      <w:r>
        <w:rPr>
          <w:rFonts w:ascii="Times New Roman" w:hAnsi="Times New Roman"/>
          <w:b w:val="0"/>
          <w:i w:val="0"/>
          <w:color w:val="000000"/>
          <w:sz w:val="24"/>
        </w:rPr>
        <w:t>One of the most dangerous vulnerabilities in automated clinical data entry is Substring Collision. Many medical diagnostic test names and acronyms are precise substrings of one another. For example:</w:t>
        <w:br/>
        <w:t>• 'LDL' (Low-Density Lipoprotein) is a direct substring of 'VLDL' (Very Low-Density Lipoprotein).</w:t>
        <w:br/>
        <w:t>• 'T3' (Triiodothyronine) and 'T4' (Thyroxine) share common character patterns.</w:t>
        <w:br/>
        <w:t>• 'ESR' (Erythrocyte Sedimentation Rate) can collide with 'Erythrocytes'.</w:t>
        <w:br/>
        <w:t>• 'Direct Bilirubin' and 'Total Bilirubin' share 'Bilirubin'.</w:t>
        <w:br/>
        <w:br/>
        <w:t>If a naive string matching algorithm (`label.includes(alias)`) searches for 'LDL', it will enthusiastically match the line containing 'VLDL' and extract the VLDL numerical value into the patient's LDL field. In clinical practice, this would lead to dangerously erroneous cardiac risk assessments.</w:t>
        <w:br/>
        <w:br/>
        <w:t>To prevent this fatal flaw, the intern developed the Substring Collision Guard algorithm (`isAliasMatch`):</w:t>
        <w:br/>
        <w:t>• Prefix Boundary Verification: Check the character immediately preceding the matched alias. If it is an alphabetical letter (`/[a-z]/i`), the match is rejected because the alias is part of a longer word (e.g., rejecting 'ldl' because of the preceding 'v' in 'vldl').</w:t>
        <w:br/>
        <w:t>• Suffix Boundary Verification: Check the character immediately succeeding the matched alias. If it is an alphabetical letter, the match is rejected (e.g., rejecting an exact match if embedded within a longer compound term).</w:t>
        <w:br/>
        <w:t>• Multi-Tier Resolution: Combine collision guarding with a 3-tier matching hierarchy: exact label equality -&gt; normalized token match -&gt; comprehensive medical alias dictionary mapping.</w:t>
      </w:r>
    </w:p>
    <w:p>
      <w:pPr>
        <w:keepNext/>
        <w:spacing w:line="360" w:lineRule="auto" w:before="240" w:after="80"/>
        <w:jc w:val="left"/>
      </w:pPr>
      <w:r>
        <w:rPr>
          <w:rFonts w:ascii="Times New Roman" w:hAnsi="Times New Roman"/>
          <w:b/>
          <w:sz w:val="22"/>
        </w:rPr>
        <w:t>TABLE 4: Medical Parameter Aliasing and Collision Guarding Boundary Rules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2592"/>
            <w:tcMar>
              <w:top w:w="120" w:type="dxa"/>
              <w:bottom w:w="120" w:type="dxa"/>
              <w:left w:w="150" w:type="dxa"/>
              <w:right w:w="150" w:type="dxa"/>
            </w:tcMar>
            <w:shd w:fill="E8EEF5"/>
          </w:tcPr>
          <w:p>
            <w:pPr>
              <w:spacing w:line="240" w:lineRule="auto" w:before="40" w:after="40"/>
              <w:jc w:val="center"/>
            </w:pPr>
            <w:r>
              <w:rPr>
                <w:b/>
              </w:rPr>
              <w:t>TARGET TEST PARAMETER</w:t>
            </w:r>
          </w:p>
        </w:tc>
        <w:tc>
          <w:tcPr>
            <w:tcW w:type="dxa" w:w="3888"/>
            <w:tcMar>
              <w:top w:w="120" w:type="dxa"/>
              <w:bottom w:w="120" w:type="dxa"/>
              <w:left w:w="150" w:type="dxa"/>
              <w:right w:w="150" w:type="dxa"/>
            </w:tcMar>
            <w:shd w:fill="E8EEF5"/>
          </w:tcPr>
          <w:p>
            <w:pPr>
              <w:spacing w:line="240" w:lineRule="auto" w:before="40" w:after="40"/>
              <w:jc w:val="center"/>
            </w:pPr>
            <w:r>
              <w:rPr>
                <w:b/>
              </w:rPr>
              <w:t>PERMITTED ALIASES &amp; SYNONYMS</w:t>
            </w:r>
          </w:p>
        </w:tc>
        <w:tc>
          <w:tcPr>
            <w:tcW w:type="dxa" w:w="3600"/>
            <w:tcMar>
              <w:top w:w="120" w:type="dxa"/>
              <w:bottom w:w="120" w:type="dxa"/>
              <w:left w:w="150" w:type="dxa"/>
              <w:right w:w="150" w:type="dxa"/>
            </w:tcMar>
            <w:shd w:fill="E8EEF5"/>
          </w:tcPr>
          <w:p>
            <w:pPr>
              <w:spacing w:line="240" w:lineRule="auto" w:before="40" w:after="40"/>
              <w:jc w:val="center"/>
            </w:pPr>
            <w:r>
              <w:rPr>
                <w:b/>
              </w:rPr>
              <w:t>COLLISION HAZARDS PREVENTED BY BOUNDARY GUARD</w:t>
            </w:r>
          </w:p>
        </w:tc>
      </w:tr>
      <w:tr>
        <w:trPr>
          <w:cantSplit/>
        </w:trPr>
        <w:tc>
          <w:tcPr>
            <w:tcW w:type="dxa" w:w="2592"/>
            <w:tcMar>
              <w:top w:w="120" w:type="dxa"/>
              <w:bottom w:w="120" w:type="dxa"/>
              <w:left w:w="150" w:type="dxa"/>
              <w:right w:w="150" w:type="dxa"/>
            </w:tcMar>
          </w:tcPr>
          <w:p>
            <w:pPr>
              <w:spacing w:line="276" w:lineRule="auto" w:before="40" w:after="40"/>
            </w:pPr>
            <w:r>
              <w:t>LDL Cholesterol</w:t>
            </w:r>
          </w:p>
        </w:tc>
        <w:tc>
          <w:tcPr>
            <w:tcW w:type="dxa" w:w="3888"/>
            <w:tcMar>
              <w:top w:w="120" w:type="dxa"/>
              <w:bottom w:w="120" w:type="dxa"/>
              <w:left w:w="150" w:type="dxa"/>
              <w:right w:w="150" w:type="dxa"/>
            </w:tcMar>
          </w:tcPr>
          <w:p>
            <w:pPr>
              <w:spacing w:line="276" w:lineRule="auto" w:before="40" w:after="40"/>
            </w:pPr>
            <w:r>
              <w:t>ldl, ldl cholesterol, calculated ldl</w:t>
            </w:r>
          </w:p>
        </w:tc>
        <w:tc>
          <w:tcPr>
            <w:tcW w:type="dxa" w:w="3600"/>
            <w:tcMar>
              <w:top w:w="120" w:type="dxa"/>
              <w:bottom w:w="120" w:type="dxa"/>
              <w:left w:w="150" w:type="dxa"/>
              <w:right w:w="150" w:type="dxa"/>
            </w:tcMar>
          </w:tcPr>
          <w:p>
            <w:pPr>
              <w:spacing w:line="276" w:lineRule="auto" w:before="40" w:after="40"/>
            </w:pPr>
            <w:r>
              <w:t>Guards against 'vldl' (Very Low-Density Lipoprotein)</w:t>
            </w:r>
          </w:p>
        </w:tc>
      </w:tr>
      <w:tr>
        <w:trPr>
          <w:cantSplit/>
        </w:trPr>
        <w:tc>
          <w:tcPr>
            <w:tcW w:type="dxa" w:w="2592"/>
            <w:tcMar>
              <w:top w:w="120" w:type="dxa"/>
              <w:bottom w:w="120" w:type="dxa"/>
              <w:left w:w="150" w:type="dxa"/>
              <w:right w:w="150" w:type="dxa"/>
            </w:tcMar>
          </w:tcPr>
          <w:p>
            <w:pPr>
              <w:spacing w:line="276" w:lineRule="auto" w:before="40" w:after="40"/>
            </w:pPr>
            <w:r>
              <w:t>VLDL Cholesterol</w:t>
            </w:r>
          </w:p>
        </w:tc>
        <w:tc>
          <w:tcPr>
            <w:tcW w:type="dxa" w:w="3888"/>
            <w:tcMar>
              <w:top w:w="120" w:type="dxa"/>
              <w:bottom w:w="120" w:type="dxa"/>
              <w:left w:w="150" w:type="dxa"/>
              <w:right w:w="150" w:type="dxa"/>
            </w:tcMar>
          </w:tcPr>
          <w:p>
            <w:pPr>
              <w:spacing w:line="276" w:lineRule="auto" w:before="40" w:after="40"/>
            </w:pPr>
            <w:r>
              <w:t>vldl, vldl cholesterol</w:t>
            </w:r>
          </w:p>
        </w:tc>
        <w:tc>
          <w:tcPr>
            <w:tcW w:type="dxa" w:w="3600"/>
            <w:tcMar>
              <w:top w:w="120" w:type="dxa"/>
              <w:bottom w:w="120" w:type="dxa"/>
              <w:left w:w="150" w:type="dxa"/>
              <w:right w:w="150" w:type="dxa"/>
            </w:tcMar>
          </w:tcPr>
          <w:p>
            <w:pPr>
              <w:spacing w:line="276" w:lineRule="auto" w:before="40" w:after="40"/>
            </w:pPr>
            <w:r>
              <w:t>Guards against partial collisions with general 'lipid' tokens</w:t>
            </w:r>
          </w:p>
        </w:tc>
      </w:tr>
      <w:tr>
        <w:trPr>
          <w:cantSplit/>
        </w:trPr>
        <w:tc>
          <w:tcPr>
            <w:tcW w:type="dxa" w:w="2592"/>
            <w:tcMar>
              <w:top w:w="120" w:type="dxa"/>
              <w:bottom w:w="120" w:type="dxa"/>
              <w:left w:w="150" w:type="dxa"/>
              <w:right w:w="150" w:type="dxa"/>
            </w:tcMar>
          </w:tcPr>
          <w:p>
            <w:pPr>
              <w:spacing w:line="276" w:lineRule="auto" w:before="40" w:after="40"/>
            </w:pPr>
            <w:r>
              <w:t>SGOT / AST</w:t>
            </w:r>
          </w:p>
        </w:tc>
        <w:tc>
          <w:tcPr>
            <w:tcW w:type="dxa" w:w="3888"/>
            <w:tcMar>
              <w:top w:w="120" w:type="dxa"/>
              <w:bottom w:w="120" w:type="dxa"/>
              <w:left w:w="150" w:type="dxa"/>
              <w:right w:w="150" w:type="dxa"/>
            </w:tcMar>
          </w:tcPr>
          <w:p>
            <w:pPr>
              <w:spacing w:line="276" w:lineRule="auto" w:before="40" w:after="40"/>
            </w:pPr>
            <w:r>
              <w:t>sgot, ast, aspartate aminotransferase</w:t>
            </w:r>
          </w:p>
        </w:tc>
        <w:tc>
          <w:tcPr>
            <w:tcW w:type="dxa" w:w="3600"/>
            <w:tcMar>
              <w:top w:w="120" w:type="dxa"/>
              <w:bottom w:w="120" w:type="dxa"/>
              <w:left w:w="150" w:type="dxa"/>
              <w:right w:w="150" w:type="dxa"/>
            </w:tcMar>
          </w:tcPr>
          <w:p>
            <w:pPr>
              <w:spacing w:line="276" w:lineRule="auto" w:before="40" w:after="40"/>
            </w:pPr>
            <w:r>
              <w:t>Guards against collisions with 'sgpt' and general 'transaminase'</w:t>
            </w:r>
          </w:p>
        </w:tc>
      </w:tr>
      <w:tr>
        <w:trPr>
          <w:cantSplit/>
        </w:trPr>
        <w:tc>
          <w:tcPr>
            <w:tcW w:type="dxa" w:w="2592"/>
            <w:tcMar>
              <w:top w:w="120" w:type="dxa"/>
              <w:bottom w:w="120" w:type="dxa"/>
              <w:left w:w="150" w:type="dxa"/>
              <w:right w:w="150" w:type="dxa"/>
            </w:tcMar>
          </w:tcPr>
          <w:p>
            <w:pPr>
              <w:spacing w:line="276" w:lineRule="auto" w:before="40" w:after="40"/>
            </w:pPr>
            <w:r>
              <w:t>SGPT / ALT</w:t>
            </w:r>
          </w:p>
        </w:tc>
        <w:tc>
          <w:tcPr>
            <w:tcW w:type="dxa" w:w="3888"/>
            <w:tcMar>
              <w:top w:w="120" w:type="dxa"/>
              <w:bottom w:w="120" w:type="dxa"/>
              <w:left w:w="150" w:type="dxa"/>
              <w:right w:w="150" w:type="dxa"/>
            </w:tcMar>
          </w:tcPr>
          <w:p>
            <w:pPr>
              <w:spacing w:line="276" w:lineRule="auto" w:before="40" w:after="40"/>
            </w:pPr>
            <w:r>
              <w:t>sgpt, alt, alanine aminotransferase</w:t>
            </w:r>
          </w:p>
        </w:tc>
        <w:tc>
          <w:tcPr>
            <w:tcW w:type="dxa" w:w="3600"/>
            <w:tcMar>
              <w:top w:w="120" w:type="dxa"/>
              <w:bottom w:w="120" w:type="dxa"/>
              <w:left w:w="150" w:type="dxa"/>
              <w:right w:w="150" w:type="dxa"/>
            </w:tcMar>
          </w:tcPr>
          <w:p>
            <w:pPr>
              <w:spacing w:line="276" w:lineRule="auto" w:before="40" w:after="40"/>
            </w:pPr>
            <w:r>
              <w:t>Guards against collisions with 'sgot' and non-specific aminotransferases</w:t>
            </w:r>
          </w:p>
        </w:tc>
      </w:tr>
      <w:tr>
        <w:trPr>
          <w:cantSplit/>
        </w:trPr>
        <w:tc>
          <w:tcPr>
            <w:tcW w:type="dxa" w:w="2592"/>
            <w:tcMar>
              <w:top w:w="120" w:type="dxa"/>
              <w:bottom w:w="120" w:type="dxa"/>
              <w:left w:w="150" w:type="dxa"/>
              <w:right w:w="150" w:type="dxa"/>
            </w:tcMar>
          </w:tcPr>
          <w:p>
            <w:pPr>
              <w:spacing w:line="276" w:lineRule="auto" w:before="40" w:after="40"/>
            </w:pPr>
            <w:r>
              <w:t>Total Thyroxine (T4)</w:t>
            </w:r>
          </w:p>
        </w:tc>
        <w:tc>
          <w:tcPr>
            <w:tcW w:type="dxa" w:w="3888"/>
            <w:tcMar>
              <w:top w:w="120" w:type="dxa"/>
              <w:bottom w:w="120" w:type="dxa"/>
              <w:left w:w="150" w:type="dxa"/>
              <w:right w:w="150" w:type="dxa"/>
            </w:tcMar>
          </w:tcPr>
          <w:p>
            <w:pPr>
              <w:spacing w:line="276" w:lineRule="auto" w:before="40" w:after="40"/>
            </w:pPr>
            <w:r>
              <w:t>t4, total t4, thyroxine total</w:t>
            </w:r>
          </w:p>
        </w:tc>
        <w:tc>
          <w:tcPr>
            <w:tcW w:type="dxa" w:w="3600"/>
            <w:tcMar>
              <w:top w:w="120" w:type="dxa"/>
              <w:bottom w:w="120" w:type="dxa"/>
              <w:left w:w="150" w:type="dxa"/>
              <w:right w:w="150" w:type="dxa"/>
            </w:tcMar>
          </w:tcPr>
          <w:p>
            <w:pPr>
              <w:spacing w:line="276" w:lineRule="auto" w:before="40" w:after="40"/>
            </w:pPr>
            <w:r>
              <w:t>Guards against collision with 't3', 'free t4', and 'ft4'</w:t>
            </w:r>
          </w:p>
        </w:tc>
      </w:tr>
      <w:tr>
        <w:trPr>
          <w:cantSplit/>
        </w:trPr>
        <w:tc>
          <w:tcPr>
            <w:tcW w:type="dxa" w:w="2592"/>
            <w:tcMar>
              <w:top w:w="120" w:type="dxa"/>
              <w:bottom w:w="120" w:type="dxa"/>
              <w:left w:w="150" w:type="dxa"/>
              <w:right w:w="150" w:type="dxa"/>
            </w:tcMar>
          </w:tcPr>
          <w:p>
            <w:pPr>
              <w:spacing w:line="276" w:lineRule="auto" w:before="40" w:after="40"/>
            </w:pPr>
            <w:r>
              <w:t>Erythrocyte Count (RBC)</w:t>
            </w:r>
          </w:p>
        </w:tc>
        <w:tc>
          <w:tcPr>
            <w:tcW w:type="dxa" w:w="3888"/>
            <w:tcMar>
              <w:top w:w="120" w:type="dxa"/>
              <w:bottom w:w="120" w:type="dxa"/>
              <w:left w:w="150" w:type="dxa"/>
              <w:right w:w="150" w:type="dxa"/>
            </w:tcMar>
          </w:tcPr>
          <w:p>
            <w:pPr>
              <w:spacing w:line="276" w:lineRule="auto" w:before="40" w:after="40"/>
            </w:pPr>
            <w:r>
              <w:t>rbc, total rbc, erythrocyte count</w:t>
            </w:r>
          </w:p>
        </w:tc>
        <w:tc>
          <w:tcPr>
            <w:tcW w:type="dxa" w:w="3600"/>
            <w:tcMar>
              <w:top w:w="120" w:type="dxa"/>
              <w:bottom w:w="120" w:type="dxa"/>
              <w:left w:w="150" w:type="dxa"/>
              <w:right w:w="150" w:type="dxa"/>
            </w:tcMar>
          </w:tcPr>
          <w:p>
            <w:pPr>
              <w:spacing w:line="276" w:lineRule="auto" w:before="40" w:after="40"/>
            </w:pPr>
            <w:r>
              <w:t>Guards against 'erythrocyte sedimentation rate' (ESR)</w:t>
            </w:r>
          </w:p>
        </w:tc>
      </w:tr>
    </w:tbl>
    <w:p>
      <w:pPr>
        <w:keepNext/>
        <w:spacing w:line="360" w:lineRule="auto" w:before="240" w:after="80"/>
        <w:jc w:val="left"/>
      </w:pPr>
      <w:r>
        <w:rPr>
          <w:rFonts w:ascii="Times New Roman" w:hAnsi="Times New Roman"/>
          <w:b/>
          <w:color w:val="000000"/>
          <w:sz w:val="24"/>
        </w:rPr>
        <w:t>4.6 Dynamic DOM Mutation Observers and Background Auto-Refill</w:t>
      </w:r>
    </w:p>
    <w:p>
      <w:pPr>
        <w:spacing w:line="360" w:lineRule="auto" w:before="0" w:after="120"/>
        <w:jc w:val="both"/>
      </w:pPr>
      <w:r>
        <w:rPr>
          <w:rFonts w:ascii="Times New Roman" w:hAnsi="Times New Roman"/>
          <w:b w:val="0"/>
          <w:i w:val="0"/>
          <w:color w:val="000000"/>
          <w:sz w:val="24"/>
        </w:rPr>
        <w:t>A common workflow pattern in web-based LIMS portals involves saving individual diagnostic test sections sequentially. For instance, after entering a Lipid Profile, the lab technician clicks 'Save Lipid'. The portal issues an asynchronous AJAX request, updates its database, and completely re-renders the diagnostic table DOM in the browser. In conventional automation scripts, this re-render clears all unsaved input fields in subsequent sections (e.g., Liver Function or Renal Function), forcing the technician to re-upload and re-run the automation script repeatedly.</w:t>
        <w:br/>
        <w:br/>
        <w:t>To deliver a frictionless user experience, the intern engineered an autonomous background refill monitor utilizing the browser's native `MutationObserver` API:</w:t>
        <w:br/>
        <w:t>• Observer Attachment: Upon the initial autofill execution, the content script caches the active parsed PDF text in session storage and attaches a `MutationObserver` to the main test container element (`document.body` or `#test-results-container`).</w:t>
        <w:br/>
        <w:t>• Child List &amp; Subtree Monitoring: The observer listens for `childList` additions and `subtree` structural mutations.</w:t>
        <w:br/>
        <w:t>• Debounced Change Detection: When the portal re-renders its table rows post-save, the mutation observer fires. To avoid performance degradation during high-frequency DOM insertions, mutations are debounced using a 300ms timer.</w:t>
        <w:br/>
        <w:t>• Selective Idempotent Refill: Once DOM stabilization is reached, the script scans the re-rendered table for empty input fields and re-applies the cached PDF results exclusively to unfilled inputs without overwriting already committed data.</w:t>
      </w:r>
    </w:p>
    <w:p>
      <w:pPr>
        <w:keepNext/>
        <w:spacing w:line="360" w:lineRule="auto" w:before="240" w:after="80"/>
        <w:jc w:val="left"/>
      </w:pPr>
      <w:r>
        <w:rPr>
          <w:rFonts w:ascii="Times New Roman" w:hAnsi="Times New Roman"/>
          <w:b/>
          <w:color w:val="000000"/>
          <w:sz w:val="24"/>
        </w:rPr>
        <w:t>4.7 Healthcare Informatics Standards and LIMS Workflow Protocols</w:t>
      </w:r>
    </w:p>
    <w:p>
      <w:pPr>
        <w:spacing w:line="360" w:lineRule="auto" w:before="0" w:after="120"/>
        <w:jc w:val="both"/>
      </w:pPr>
      <w:r>
        <w:rPr>
          <w:rFonts w:ascii="Times New Roman" w:hAnsi="Times New Roman"/>
          <w:b w:val="0"/>
          <w:i w:val="0"/>
          <w:color w:val="000000"/>
          <w:sz w:val="24"/>
        </w:rPr>
        <w:t>Beyond technical coding skills, the in-plant training provided rich exposure to healthcare informatics standards and clinical governance:</w:t>
        <w:br/>
        <w:br/>
        <w:t>• Patient Identification &amp; Barcode Governance: Understanding the critical role of unique Laboratory Information System (LIS) numbers, sample barcodes, and two-identifier patient verification protocols (Name + Date of Birth / Age) to eliminate sample misidentification.</w:t>
        <w:br/>
        <w:br/>
        <w:t>• Biological Reference Intervals: Learning how analytical reference intervals differ across gender, age groups, and analyzer methodologies (e.g., enzymatic vs. dry chemistry). The intern incorporated automated biological bounds checks (`checkRange`) that flag extreme outliers (such as a blood glucose of 850 mg/dL or a platelet count of 12,000/μL) with prominent warning chips to enforce technician verification.</w:t>
        <w:br/>
        <w:br/>
        <w:t>• Data Privacy and PHI Protection: Enforcing strict client-side isolation where patient demographic details and medical reports are processed entirely inside the local browser memory and never transmitted to third-party cloud servers, ensuring full compliance with healthcare privacy regulations.</w:t>
      </w:r>
    </w:p>
    <w:p>
      <w:r>
        <w:br w:type="page"/>
      </w:r>
    </w:p>
    <w:p>
      <w:pPr>
        <w:keepNext/>
        <w:spacing w:line="360" w:lineRule="auto" w:before="360" w:after="160"/>
        <w:jc w:val="left"/>
      </w:pPr>
      <w:r>
        <w:rPr>
          <w:rFonts w:ascii="Times New Roman" w:hAnsi="Times New Roman"/>
          <w:b/>
          <w:color w:val="000000"/>
          <w:sz w:val="28"/>
        </w:rPr>
        <w:t>CHAPTER 5</w:t>
      </w:r>
    </w:p>
    <w:p>
      <w:pPr>
        <w:keepNext/>
        <w:spacing w:line="360" w:lineRule="auto" w:before="360" w:after="160"/>
        <w:jc w:val="left"/>
      </w:pPr>
      <w:r>
        <w:rPr>
          <w:rFonts w:ascii="Times New Roman" w:hAnsi="Times New Roman"/>
          <w:b/>
          <w:color w:val="000000"/>
          <w:sz w:val="28"/>
        </w:rPr>
        <w:t>APPLICATION OF KNOWLEDGE &amp; IMPLEMENTATION OF SMARTLAB AUTOMATION SUITE</w:t>
      </w:r>
    </w:p>
    <w:p>
      <w:pPr>
        <w:keepNext/>
        <w:spacing w:line="360" w:lineRule="auto" w:before="240" w:after="80"/>
        <w:jc w:val="left"/>
      </w:pPr>
      <w:r>
        <w:rPr>
          <w:rFonts w:ascii="Times New Roman" w:hAnsi="Times New Roman"/>
          <w:b/>
          <w:color w:val="000000"/>
          <w:sz w:val="24"/>
        </w:rPr>
        <w:t>5.1 Problem Definition and Functional Requirements Specification</w:t>
      </w:r>
    </w:p>
    <w:p>
      <w:pPr>
        <w:spacing w:line="360" w:lineRule="auto" w:before="0" w:after="120"/>
        <w:jc w:val="both"/>
      </w:pPr>
      <w:r>
        <w:rPr>
          <w:rFonts w:ascii="Times New Roman" w:hAnsi="Times New Roman"/>
          <w:b w:val="0"/>
          <w:i w:val="0"/>
          <w:color w:val="000000"/>
          <w:sz w:val="24"/>
        </w:rPr>
        <w:t>The primary engineering objective of the industrial internship was to eliminate manual data entry latency and human clerical errors across the 48 diagnostic centers affiliated with [COMPANY NAME]. Based on thorough requirements gathering with frontline clinic staff, the system was specified under two distinct functional modules:</w:t>
      </w:r>
    </w:p>
    <w:p>
      <w:pPr>
        <w:spacing w:line="360" w:lineRule="auto" w:before="80" w:after="240"/>
        <w:jc w:val="center"/>
      </w:pPr>
      <w:r>
        <w:rPr>
          <w:rFonts w:ascii="Times New Roman" w:hAnsi="Times New Roman"/>
          <w:b/>
          <w:i/>
          <w:sz w:val="22"/>
        </w:rPr>
        <w:t>Figure 1: High-Level Architectural Workflow of SmartLab Automation Suite</w:t>
      </w:r>
    </w:p>
    <w:p>
      <w:pPr>
        <w:spacing w:line="360" w:lineRule="auto" w:before="80" w:after="240"/>
        <w:jc w:val="center"/>
      </w:pPr>
      <w:r>
        <w:rPr>
          <w:rFonts w:ascii="Times New Roman" w:hAnsi="Times New Roman"/>
          <w:b w:val="0"/>
          <w:i w:val="0"/>
          <w:color w:val="000000"/>
          <w:sz w:val="19"/>
        </w:rPr>
        <w:t>```</w:t>
        <w:br/>
        <w:t>+-----------------------------------------------------------------------------------+</w:t>
        <w:br/>
        <w:t>|                           SMARTLAB AUTOMATION SUITE                               |</w:t>
        <w:br/>
        <w:t>|                                                                                   |</w:t>
        <w:br/>
        <w:t>|  +---------------------------------------+   +---------------------------------+  |</w:t>
        <w:br/>
        <w:t>|  | Module 1: lab-auto-register          |   | Module 2: lab-autofill          |  |</w:t>
        <w:br/>
        <w:t>|  | - Target: Front-Desk / Receptionist  |   | - Target: Pathologist / Tech    |  |</w:t>
        <w:br/>
        <w:t>|  | - Task: Bulk CSV Intake &amp; Select2     |   | - Task: PDF Extraction &amp; Fill   |  |</w:t>
        <w:br/>
        <w:t>|  +-------------------+-------------------+   +----------------+----------------+  |</w:t>
        <w:br/>
        <w:t>|                      |                                        |                   |</w:t>
        <w:br/>
        <w:t>|                      +-------------&gt; LIMS Portal &lt;------------+                   |</w:t>
        <w:br/>
        <w:t>|                                   (Web Interface)                                 |</w:t>
        <w:br/>
        <w:t>+-----------------------------------------------------------------------------------+</w:t>
        <w:br/>
        <w:t>```</w:t>
      </w:r>
    </w:p>
    <w:p>
      <w:pPr>
        <w:spacing w:line="360" w:lineRule="auto" w:before="0" w:after="120"/>
        <w:jc w:val="both"/>
      </w:pPr>
      <w:r>
        <w:rPr>
          <w:rFonts w:ascii="Times New Roman" w:hAnsi="Times New Roman"/>
          <w:b w:val="0"/>
          <w:i w:val="0"/>
          <w:color w:val="000000"/>
          <w:sz w:val="24"/>
        </w:rPr>
        <w:t>Functional Requirements for Module 1 (`lab-auto-register`):</w:t>
        <w:br/>
        <w:t>• FR-1.1: Bulk ingestion of patient records via CSV file upload or direct multiline textarea copy-pasting.</w:t>
        <w:br/>
        <w:t>• FR-1.2: Automatic demographic inference of polite social salutations (`Mr.`, `Mrs.`, `Miss`) based on gender and age.</w:t>
        <w:br/>
        <w:t>• FR-1.3: Reliable programmatic interaction with virtualized jQuery Select2 dropdowns for Lab Location, Contract Tier, Test Package, and Supervising Doctor.</w:t>
        <w:br/>
        <w:t>• FR-1.4: Pre-commit persistence ensuring uninterrupted batch progression across uncoordinated full-page form reloads.</w:t>
        <w:br/>
        <w:t>• FR-1.5: Graceful error handling for server duplicate patient rejections without stalling the queue.</w:t>
        <w:br/>
        <w:br/>
        <w:t>Functional Requirements for Module 2 (`lab-autofill`):</w:t>
        <w:br/>
        <w:t>• FR-2.1: Client-side drag-and-drop parsing of multi-page B2B diagnostic PDF reports.</w:t>
        <w:br/>
        <w:t>• FR-2.2: Coordinate-aware tabular text extraction correctly associating test names with their respective numerical results.</w:t>
        <w:br/>
        <w:t>• FR-2.3: 3-tier parameter matching incorporating substring collision guarding and comprehensive medical alias dictionaries.</w:t>
        <w:br/>
        <w:t>• FR-2.4: Out-of-bounds biological range validation displaying prominent UI visual alert chips.</w:t>
        <w:br/>
        <w:t>• FR-2.5: Autonomous `MutationObserver`-driven background refill supporting iterative test-by-test portal saves.</w:t>
      </w:r>
    </w:p>
    <w:p>
      <w:pPr>
        <w:keepNext/>
        <w:spacing w:line="360" w:lineRule="auto" w:before="240" w:after="80"/>
        <w:jc w:val="left"/>
      </w:pPr>
      <w:r>
        <w:rPr>
          <w:rFonts w:ascii="Times New Roman" w:hAnsi="Times New Roman"/>
          <w:b/>
          <w:color w:val="000000"/>
          <w:sz w:val="24"/>
        </w:rPr>
        <w:t>5.2 Modular Architectural Design and System Interactions</w:t>
      </w:r>
    </w:p>
    <w:p>
      <w:pPr>
        <w:spacing w:line="360" w:lineRule="auto" w:before="0" w:after="120"/>
        <w:jc w:val="both"/>
      </w:pPr>
      <w:r>
        <w:rPr>
          <w:rFonts w:ascii="Times New Roman" w:hAnsi="Times New Roman"/>
          <w:b w:val="0"/>
          <w:i w:val="0"/>
          <w:color w:val="000000"/>
          <w:sz w:val="24"/>
        </w:rPr>
        <w:t>To deliver optimal modularity and role separation, the SmartLab Automation Suite was implemented as two decoupled Chromium extensions sharing a unified architectural design philosophy.</w:t>
      </w:r>
    </w:p>
    <w:p>
      <w:pPr>
        <w:spacing w:line="360" w:lineRule="auto" w:before="80" w:after="240"/>
        <w:jc w:val="center"/>
      </w:pPr>
      <w:r>
        <w:rPr>
          <w:rFonts w:ascii="Times New Roman" w:hAnsi="Times New Roman"/>
          <w:b/>
          <w:i/>
          <w:sz w:val="22"/>
        </w:rPr>
        <w:t>Figure 2: Component Communication and Chrome MV3 Persistence Model</w:t>
      </w:r>
    </w:p>
    <w:p>
      <w:pPr>
        <w:spacing w:line="360" w:lineRule="auto" w:before="80" w:after="240"/>
        <w:jc w:val="center"/>
      </w:pPr>
      <w:r>
        <w:rPr>
          <w:rFonts w:ascii="Times New Roman" w:hAnsi="Times New Roman"/>
          <w:b w:val="0"/>
          <w:i w:val="0"/>
          <w:color w:val="000000"/>
          <w:sz w:val="19"/>
        </w:rPr>
        <w:t>```</w:t>
        <w:br/>
        <w:t>+-----------------------------------------------------------------------+</w:t>
        <w:br/>
        <w:t>|                            USER INTERFACE                             |</w:t>
        <w:br/>
        <w:t>|  +-----------------------------------+ +---------------------------+  |</w:t>
        <w:br/>
        <w:t>|  | Module 1 Popup (popup.html/js)    | | Module 2 Popup (popup.js) |  |</w:t>
        <w:br/>
        <w:t>|  +-----------------+-----------------+ +-------------+-------------+  |</w:t>
        <w:br/>
        <w:t>+--------------------|---------------------------------|----------------+</w:t>
        <w:br/>
        <w:t xml:space="preserve">                     |                                 |                 </w:t>
        <w:br/>
        <w:t xml:space="preserve">                     v (State Storage Synchronization) v                 </w:t>
        <w:br/>
        <w:t>+-----------------------------------------------------------------------+</w:t>
        <w:br/>
        <w:t>|                           PERSISTENCE LAYER                           |</w:t>
        <w:br/>
        <w:t>|  +-----------------------------------------------------------------+  |</w:t>
        <w:br/>
        <w:t>|  | chrome.storage.local                                            |  |</w:t>
        <w:br/>
        <w:t>|  | - reg_status: { patients, currentIndex, settings, results }     |  |</w:t>
        <w:br/>
        <w:t>|  | - savedPdfText, sessionPdfText, sessionPatientInfo              |  |</w:t>
        <w:br/>
        <w:t>|  +---------------------------------+-------------------------------+  |</w:t>
        <w:br/>
        <w:t>+------------------------------------|----------------------------------+</w:t>
        <w:br/>
        <w:t xml:space="preserve">                                     |                                   </w:t>
        <w:br/>
        <w:t xml:space="preserve">                                     v (DOM Injection &amp; Event Synthesis) </w:t>
        <w:br/>
        <w:t>+-----------------------------------------------------------------------+</w:t>
        <w:br/>
        <w:t>|                            CONTENT SCRIPT                             |</w:t>
        <w:br/>
        <w:t>|  +-----------------------------------------------------------------+  |</w:t>
        <w:br/>
        <w:t>|  | Target Page DOM (content.js)                                    |  |</w:t>
        <w:br/>
        <w:t>|  | - Modal Input Synthesizer &amp; Select2 Engine                      |  |</w:t>
        <w:br/>
        <w:t>|  | - Position-Aware Field Matcher &amp; Substring Guarding             |  |</w:t>
        <w:br/>
        <w:t>|  | - Persistent DOM MutationObserver Refill                        |  |</w:t>
        <w:br/>
        <w:t>|  +-----------------------------------------------------------------+  |</w:t>
        <w:br/>
        <w:t>+-----------------------------------------------------------------------+</w:t>
        <w:br/>
        <w:t>```</w:t>
      </w:r>
    </w:p>
    <w:p>
      <w:pPr>
        <w:keepNext/>
        <w:spacing w:line="360" w:lineRule="auto" w:before="240" w:after="80"/>
        <w:jc w:val="left"/>
      </w:pPr>
      <w:r>
        <w:rPr>
          <w:rFonts w:ascii="Times New Roman" w:hAnsi="Times New Roman"/>
          <w:b/>
          <w:color w:val="000000"/>
          <w:sz w:val="24"/>
        </w:rPr>
        <w:t>5.3 Module 1: Patient Intake Engine (lab-auto-register)</w:t>
      </w:r>
    </w:p>
    <w:p>
      <w:pPr>
        <w:keepNext/>
        <w:spacing w:line="360" w:lineRule="auto" w:before="160" w:after="40"/>
        <w:jc w:val="left"/>
      </w:pPr>
      <w:r>
        <w:rPr>
          <w:rFonts w:ascii="Times New Roman" w:hAnsi="Times New Roman"/>
          <w:b/>
          <w:i/>
          <w:color w:val="000000"/>
          <w:sz w:val="24"/>
        </w:rPr>
        <w:t>5.3.1 CSV Batch Ingestion and Demographic Inference Engine</w:t>
      </w:r>
    </w:p>
    <w:p>
      <w:pPr>
        <w:spacing w:line="360" w:lineRule="auto" w:before="0" w:after="120"/>
        <w:jc w:val="both"/>
      </w:pPr>
      <w:r>
        <w:rPr>
          <w:rFonts w:ascii="Times New Roman" w:hAnsi="Times New Roman"/>
          <w:b w:val="0"/>
          <w:i w:val="0"/>
          <w:color w:val="000000"/>
          <w:sz w:val="24"/>
        </w:rPr>
        <w:t>The patient intake engine allows receptionists to upload standard CSV rosters (`Name, Age, Gender`) generated during health camps. The parser (`parseCSV` in `popup.js`) dynamically handles quoted strings, ignores non-standard headers, and normalizes demographic fields. To comply with clinic administrative standards, the engine performs automatic social salutation inference:</w:t>
      </w:r>
    </w:p>
    <w:p>
      <w:pPr>
        <w:spacing w:line="360" w:lineRule="auto" w:before="80" w:after="240"/>
        <w:jc w:val="center"/>
      </w:pPr>
      <w:r>
        <w:rPr>
          <w:rFonts w:ascii="Times New Roman" w:hAnsi="Times New Roman"/>
          <w:b/>
          <w:i/>
          <w:sz w:val="22"/>
        </w:rPr>
        <w:t>Figure 3: Demographic Title Inference Decision Flowchart</w:t>
      </w:r>
    </w:p>
    <w:p>
      <w:pPr>
        <w:spacing w:line="360" w:lineRule="auto" w:before="80" w:after="240"/>
        <w:jc w:val="center"/>
      </w:pPr>
      <w:r>
        <w:rPr>
          <w:rFonts w:ascii="Times New Roman" w:hAnsi="Times New Roman"/>
          <w:b w:val="0"/>
          <w:i w:val="0"/>
          <w:color w:val="000000"/>
          <w:sz w:val="19"/>
        </w:rPr>
        <w:t>```</w:t>
        <w:br/>
        <w:t xml:space="preserve">                  [ Input: Gender, Age ]</w:t>
        <w:br/>
        <w:t xml:space="preserve">                            |</w:t>
        <w:br/>
        <w:t xml:space="preserve">                  Is Gender === 'Male'?</w:t>
        <w:br/>
        <w:t xml:space="preserve">                         /      \</w:t>
        <w:br/>
        <w:t xml:space="preserve">                     YES/        \NO</w:t>
        <w:br/>
        <w:t xml:space="preserve">                       v          v</w:t>
        <w:br/>
        <w:t xml:space="preserve">               Title: 'Mr.'    Is Age &gt;= 20?</w:t>
        <w:br/>
        <w:t xml:space="preserve">                                  /    \</w:t>
        <w:br/>
        <w:t xml:space="preserve">                              YES/      \NO</w:t>
        <w:br/>
        <w:t xml:space="preserve">                                v        v</w:t>
        <w:br/>
        <w:t xml:space="preserve">                        Title: 'Mrs.'  Title: 'Miss'</w:t>
        <w:br/>
        <w:t>```</w:t>
      </w:r>
    </w:p>
    <w:p>
      <w:pPr>
        <w:keepNext/>
        <w:spacing w:line="360" w:lineRule="auto" w:before="160" w:after="40"/>
        <w:jc w:val="left"/>
      </w:pPr>
      <w:r>
        <w:rPr>
          <w:rFonts w:ascii="Times New Roman" w:hAnsi="Times New Roman"/>
          <w:b/>
          <w:i/>
          <w:color w:val="000000"/>
          <w:sz w:val="24"/>
        </w:rPr>
        <w:t>5.3.2 Synthetic Select2 Dropdown Interaction Architecture</w:t>
      </w:r>
    </w:p>
    <w:p>
      <w:pPr>
        <w:spacing w:line="360" w:lineRule="auto" w:before="0" w:after="120"/>
        <w:jc w:val="both"/>
      </w:pPr>
      <w:r>
        <w:rPr>
          <w:rFonts w:ascii="Times New Roman" w:hAnsi="Times New Roman"/>
          <w:b w:val="0"/>
          <w:i w:val="0"/>
          <w:color w:val="000000"/>
          <w:sz w:val="24"/>
        </w:rPr>
        <w:t>Interacting with the portal's Select2 dropdowns (Lab Location, Contract, Package, Doctor) required an authentic event sequence. The intern implemented `clickSelect2Option(selectEl, targetText)` in `content.js`. The function first verifies if an active `.select2-container` exists. It dispatches a `mousedown` event to open the options list, focuses on `.select2-search__field`, types the initial four characters dispatching input/keyup events, waits 600ms for result rendering, matches the target text in `.select2-results__option`, and clicks the match. A fallback to `setNativeSelect` ensures backward compatibility with standard HTML select controls.</w:t>
      </w:r>
    </w:p>
    <w:p>
      <w:pPr>
        <w:keepNext/>
        <w:spacing w:line="360" w:lineRule="auto" w:before="160" w:after="40"/>
        <w:jc w:val="left"/>
      </w:pPr>
      <w:r>
        <w:rPr>
          <w:rFonts w:ascii="Times New Roman" w:hAnsi="Times New Roman"/>
          <w:b/>
          <w:i/>
          <w:color w:val="000000"/>
          <w:sz w:val="24"/>
        </w:rPr>
        <w:t>5.3.3 Pre-Commit Storage Persistence and Fault-Tolerant Reload Recovery</w:t>
      </w:r>
    </w:p>
    <w:p>
      <w:pPr>
        <w:spacing w:line="360" w:lineRule="auto" w:before="0" w:after="120"/>
        <w:jc w:val="both"/>
      </w:pPr>
      <w:r>
        <w:rPr>
          <w:rFonts w:ascii="Times New Roman" w:hAnsi="Times New Roman"/>
          <w:b w:val="0"/>
          <w:i w:val="0"/>
          <w:color w:val="000000"/>
          <w:sz w:val="24"/>
        </w:rPr>
        <w:t>The cornerstone of Module 1's resilience is its pre-commit reload recovery engine. When registering a patient, the system fills the patient modal, saves the modal, selects package and doctor dropdowns, and prepares to submit the main page.</w:t>
      </w:r>
    </w:p>
    <w:p>
      <w:pPr>
        <w:spacing w:line="360" w:lineRule="auto" w:before="80" w:after="240"/>
        <w:jc w:val="center"/>
      </w:pPr>
      <w:r>
        <w:rPr>
          <w:rFonts w:ascii="Times New Roman" w:hAnsi="Times New Roman"/>
          <w:b/>
          <w:i/>
          <w:sz w:val="22"/>
        </w:rPr>
        <w:t>Figure 4: Pre-Commit Queue Execution and Page Reload Recovery Flowchart</w:t>
      </w:r>
    </w:p>
    <w:p>
      <w:pPr>
        <w:spacing w:line="360" w:lineRule="auto" w:before="80" w:after="240"/>
        <w:jc w:val="center"/>
      </w:pPr>
      <w:r>
        <w:rPr>
          <w:rFonts w:ascii="Times New Roman" w:hAnsi="Times New Roman"/>
          <w:b w:val="0"/>
          <w:i w:val="0"/>
          <w:color w:val="000000"/>
          <w:sz w:val="19"/>
        </w:rPr>
        <w:t>```</w:t>
        <w:br/>
        <w:t>[Start Patient i] ──&gt; [Open Modal &amp; Fill] ──&gt; [Modal Save] ──&gt; [Fill Doctor &amp; Package]</w:t>
        <w:br/>
        <w:t xml:space="preserve">                                                                        |</w:t>
        <w:br/>
        <w:t xml:space="preserve">                                                                        v</w:t>
        <w:br/>
        <w:t xml:space="preserve"> [Page Reload] &lt;── [Click Main Save] &lt;── [Advance Index i+1 &amp; Mark DONE in Storage]</w:t>
        <w:br/>
        <w:t xml:space="preserve">       |</w:t>
        <w:br/>
        <w:t xml:space="preserve">       v</w:t>
        <w:br/>
        <w:t xml:space="preserve"> [Resume Queue at i+1]</w:t>
        <w:br/>
        <w:t>```</w:t>
      </w:r>
    </w:p>
    <w:p>
      <w:pPr>
        <w:keepNext/>
        <w:spacing w:line="360" w:lineRule="auto" w:before="240" w:after="80"/>
        <w:jc w:val="left"/>
      </w:pPr>
      <w:r>
        <w:rPr>
          <w:rFonts w:ascii="Times New Roman" w:hAnsi="Times New Roman"/>
          <w:b/>
          <w:sz w:val="22"/>
        </w:rPr>
        <w:t>TABLE 5: Module 1 Quality Assurance and Functional Test Verification Matrix</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055"/>
        <w:gridCol w:w="2055"/>
        <w:gridCol w:w="2055"/>
        <w:gridCol w:w="2055"/>
      </w:tblGrid>
      <w:tr>
        <w:trPr>
          <w:cantSplit/>
          <w:tblHeader/>
        </w:trPr>
        <w:tc>
          <w:tcPr>
            <w:tcW w:type="dxa" w:w="1440"/>
            <w:tcMar>
              <w:top w:w="120" w:type="dxa"/>
              <w:bottom w:w="120" w:type="dxa"/>
              <w:left w:w="150" w:type="dxa"/>
              <w:right w:w="150" w:type="dxa"/>
            </w:tcMar>
            <w:shd w:fill="E8EEF5"/>
          </w:tcPr>
          <w:p>
            <w:pPr>
              <w:spacing w:line="240" w:lineRule="auto" w:before="40" w:after="40"/>
              <w:jc w:val="center"/>
            </w:pPr>
            <w:r>
              <w:rPr>
                <w:b/>
              </w:rPr>
              <w:t>TEST ID</w:t>
            </w:r>
          </w:p>
        </w:tc>
        <w:tc>
          <w:tcPr>
            <w:tcW w:type="dxa" w:w="3168"/>
            <w:tcMar>
              <w:top w:w="120" w:type="dxa"/>
              <w:bottom w:w="120" w:type="dxa"/>
              <w:left w:w="150" w:type="dxa"/>
              <w:right w:w="150" w:type="dxa"/>
            </w:tcMar>
            <w:shd w:fill="E8EEF5"/>
          </w:tcPr>
          <w:p>
            <w:pPr>
              <w:spacing w:line="240" w:lineRule="auto" w:before="40" w:after="40"/>
              <w:jc w:val="center"/>
            </w:pPr>
            <w:r>
              <w:rPr>
                <w:b/>
              </w:rPr>
              <w:t>TEST SCENARIO &amp; STIMULUS</w:t>
            </w:r>
          </w:p>
        </w:tc>
        <w:tc>
          <w:tcPr>
            <w:tcW w:type="dxa" w:w="4032"/>
            <w:tcMar>
              <w:top w:w="120" w:type="dxa"/>
              <w:bottom w:w="120" w:type="dxa"/>
              <w:left w:w="150" w:type="dxa"/>
              <w:right w:w="150" w:type="dxa"/>
            </w:tcMar>
            <w:shd w:fill="E8EEF5"/>
          </w:tcPr>
          <w:p>
            <w:pPr>
              <w:spacing w:line="240" w:lineRule="auto" w:before="40" w:after="40"/>
              <w:jc w:val="center"/>
            </w:pPr>
            <w:r>
              <w:rPr>
                <w:b/>
              </w:rPr>
              <w:t>EXPECTED SYSTEM BEHAVIOR</w:t>
            </w:r>
          </w:p>
        </w:tc>
        <w:tc>
          <w:tcPr>
            <w:tcW w:type="dxa" w:w="1728"/>
            <w:tcMar>
              <w:top w:w="120" w:type="dxa"/>
              <w:bottom w:w="120" w:type="dxa"/>
              <w:left w:w="150" w:type="dxa"/>
              <w:right w:w="150" w:type="dxa"/>
            </w:tcMar>
            <w:shd w:fill="E8EEF5"/>
          </w:tcPr>
          <w:p>
            <w:pPr>
              <w:spacing w:line="240" w:lineRule="auto" w:before="40" w:after="40"/>
              <w:jc w:val="center"/>
            </w:pPr>
            <w:r>
              <w:rPr>
                <w:b/>
              </w:rPr>
              <w:t>VERIFICATION RESULT</w:t>
            </w:r>
          </w:p>
        </w:tc>
      </w:tr>
      <w:tr>
        <w:trPr>
          <w:cantSplit/>
        </w:trPr>
        <w:tc>
          <w:tcPr>
            <w:tcW w:type="dxa" w:w="1440"/>
            <w:tcMar>
              <w:top w:w="120" w:type="dxa"/>
              <w:bottom w:w="120" w:type="dxa"/>
              <w:left w:w="150" w:type="dxa"/>
              <w:right w:w="150" w:type="dxa"/>
            </w:tcMar>
          </w:tcPr>
          <w:p>
            <w:pPr>
              <w:spacing w:line="276" w:lineRule="auto" w:before="40" w:after="40"/>
            </w:pPr>
            <w:r>
              <w:t>TC-1.1</w:t>
            </w:r>
          </w:p>
        </w:tc>
        <w:tc>
          <w:tcPr>
            <w:tcW w:type="dxa" w:w="3168"/>
            <w:tcMar>
              <w:top w:w="120" w:type="dxa"/>
              <w:bottom w:w="120" w:type="dxa"/>
              <w:left w:w="150" w:type="dxa"/>
              <w:right w:w="150" w:type="dxa"/>
            </w:tcMar>
          </w:tcPr>
          <w:p>
            <w:pPr>
              <w:spacing w:line="276" w:lineRule="auto" w:before="40" w:after="40"/>
            </w:pPr>
            <w:r>
              <w:t>Upload patients.csv (82 patient rows)</w:t>
            </w:r>
          </w:p>
        </w:tc>
        <w:tc>
          <w:tcPr>
            <w:tcW w:type="dxa" w:w="4032"/>
            <w:tcMar>
              <w:top w:w="120" w:type="dxa"/>
              <w:bottom w:w="120" w:type="dxa"/>
              <w:left w:w="150" w:type="dxa"/>
              <w:right w:w="150" w:type="dxa"/>
            </w:tcMar>
          </w:tcPr>
          <w:p>
            <w:pPr>
              <w:spacing w:line="276" w:lineRule="auto" w:before="40" w:after="40"/>
            </w:pPr>
            <w:r>
              <w:t>Parses records, validates formats, loads into queue</w:t>
            </w:r>
          </w:p>
        </w:tc>
        <w:tc>
          <w:tcPr>
            <w:tcW w:type="dxa" w:w="1728"/>
            <w:tcMar>
              <w:top w:w="120" w:type="dxa"/>
              <w:bottom w:w="120" w:type="dxa"/>
              <w:left w:w="150" w:type="dxa"/>
              <w:right w:w="150" w:type="dxa"/>
            </w:tcMar>
          </w:tcPr>
          <w:p>
            <w:pPr>
              <w:spacing w:line="276" w:lineRule="auto" w:before="40" w:after="40"/>
            </w:pPr>
            <w:r>
              <w:t>PASSED (100% parsed)</w:t>
            </w:r>
          </w:p>
        </w:tc>
      </w:tr>
      <w:tr>
        <w:trPr>
          <w:cantSplit/>
        </w:trPr>
        <w:tc>
          <w:tcPr>
            <w:tcW w:type="dxa" w:w="1440"/>
            <w:tcMar>
              <w:top w:w="120" w:type="dxa"/>
              <w:bottom w:w="120" w:type="dxa"/>
              <w:left w:w="150" w:type="dxa"/>
              <w:right w:w="150" w:type="dxa"/>
            </w:tcMar>
          </w:tcPr>
          <w:p>
            <w:pPr>
              <w:spacing w:line="276" w:lineRule="auto" w:before="40" w:after="40"/>
            </w:pPr>
            <w:r>
              <w:t>TC-1.2</w:t>
            </w:r>
          </w:p>
        </w:tc>
        <w:tc>
          <w:tcPr>
            <w:tcW w:type="dxa" w:w="3168"/>
            <w:tcMar>
              <w:top w:w="120" w:type="dxa"/>
              <w:bottom w:w="120" w:type="dxa"/>
              <w:left w:w="150" w:type="dxa"/>
              <w:right w:w="150" w:type="dxa"/>
            </w:tcMar>
          </w:tcPr>
          <w:p>
            <w:pPr>
              <w:spacing w:line="276" w:lineRule="auto" w:before="40" w:after="40"/>
            </w:pPr>
            <w:r>
              <w:t>Demographic Title Inference logic</w:t>
            </w:r>
          </w:p>
        </w:tc>
        <w:tc>
          <w:tcPr>
            <w:tcW w:type="dxa" w:w="4032"/>
            <w:tcMar>
              <w:top w:w="120" w:type="dxa"/>
              <w:bottom w:w="120" w:type="dxa"/>
              <w:left w:w="150" w:type="dxa"/>
              <w:right w:w="150" w:type="dxa"/>
            </w:tcMar>
          </w:tcPr>
          <w:p>
            <w:pPr>
              <w:spacing w:line="276" w:lineRule="auto" w:before="40" w:after="40"/>
            </w:pPr>
            <w:r>
              <w:t>Male -&gt; Mr., Female&gt;=20 -&gt; Mrs., Female&lt;20 -&gt; Miss</w:t>
            </w:r>
          </w:p>
        </w:tc>
        <w:tc>
          <w:tcPr>
            <w:tcW w:type="dxa" w:w="1728"/>
            <w:tcMar>
              <w:top w:w="120" w:type="dxa"/>
              <w:bottom w:w="120" w:type="dxa"/>
              <w:left w:w="150" w:type="dxa"/>
              <w:right w:w="150" w:type="dxa"/>
            </w:tcMar>
          </w:tcPr>
          <w:p>
            <w:pPr>
              <w:spacing w:line="276" w:lineRule="auto" w:before="40" w:after="40"/>
            </w:pPr>
            <w:r>
              <w:t>PASSED (Zero errors)</w:t>
            </w:r>
          </w:p>
        </w:tc>
      </w:tr>
      <w:tr>
        <w:trPr>
          <w:cantSplit/>
        </w:trPr>
        <w:tc>
          <w:tcPr>
            <w:tcW w:type="dxa" w:w="1440"/>
            <w:tcMar>
              <w:top w:w="120" w:type="dxa"/>
              <w:bottom w:w="120" w:type="dxa"/>
              <w:left w:w="150" w:type="dxa"/>
              <w:right w:w="150" w:type="dxa"/>
            </w:tcMar>
          </w:tcPr>
          <w:p>
            <w:pPr>
              <w:spacing w:line="276" w:lineRule="auto" w:before="40" w:after="40"/>
            </w:pPr>
            <w:r>
              <w:t>TC-1.3</w:t>
            </w:r>
          </w:p>
        </w:tc>
        <w:tc>
          <w:tcPr>
            <w:tcW w:type="dxa" w:w="3168"/>
            <w:tcMar>
              <w:top w:w="120" w:type="dxa"/>
              <w:bottom w:w="120" w:type="dxa"/>
              <w:left w:w="150" w:type="dxa"/>
              <w:right w:w="150" w:type="dxa"/>
            </w:tcMar>
          </w:tcPr>
          <w:p>
            <w:pPr>
              <w:spacing w:line="276" w:lineRule="auto" w:before="40" w:after="40"/>
            </w:pPr>
            <w:r>
              <w:t>Select2 Dropdown Synthesis across 48 labs</w:t>
            </w:r>
          </w:p>
        </w:tc>
        <w:tc>
          <w:tcPr>
            <w:tcW w:type="dxa" w:w="4032"/>
            <w:tcMar>
              <w:top w:w="120" w:type="dxa"/>
              <w:bottom w:w="120" w:type="dxa"/>
              <w:left w:w="150" w:type="dxa"/>
              <w:right w:w="150" w:type="dxa"/>
            </w:tcMar>
          </w:tcPr>
          <w:p>
            <w:pPr>
              <w:spacing w:line="276" w:lineRule="auto" w:before="40" w:after="40"/>
            </w:pPr>
            <w:r>
              <w:t>Dispatches native events, selects specified lab location</w:t>
            </w:r>
          </w:p>
        </w:tc>
        <w:tc>
          <w:tcPr>
            <w:tcW w:type="dxa" w:w="1728"/>
            <w:tcMar>
              <w:top w:w="120" w:type="dxa"/>
              <w:bottom w:w="120" w:type="dxa"/>
              <w:left w:w="150" w:type="dxa"/>
              <w:right w:w="150" w:type="dxa"/>
            </w:tcMar>
          </w:tcPr>
          <w:p>
            <w:pPr>
              <w:spacing w:line="276" w:lineRule="auto" w:before="40" w:after="40"/>
            </w:pPr>
            <w:r>
              <w:t>PASSED (Sub-second selection)</w:t>
            </w:r>
          </w:p>
        </w:tc>
      </w:tr>
      <w:tr>
        <w:trPr>
          <w:cantSplit/>
        </w:trPr>
        <w:tc>
          <w:tcPr>
            <w:tcW w:type="dxa" w:w="1440"/>
            <w:tcMar>
              <w:top w:w="120" w:type="dxa"/>
              <w:bottom w:w="120" w:type="dxa"/>
              <w:left w:w="150" w:type="dxa"/>
              <w:right w:w="150" w:type="dxa"/>
            </w:tcMar>
          </w:tcPr>
          <w:p>
            <w:pPr>
              <w:spacing w:line="276" w:lineRule="auto" w:before="40" w:after="40"/>
            </w:pPr>
            <w:r>
              <w:t>TC-1.4</w:t>
            </w:r>
          </w:p>
        </w:tc>
        <w:tc>
          <w:tcPr>
            <w:tcW w:type="dxa" w:w="3168"/>
            <w:tcMar>
              <w:top w:w="120" w:type="dxa"/>
              <w:bottom w:w="120" w:type="dxa"/>
              <w:left w:w="150" w:type="dxa"/>
              <w:right w:w="150" w:type="dxa"/>
            </w:tcMar>
          </w:tcPr>
          <w:p>
            <w:pPr>
              <w:spacing w:line="276" w:lineRule="auto" w:before="40" w:after="40"/>
            </w:pPr>
            <w:r>
              <w:t>Pre-Commit Storage State Reload Recovery</w:t>
            </w:r>
          </w:p>
        </w:tc>
        <w:tc>
          <w:tcPr>
            <w:tcW w:type="dxa" w:w="4032"/>
            <w:tcMar>
              <w:top w:w="120" w:type="dxa"/>
              <w:bottom w:w="120" w:type="dxa"/>
              <w:left w:w="150" w:type="dxa"/>
              <w:right w:w="150" w:type="dxa"/>
            </w:tcMar>
          </w:tcPr>
          <w:p>
            <w:pPr>
              <w:spacing w:line="276" w:lineRule="auto" w:before="40" w:after="40"/>
            </w:pPr>
            <w:r>
              <w:t>Advances index in storage before reload; resumes at i+1</w:t>
            </w:r>
          </w:p>
        </w:tc>
        <w:tc>
          <w:tcPr>
            <w:tcW w:type="dxa" w:w="1728"/>
            <w:tcMar>
              <w:top w:w="120" w:type="dxa"/>
              <w:bottom w:w="120" w:type="dxa"/>
              <w:left w:w="150" w:type="dxa"/>
              <w:right w:w="150" w:type="dxa"/>
            </w:tcMar>
          </w:tcPr>
          <w:p>
            <w:pPr>
              <w:spacing w:line="276" w:lineRule="auto" w:before="40" w:after="40"/>
            </w:pPr>
            <w:r>
              <w:t>PASSED (Zero duplicates)</w:t>
            </w:r>
          </w:p>
        </w:tc>
      </w:tr>
      <w:tr>
        <w:trPr>
          <w:cantSplit/>
        </w:trPr>
        <w:tc>
          <w:tcPr>
            <w:tcW w:type="dxa" w:w="1440"/>
            <w:tcMar>
              <w:top w:w="120" w:type="dxa"/>
              <w:bottom w:w="120" w:type="dxa"/>
              <w:left w:w="150" w:type="dxa"/>
              <w:right w:w="150" w:type="dxa"/>
            </w:tcMar>
          </w:tcPr>
          <w:p>
            <w:pPr>
              <w:spacing w:line="276" w:lineRule="auto" w:before="40" w:after="40"/>
            </w:pPr>
            <w:r>
              <w:t>TC-1.5</w:t>
            </w:r>
          </w:p>
        </w:tc>
        <w:tc>
          <w:tcPr>
            <w:tcW w:type="dxa" w:w="3168"/>
            <w:tcMar>
              <w:top w:w="120" w:type="dxa"/>
              <w:bottom w:w="120" w:type="dxa"/>
              <w:left w:w="150" w:type="dxa"/>
              <w:right w:w="150" w:type="dxa"/>
            </w:tcMar>
          </w:tcPr>
          <w:p>
            <w:pPr>
              <w:spacing w:line="276" w:lineRule="auto" w:before="40" w:after="40"/>
            </w:pPr>
            <w:r>
              <w:t>Duplicate Patient Name Server Rejection</w:t>
            </w:r>
          </w:p>
        </w:tc>
        <w:tc>
          <w:tcPr>
            <w:tcW w:type="dxa" w:w="4032"/>
            <w:tcMar>
              <w:top w:w="120" w:type="dxa"/>
              <w:bottom w:w="120" w:type="dxa"/>
              <w:left w:w="150" w:type="dxa"/>
              <w:right w:w="150" w:type="dxa"/>
            </w:tcMar>
          </w:tcPr>
          <w:p>
            <w:pPr>
              <w:spacing w:line="276" w:lineRule="auto" w:before="40" w:after="40"/>
            </w:pPr>
            <w:r>
              <w:t>Catches validation modal, logs status, advances queue</w:t>
            </w:r>
          </w:p>
        </w:tc>
        <w:tc>
          <w:tcPr>
            <w:tcW w:type="dxa" w:w="1728"/>
            <w:tcMar>
              <w:top w:w="120" w:type="dxa"/>
              <w:bottom w:w="120" w:type="dxa"/>
              <w:left w:w="150" w:type="dxa"/>
              <w:right w:w="150" w:type="dxa"/>
            </w:tcMar>
          </w:tcPr>
          <w:p>
            <w:pPr>
              <w:spacing w:line="276" w:lineRule="auto" w:before="40" w:after="40"/>
            </w:pPr>
            <w:r>
              <w:t>PASSED (No queue stalls)</w:t>
            </w:r>
          </w:p>
        </w:tc>
      </w:tr>
    </w:tbl>
    <w:p>
      <w:pPr>
        <w:keepNext/>
        <w:spacing w:line="360" w:lineRule="auto" w:before="240" w:after="80"/>
        <w:jc w:val="left"/>
      </w:pPr>
      <w:r>
        <w:rPr>
          <w:rFonts w:ascii="Times New Roman" w:hAnsi="Times New Roman"/>
          <w:b/>
          <w:color w:val="000000"/>
          <w:sz w:val="24"/>
        </w:rPr>
        <w:t>5.4 Module 2: Diagnostic Results AutoFill Engine (lab-autofill)</w:t>
      </w:r>
    </w:p>
    <w:p>
      <w:pPr>
        <w:keepNext/>
        <w:spacing w:line="360" w:lineRule="auto" w:before="160" w:after="40"/>
        <w:jc w:val="left"/>
      </w:pPr>
      <w:r>
        <w:rPr>
          <w:rFonts w:ascii="Times New Roman" w:hAnsi="Times New Roman"/>
          <w:b/>
          <w:i/>
          <w:color w:val="000000"/>
          <w:sz w:val="24"/>
        </w:rPr>
        <w:t>5.4.1 Coordinate-Aware Tabular PDF Text Extraction Algorithm</w:t>
      </w:r>
    </w:p>
    <w:p>
      <w:pPr>
        <w:spacing w:line="360" w:lineRule="auto" w:before="0" w:after="120"/>
        <w:jc w:val="both"/>
      </w:pPr>
      <w:r>
        <w:rPr>
          <w:rFonts w:ascii="Times New Roman" w:hAnsi="Times New Roman"/>
          <w:b w:val="0"/>
          <w:i w:val="0"/>
          <w:color w:val="000000"/>
          <w:sz w:val="24"/>
        </w:rPr>
        <w:t>Module 2 embeds Mozilla PDF.js to parse outsourced diagnostic reports directly within client memory. Extracted text fragments are grouped into horizontal rows by grouping items whose Y coordinates fall within a 3-pixel threshold (`yThreshold = 3`). Items within each row are sorted left-to-right by X coordinate, generating structured lines of text.</w:t>
      </w:r>
    </w:p>
    <w:p>
      <w:pPr>
        <w:spacing w:line="360" w:lineRule="auto" w:before="80" w:after="240"/>
        <w:jc w:val="center"/>
      </w:pPr>
      <w:r>
        <w:rPr>
          <w:rFonts w:ascii="Times New Roman" w:hAnsi="Times New Roman"/>
          <w:b/>
          <w:i/>
          <w:sz w:val="22"/>
        </w:rPr>
        <w:t>Figure 5: Position-Aware Tabular PDF Extraction Logic (Y-Threshold &amp; X-Sort)</w:t>
      </w:r>
    </w:p>
    <w:p>
      <w:pPr>
        <w:spacing w:line="360" w:lineRule="auto" w:before="80" w:after="240"/>
        <w:jc w:val="center"/>
      </w:pPr>
      <w:r>
        <w:rPr>
          <w:rFonts w:ascii="Times New Roman" w:hAnsi="Times New Roman"/>
          <w:b w:val="0"/>
          <w:i w:val="0"/>
          <w:color w:val="000000"/>
          <w:sz w:val="19"/>
        </w:rPr>
        <w:t>```</w:t>
        <w:br/>
        <w:t>[ Raw PDF Glyphs ] ──&gt; [ Group by Y-Coordinate (3px Threshold) ]</w:t>
        <w:br/>
        <w:t xml:space="preserve">                                     |</w:t>
        <w:br/>
        <w:t xml:space="preserve">                                     v</w:t>
        <w:br/>
        <w:t>[ Structured Text ] &lt;── [ Sort Horizontal Tokens Left-to-Right (X-Sort) ]</w:t>
        <w:br/>
        <w:t>```</w:t>
      </w:r>
    </w:p>
    <w:p>
      <w:pPr>
        <w:keepNext/>
        <w:spacing w:line="360" w:lineRule="auto" w:before="160" w:after="40"/>
        <w:jc w:val="left"/>
      </w:pPr>
      <w:r>
        <w:rPr>
          <w:rFonts w:ascii="Times New Roman" w:hAnsi="Times New Roman"/>
          <w:b/>
          <w:i/>
          <w:color w:val="000000"/>
          <w:sz w:val="24"/>
        </w:rPr>
        <w:t>5.4.2 Multi-Strategy Alias Matcher and Substring Boundary Protection</w:t>
      </w:r>
    </w:p>
    <w:p>
      <w:pPr>
        <w:spacing w:line="360" w:lineRule="auto" w:before="0" w:after="120"/>
        <w:jc w:val="both"/>
      </w:pPr>
      <w:r>
        <w:rPr>
          <w:rFonts w:ascii="Times New Roman" w:hAnsi="Times New Roman"/>
          <w:b w:val="0"/>
          <w:i w:val="0"/>
          <w:color w:val="000000"/>
          <w:sz w:val="24"/>
        </w:rPr>
        <w:t>When matching PDF text against web portal input field labels, `content.js` employs a 3-strategy matching pipeline:</w:t>
        <w:br/>
        <w:t>• Strategy 1: Exact normalized string match between portal label and PDF test name.</w:t>
        <w:br/>
        <w:t>• Strategy 2: Shortened label match removing trailing units or descriptions.</w:t>
        <w:br/>
        <w:t>• Strategy 3: Medical synonym lookup across an extensive alias dictionary mapping acronyms like `SGPT` to `Alanine Aminotransferase`.</w:t>
        <w:br/>
        <w:br/>
        <w:t>Critically, every alias lookup passes through `isAliasMatch(cleanLabelLower, alias)`, which evaluates character boundaries before and after the matched alias. If a preceding or succeeding character is a letter (`/[a-z]/i`), the match is strictly rejected. This prevents catastrophic collisions such as assigning VLDL values to LDL inputs.</w:t>
      </w:r>
    </w:p>
    <w:p>
      <w:pPr>
        <w:spacing w:line="360" w:lineRule="auto" w:before="80" w:after="240"/>
        <w:jc w:val="center"/>
      </w:pPr>
      <w:r>
        <w:rPr>
          <w:rFonts w:ascii="Times New Roman" w:hAnsi="Times New Roman"/>
          <w:b/>
          <w:i/>
          <w:sz w:val="22"/>
        </w:rPr>
        <w:t>Figure 6: Substring Collision Guarding Logic (Prefix and Suffix Character Boundary Verification)</w:t>
      </w:r>
    </w:p>
    <w:p>
      <w:pPr>
        <w:spacing w:line="360" w:lineRule="auto" w:before="80" w:after="240"/>
        <w:jc w:val="center"/>
      </w:pPr>
      <w:r>
        <w:rPr>
          <w:rFonts w:ascii="Times New Roman" w:hAnsi="Times New Roman"/>
          <w:b w:val="0"/>
          <w:i w:val="0"/>
          <w:color w:val="000000"/>
          <w:sz w:val="19"/>
        </w:rPr>
        <w:t>```</w:t>
        <w:br/>
        <w:t>Search: 'ldl' in Text: 'vldl cholesterol'</w:t>
        <w:br/>
        <w:t xml:space="preserve">                       |</w:t>
        <w:br/>
        <w:t xml:space="preserve">          Check preceding character: 'v'</w:t>
        <w:br/>
        <w:t xml:space="preserve">                       |</w:t>
        <w:br/>
        <w:t xml:space="preserve">         Is 'v' an alphabetical letter? ──&gt; YES ──&gt; REJECT MATCH (Collision Prevented!)</w:t>
        <w:br/>
        <w:t>```</w:t>
      </w:r>
    </w:p>
    <w:p>
      <w:pPr>
        <w:keepNext/>
        <w:spacing w:line="360" w:lineRule="auto" w:before="160" w:after="40"/>
        <w:jc w:val="left"/>
      </w:pPr>
      <w:r>
        <w:rPr>
          <w:rFonts w:ascii="Times New Roman" w:hAnsi="Times New Roman"/>
          <w:b/>
          <w:i/>
          <w:color w:val="000000"/>
          <w:sz w:val="24"/>
        </w:rPr>
        <w:t>5.4.3 Biological Bounds Validation and Visual Alert Generation</w:t>
      </w:r>
    </w:p>
    <w:p>
      <w:pPr>
        <w:spacing w:line="360" w:lineRule="auto" w:before="0" w:after="120"/>
        <w:jc w:val="both"/>
      </w:pPr>
      <w:r>
        <w:rPr>
          <w:rFonts w:ascii="Times New Roman" w:hAnsi="Times New Roman"/>
          <w:b w:val="0"/>
          <w:i w:val="0"/>
          <w:color w:val="000000"/>
          <w:sz w:val="24"/>
        </w:rPr>
        <w:t>To safeguard patient safety, extracted numerical values are checked against physiological reference ranges via `checkRange(labelLower, num)`. Parameters such as Hemoglobin (4-20 g/dL), Glucose (20-700 mg/dL), Creatinine (0.1-20 mg/dL), and Platelets (10-2000 x10^3/μL) are validated. If an extracted value falls outside biological limits, the popup interface renders an amber warning chip (`⚠️ Check`) requiring mandatory technician sign-off.</w:t>
      </w:r>
    </w:p>
    <w:p>
      <w:pPr>
        <w:keepNext/>
        <w:spacing w:line="360" w:lineRule="auto" w:before="160" w:after="40"/>
        <w:jc w:val="left"/>
      </w:pPr>
      <w:r>
        <w:rPr>
          <w:rFonts w:ascii="Times New Roman" w:hAnsi="Times New Roman"/>
          <w:b/>
          <w:i/>
          <w:color w:val="000000"/>
          <w:sz w:val="24"/>
        </w:rPr>
        <w:t>5.4.4 Dynamic MutationObserver-Driven State Preservation</w:t>
      </w:r>
    </w:p>
    <w:p>
      <w:pPr>
        <w:spacing w:line="360" w:lineRule="auto" w:before="0" w:after="120"/>
        <w:jc w:val="both"/>
      </w:pPr>
      <w:r>
        <w:rPr>
          <w:rFonts w:ascii="Times New Roman" w:hAnsi="Times New Roman"/>
          <w:b w:val="0"/>
          <w:i w:val="0"/>
          <w:color w:val="000000"/>
          <w:sz w:val="24"/>
        </w:rPr>
        <w:t>To support iterative saving on the portal, a `MutationObserver` monitors DOM mutations. When a technician clicks 'Save' on a partial section and the portal re-renders the diagnostic table, the observer detects the DOM modifications, waits for stabilization, and automatically refills the remaining empty fields using the session-cached PDF report.</w:t>
      </w:r>
    </w:p>
    <w:p>
      <w:pPr>
        <w:spacing w:line="360" w:lineRule="auto" w:before="80" w:after="240"/>
        <w:jc w:val="center"/>
      </w:pPr>
      <w:r>
        <w:rPr>
          <w:rFonts w:ascii="Times New Roman" w:hAnsi="Times New Roman"/>
          <w:b/>
          <w:i/>
          <w:sz w:val="22"/>
        </w:rPr>
        <w:t>Figure 7: Dynamic MutationObserver Auto-Refill Lifecycle in Web LIMS Portal</w:t>
      </w:r>
    </w:p>
    <w:p>
      <w:pPr>
        <w:spacing w:line="360" w:lineRule="auto" w:before="80" w:after="240"/>
        <w:jc w:val="center"/>
      </w:pPr>
      <w:r>
        <w:rPr>
          <w:rFonts w:ascii="Times New Roman" w:hAnsi="Times New Roman"/>
          <w:b w:val="0"/>
          <w:i w:val="0"/>
          <w:color w:val="000000"/>
          <w:sz w:val="19"/>
        </w:rPr>
        <w:t>```</w:t>
        <w:br/>
        <w:t>[ Technician Saves Test Section ] ──&gt; [ Portal Re-Renders Table via AJAX ]</w:t>
        <w:br/>
        <w:t xml:space="preserve">                                                      |</w:t>
        <w:br/>
        <w:t xml:space="preserve">                                                      v</w:t>
        <w:br/>
        <w:t>[ Seamless Autofill of Remaining Fields ] &lt;── [ MutationObserver Fires &amp; Refills Empty Inputs ]</w:t>
        <w:br/>
        <w:t>```</w:t>
      </w:r>
    </w:p>
    <w:p>
      <w:pPr>
        <w:keepNext/>
        <w:spacing w:line="360" w:lineRule="auto" w:before="240" w:after="80"/>
        <w:jc w:val="left"/>
      </w:pPr>
      <w:r>
        <w:rPr>
          <w:rFonts w:ascii="Times New Roman" w:hAnsi="Times New Roman"/>
          <w:b/>
          <w:sz w:val="22"/>
        </w:rPr>
        <w:t>TABLE 6: Module 2 Result Autofill Accuracy and Parameter Matching Matrix</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055"/>
        <w:gridCol w:w="2055"/>
        <w:gridCol w:w="2055"/>
        <w:gridCol w:w="2055"/>
      </w:tblGrid>
      <w:tr>
        <w:trPr>
          <w:cantSplit/>
          <w:tblHeader/>
        </w:trPr>
        <w:tc>
          <w:tcPr>
            <w:tcW w:type="dxa" w:w="1728"/>
            <w:tcMar>
              <w:top w:w="120" w:type="dxa"/>
              <w:bottom w:w="120" w:type="dxa"/>
              <w:left w:w="150" w:type="dxa"/>
              <w:right w:w="150" w:type="dxa"/>
            </w:tcMar>
            <w:shd w:fill="E8EEF5"/>
          </w:tcPr>
          <w:p>
            <w:pPr>
              <w:spacing w:line="240" w:lineRule="auto" w:before="40" w:after="40"/>
              <w:jc w:val="center"/>
            </w:pPr>
            <w:r>
              <w:rPr>
                <w:b/>
              </w:rPr>
              <w:t>TEST SUITE</w:t>
            </w:r>
          </w:p>
        </w:tc>
        <w:tc>
          <w:tcPr>
            <w:tcW w:type="dxa" w:w="3168"/>
            <w:tcMar>
              <w:top w:w="120" w:type="dxa"/>
              <w:bottom w:w="120" w:type="dxa"/>
              <w:left w:w="150" w:type="dxa"/>
              <w:right w:w="150" w:type="dxa"/>
            </w:tcMar>
            <w:shd w:fill="E8EEF5"/>
          </w:tcPr>
          <w:p>
            <w:pPr>
              <w:spacing w:line="240" w:lineRule="auto" w:before="40" w:after="40"/>
              <w:jc w:val="center"/>
            </w:pPr>
            <w:r>
              <w:rPr>
                <w:b/>
              </w:rPr>
              <w:t>PARAMETERS EVALUATED</w:t>
            </w:r>
          </w:p>
        </w:tc>
        <w:tc>
          <w:tcPr>
            <w:tcW w:type="dxa" w:w="3312"/>
            <w:tcMar>
              <w:top w:w="120" w:type="dxa"/>
              <w:bottom w:w="120" w:type="dxa"/>
              <w:left w:w="150" w:type="dxa"/>
              <w:right w:w="150" w:type="dxa"/>
            </w:tcMar>
            <w:shd w:fill="E8EEF5"/>
          </w:tcPr>
          <w:p>
            <w:pPr>
              <w:spacing w:line="240" w:lineRule="auto" w:before="40" w:after="40"/>
              <w:jc w:val="center"/>
            </w:pPr>
            <w:r>
              <w:rPr>
                <w:b/>
              </w:rPr>
              <w:t>MATCHING STRATEGY APPLIED</w:t>
            </w:r>
          </w:p>
        </w:tc>
        <w:tc>
          <w:tcPr>
            <w:tcW w:type="dxa" w:w="2160"/>
            <w:tcMar>
              <w:top w:w="120" w:type="dxa"/>
              <w:bottom w:w="120" w:type="dxa"/>
              <w:left w:w="150" w:type="dxa"/>
              <w:right w:w="150" w:type="dxa"/>
            </w:tcMar>
            <w:shd w:fill="E8EEF5"/>
          </w:tcPr>
          <w:p>
            <w:pPr>
              <w:spacing w:line="240" w:lineRule="auto" w:before="40" w:after="40"/>
              <w:jc w:val="center"/>
            </w:pPr>
            <w:r>
              <w:rPr>
                <w:b/>
              </w:rPr>
              <w:t>ACCURACY / VERIFICATION</w:t>
            </w:r>
          </w:p>
        </w:tc>
      </w:tr>
      <w:tr>
        <w:trPr>
          <w:cantSplit/>
        </w:trPr>
        <w:tc>
          <w:tcPr>
            <w:tcW w:type="dxa" w:w="1728"/>
            <w:tcMar>
              <w:top w:w="120" w:type="dxa"/>
              <w:bottom w:w="120" w:type="dxa"/>
              <w:left w:w="150" w:type="dxa"/>
              <w:right w:w="150" w:type="dxa"/>
            </w:tcMar>
          </w:tcPr>
          <w:p>
            <w:pPr>
              <w:spacing w:line="276" w:lineRule="auto" w:before="40" w:after="40"/>
            </w:pPr>
            <w:r>
              <w:t>TS-Lipid Profile</w:t>
            </w:r>
          </w:p>
        </w:tc>
        <w:tc>
          <w:tcPr>
            <w:tcW w:type="dxa" w:w="3168"/>
            <w:tcMar>
              <w:top w:w="120" w:type="dxa"/>
              <w:bottom w:w="120" w:type="dxa"/>
              <w:left w:w="150" w:type="dxa"/>
              <w:right w:w="150" w:type="dxa"/>
            </w:tcMar>
          </w:tcPr>
          <w:p>
            <w:pPr>
              <w:spacing w:line="276" w:lineRule="auto" w:before="40" w:after="40"/>
            </w:pPr>
            <w:r>
              <w:t>Total Cholesterol, Triglycerides, HDL, LDL, VLDL</w:t>
            </w:r>
          </w:p>
        </w:tc>
        <w:tc>
          <w:tcPr>
            <w:tcW w:type="dxa" w:w="3312"/>
            <w:tcMar>
              <w:top w:w="120" w:type="dxa"/>
              <w:bottom w:w="120" w:type="dxa"/>
              <w:left w:w="150" w:type="dxa"/>
              <w:right w:w="150" w:type="dxa"/>
            </w:tcMar>
          </w:tcPr>
          <w:p>
            <w:pPr>
              <w:spacing w:line="276" w:lineRule="auto" w:before="40" w:after="40"/>
            </w:pPr>
            <w:r>
              <w:t>Exact + Alias + Collision Guard</w:t>
            </w:r>
          </w:p>
        </w:tc>
        <w:tc>
          <w:tcPr>
            <w:tcW w:type="dxa" w:w="2160"/>
            <w:tcMar>
              <w:top w:w="120" w:type="dxa"/>
              <w:bottom w:w="120" w:type="dxa"/>
              <w:left w:w="150" w:type="dxa"/>
              <w:right w:w="150" w:type="dxa"/>
            </w:tcMar>
          </w:tcPr>
          <w:p>
            <w:pPr>
              <w:spacing w:line="276" w:lineRule="auto" w:before="40" w:after="40"/>
            </w:pPr>
            <w:r>
              <w:t>100% (Zero LDL/VLDL swaps)</w:t>
            </w:r>
          </w:p>
        </w:tc>
      </w:tr>
      <w:tr>
        <w:trPr>
          <w:cantSplit/>
        </w:trPr>
        <w:tc>
          <w:tcPr>
            <w:tcW w:type="dxa" w:w="1728"/>
            <w:tcMar>
              <w:top w:w="120" w:type="dxa"/>
              <w:bottom w:w="120" w:type="dxa"/>
              <w:left w:w="150" w:type="dxa"/>
              <w:right w:w="150" w:type="dxa"/>
            </w:tcMar>
          </w:tcPr>
          <w:p>
            <w:pPr>
              <w:spacing w:line="276" w:lineRule="auto" w:before="40" w:after="40"/>
            </w:pPr>
            <w:r>
              <w:t>TS-Liver Function (LFT)</w:t>
            </w:r>
          </w:p>
        </w:tc>
        <w:tc>
          <w:tcPr>
            <w:tcW w:type="dxa" w:w="3168"/>
            <w:tcMar>
              <w:top w:w="120" w:type="dxa"/>
              <w:bottom w:w="120" w:type="dxa"/>
              <w:left w:w="150" w:type="dxa"/>
              <w:right w:w="150" w:type="dxa"/>
            </w:tcMar>
          </w:tcPr>
          <w:p>
            <w:pPr>
              <w:spacing w:line="276" w:lineRule="auto" w:before="40" w:after="40"/>
            </w:pPr>
            <w:r>
              <w:t>Total Bilirubin, Direct Bilirubin, SGOT, SGPT, ALP</w:t>
            </w:r>
          </w:p>
        </w:tc>
        <w:tc>
          <w:tcPr>
            <w:tcW w:type="dxa" w:w="3312"/>
            <w:tcMar>
              <w:top w:w="120" w:type="dxa"/>
              <w:bottom w:w="120" w:type="dxa"/>
              <w:left w:w="150" w:type="dxa"/>
              <w:right w:w="150" w:type="dxa"/>
            </w:tcMar>
          </w:tcPr>
          <w:p>
            <w:pPr>
              <w:spacing w:line="276" w:lineRule="auto" w:before="40" w:after="40"/>
            </w:pPr>
            <w:r>
              <w:t>Alias Dictionary + Range Check</w:t>
            </w:r>
          </w:p>
        </w:tc>
        <w:tc>
          <w:tcPr>
            <w:tcW w:type="dxa" w:w="2160"/>
            <w:tcMar>
              <w:top w:w="120" w:type="dxa"/>
              <w:bottom w:w="120" w:type="dxa"/>
              <w:left w:w="150" w:type="dxa"/>
              <w:right w:w="150" w:type="dxa"/>
            </w:tcMar>
          </w:tcPr>
          <w:p>
            <w:pPr>
              <w:spacing w:line="276" w:lineRule="auto" w:before="40" w:after="40"/>
            </w:pPr>
            <w:r>
              <w:t>100% (Zero SGOT/SGPT swaps)</w:t>
            </w:r>
          </w:p>
        </w:tc>
      </w:tr>
      <w:tr>
        <w:trPr>
          <w:cantSplit/>
        </w:trPr>
        <w:tc>
          <w:tcPr>
            <w:tcW w:type="dxa" w:w="1728"/>
            <w:tcMar>
              <w:top w:w="120" w:type="dxa"/>
              <w:bottom w:w="120" w:type="dxa"/>
              <w:left w:w="150" w:type="dxa"/>
              <w:right w:w="150" w:type="dxa"/>
            </w:tcMar>
          </w:tcPr>
          <w:p>
            <w:pPr>
              <w:spacing w:line="276" w:lineRule="auto" w:before="40" w:after="40"/>
            </w:pPr>
            <w:r>
              <w:t>TS-Thyroid Panel</w:t>
            </w:r>
          </w:p>
        </w:tc>
        <w:tc>
          <w:tcPr>
            <w:tcW w:type="dxa" w:w="3168"/>
            <w:tcMar>
              <w:top w:w="120" w:type="dxa"/>
              <w:bottom w:w="120" w:type="dxa"/>
              <w:left w:w="150" w:type="dxa"/>
              <w:right w:w="150" w:type="dxa"/>
            </w:tcMar>
          </w:tcPr>
          <w:p>
            <w:pPr>
              <w:spacing w:line="276" w:lineRule="auto" w:before="40" w:after="40"/>
            </w:pPr>
            <w:r>
              <w:t>TSH, Total T3, Total T4, Free T3, Free T4</w:t>
            </w:r>
          </w:p>
        </w:tc>
        <w:tc>
          <w:tcPr>
            <w:tcW w:type="dxa" w:w="3312"/>
            <w:tcMar>
              <w:top w:w="120" w:type="dxa"/>
              <w:bottom w:w="120" w:type="dxa"/>
              <w:left w:w="150" w:type="dxa"/>
              <w:right w:w="150" w:type="dxa"/>
            </w:tcMar>
          </w:tcPr>
          <w:p>
            <w:pPr>
              <w:spacing w:line="276" w:lineRule="auto" w:before="40" w:after="40"/>
            </w:pPr>
            <w:r>
              <w:t>Multi-tier token match + Guard</w:t>
            </w:r>
          </w:p>
        </w:tc>
        <w:tc>
          <w:tcPr>
            <w:tcW w:type="dxa" w:w="2160"/>
            <w:tcMar>
              <w:top w:w="120" w:type="dxa"/>
              <w:bottom w:w="120" w:type="dxa"/>
              <w:left w:w="150" w:type="dxa"/>
              <w:right w:w="150" w:type="dxa"/>
            </w:tcMar>
          </w:tcPr>
          <w:p>
            <w:pPr>
              <w:spacing w:line="276" w:lineRule="auto" w:before="40" w:after="40"/>
            </w:pPr>
            <w:r>
              <w:t>100% (Zero T3/T4 confusion)</w:t>
            </w:r>
          </w:p>
        </w:tc>
      </w:tr>
      <w:tr>
        <w:trPr>
          <w:cantSplit/>
        </w:trPr>
        <w:tc>
          <w:tcPr>
            <w:tcW w:type="dxa" w:w="1728"/>
            <w:tcMar>
              <w:top w:w="120" w:type="dxa"/>
              <w:bottom w:w="120" w:type="dxa"/>
              <w:left w:w="150" w:type="dxa"/>
              <w:right w:w="150" w:type="dxa"/>
            </w:tcMar>
          </w:tcPr>
          <w:p>
            <w:pPr>
              <w:spacing w:line="276" w:lineRule="auto" w:before="40" w:after="40"/>
            </w:pPr>
            <w:r>
              <w:t>TS-Complete Blood Count</w:t>
            </w:r>
          </w:p>
        </w:tc>
        <w:tc>
          <w:tcPr>
            <w:tcW w:type="dxa" w:w="3168"/>
            <w:tcMar>
              <w:top w:w="120" w:type="dxa"/>
              <w:bottom w:w="120" w:type="dxa"/>
              <w:left w:w="150" w:type="dxa"/>
              <w:right w:w="150" w:type="dxa"/>
            </w:tcMar>
          </w:tcPr>
          <w:p>
            <w:pPr>
              <w:spacing w:line="276" w:lineRule="auto" w:before="40" w:after="40"/>
            </w:pPr>
            <w:r>
              <w:t>Hemoglobin, WBC, Platelets, MCV, MCH, RDW</w:t>
            </w:r>
          </w:p>
        </w:tc>
        <w:tc>
          <w:tcPr>
            <w:tcW w:type="dxa" w:w="3312"/>
            <w:tcMar>
              <w:top w:w="120" w:type="dxa"/>
              <w:bottom w:w="120" w:type="dxa"/>
              <w:left w:w="150" w:type="dxa"/>
              <w:right w:w="150" w:type="dxa"/>
            </w:tcMar>
          </w:tcPr>
          <w:p>
            <w:pPr>
              <w:spacing w:line="276" w:lineRule="auto" w:before="40" w:after="40"/>
            </w:pPr>
            <w:r>
              <w:t>Shortened Label + Collision Guard</w:t>
            </w:r>
          </w:p>
        </w:tc>
        <w:tc>
          <w:tcPr>
            <w:tcW w:type="dxa" w:w="2160"/>
            <w:tcMar>
              <w:top w:w="120" w:type="dxa"/>
              <w:bottom w:w="120" w:type="dxa"/>
              <w:left w:w="150" w:type="dxa"/>
              <w:right w:w="150" w:type="dxa"/>
            </w:tcMar>
          </w:tcPr>
          <w:p>
            <w:pPr>
              <w:spacing w:line="276" w:lineRule="auto" w:before="40" w:after="40"/>
            </w:pPr>
            <w:r>
              <w:t>100% (RDW-CV properly assigned)</w:t>
            </w:r>
          </w:p>
        </w:tc>
      </w:tr>
      <w:tr>
        <w:trPr>
          <w:cantSplit/>
        </w:trPr>
        <w:tc>
          <w:tcPr>
            <w:tcW w:type="dxa" w:w="1728"/>
            <w:tcMar>
              <w:top w:w="120" w:type="dxa"/>
              <w:bottom w:w="120" w:type="dxa"/>
              <w:left w:w="150" w:type="dxa"/>
              <w:right w:w="150" w:type="dxa"/>
            </w:tcMar>
          </w:tcPr>
          <w:p>
            <w:pPr>
              <w:spacing w:line="276" w:lineRule="auto" w:before="40" w:after="40"/>
            </w:pPr>
            <w:r>
              <w:t>TS-Abnormal Range Check</w:t>
            </w:r>
          </w:p>
        </w:tc>
        <w:tc>
          <w:tcPr>
            <w:tcW w:type="dxa" w:w="3168"/>
            <w:tcMar>
              <w:top w:w="120" w:type="dxa"/>
              <w:bottom w:w="120" w:type="dxa"/>
              <w:left w:w="150" w:type="dxa"/>
              <w:right w:w="150" w:type="dxa"/>
            </w:tcMar>
          </w:tcPr>
          <w:p>
            <w:pPr>
              <w:spacing w:line="276" w:lineRule="auto" w:before="40" w:after="40"/>
            </w:pPr>
            <w:r>
              <w:t>Simulated Glucose 850 mg/dL, Platelets 8,000</w:t>
            </w:r>
          </w:p>
        </w:tc>
        <w:tc>
          <w:tcPr>
            <w:tcW w:type="dxa" w:w="3312"/>
            <w:tcMar>
              <w:top w:w="120" w:type="dxa"/>
              <w:bottom w:w="120" w:type="dxa"/>
              <w:left w:w="150" w:type="dxa"/>
              <w:right w:w="150" w:type="dxa"/>
            </w:tcMar>
          </w:tcPr>
          <w:p>
            <w:pPr>
              <w:spacing w:line="276" w:lineRule="auto" w:before="40" w:after="40"/>
            </w:pPr>
            <w:r>
              <w:t>Biological bounds engine</w:t>
            </w:r>
          </w:p>
        </w:tc>
        <w:tc>
          <w:tcPr>
            <w:tcW w:type="dxa" w:w="2160"/>
            <w:tcMar>
              <w:top w:w="120" w:type="dxa"/>
              <w:bottom w:w="120" w:type="dxa"/>
              <w:left w:w="150" w:type="dxa"/>
              <w:right w:w="150" w:type="dxa"/>
            </w:tcMar>
          </w:tcPr>
          <w:p>
            <w:pPr>
              <w:spacing w:line="276" w:lineRule="auto" w:before="40" w:after="40"/>
            </w:pPr>
            <w:r>
              <w:t>PASSED (Triggered ⚠️ Check flags)</w:t>
            </w:r>
          </w:p>
        </w:tc>
      </w:tr>
    </w:tbl>
    <w:p>
      <w:pPr>
        <w:keepNext/>
        <w:spacing w:line="360" w:lineRule="auto" w:before="240" w:after="80"/>
        <w:jc w:val="left"/>
      </w:pPr>
      <w:r>
        <w:rPr>
          <w:rFonts w:ascii="Times New Roman" w:hAnsi="Times New Roman"/>
          <w:b/>
          <w:color w:val="000000"/>
          <w:sz w:val="24"/>
        </w:rPr>
        <w:t>5.5 Empirical Benchmarks, Time-Motion Analysis and Operational Impact</w:t>
      </w:r>
    </w:p>
    <w:p>
      <w:pPr>
        <w:spacing w:line="360" w:lineRule="auto" w:before="0" w:after="120"/>
        <w:jc w:val="both"/>
      </w:pPr>
      <w:r>
        <w:rPr>
          <w:rFonts w:ascii="Times New Roman" w:hAnsi="Times New Roman"/>
          <w:b w:val="0"/>
          <w:i w:val="0"/>
          <w:color w:val="000000"/>
          <w:sz w:val="24"/>
        </w:rPr>
        <w:t>To rigorously quantify the operational impact of the SmartLab Automation Suite, extensive time-motion studies were conducted across live staging environments simulating partner diagnostic centers. Benchmarks evaluated front-desk patient registration latency and clinical report entry turnaround times across both manual and automated workflows.</w:t>
      </w:r>
    </w:p>
    <w:p>
      <w:pPr>
        <w:keepNext/>
        <w:spacing w:line="360" w:lineRule="auto" w:before="240" w:after="80"/>
        <w:jc w:val="left"/>
      </w:pPr>
      <w:r>
        <w:rPr>
          <w:rFonts w:ascii="Times New Roman" w:hAnsi="Times New Roman"/>
          <w:b/>
          <w:sz w:val="22"/>
        </w:rPr>
        <w:t>TABLE 7: Time-Motion Empirical Performance Benchmarks (Before vs. After)</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1644"/>
        <w:gridCol w:w="1644"/>
        <w:gridCol w:w="1644"/>
        <w:gridCol w:w="1644"/>
        <w:gridCol w:w="1644"/>
      </w:tblGrid>
      <w:tr>
        <w:trPr>
          <w:cantSplit/>
          <w:tblHeader/>
        </w:trPr>
        <w:tc>
          <w:tcPr>
            <w:tcW w:type="dxa" w:w="2592"/>
            <w:tcMar>
              <w:top w:w="120" w:type="dxa"/>
              <w:bottom w:w="120" w:type="dxa"/>
              <w:left w:w="150" w:type="dxa"/>
              <w:right w:w="150" w:type="dxa"/>
            </w:tcMar>
            <w:shd w:fill="E8EEF5"/>
          </w:tcPr>
          <w:p>
            <w:pPr>
              <w:spacing w:line="240" w:lineRule="auto" w:before="40" w:after="40"/>
              <w:jc w:val="center"/>
            </w:pPr>
            <w:r>
              <w:rPr>
                <w:b/>
              </w:rPr>
              <w:t>OPERATIONAL TASK</w:t>
            </w:r>
          </w:p>
        </w:tc>
        <w:tc>
          <w:tcPr>
            <w:tcW w:type="dxa" w:w="1872"/>
            <w:tcMar>
              <w:top w:w="120" w:type="dxa"/>
              <w:bottom w:w="120" w:type="dxa"/>
              <w:left w:w="150" w:type="dxa"/>
              <w:right w:w="150" w:type="dxa"/>
            </w:tcMar>
            <w:shd w:fill="E8EEF5"/>
          </w:tcPr>
          <w:p>
            <w:pPr>
              <w:spacing w:line="240" w:lineRule="auto" w:before="40" w:after="40"/>
              <w:jc w:val="center"/>
            </w:pPr>
            <w:r>
              <w:rPr>
                <w:b/>
              </w:rPr>
              <w:t>MANUAL DURATION</w:t>
            </w:r>
          </w:p>
        </w:tc>
        <w:tc>
          <w:tcPr>
            <w:tcW w:type="dxa" w:w="1872"/>
            <w:tcMar>
              <w:top w:w="120" w:type="dxa"/>
              <w:bottom w:w="120" w:type="dxa"/>
              <w:left w:w="150" w:type="dxa"/>
              <w:right w:w="150" w:type="dxa"/>
            </w:tcMar>
            <w:shd w:fill="E8EEF5"/>
          </w:tcPr>
          <w:p>
            <w:pPr>
              <w:spacing w:line="240" w:lineRule="auto" w:before="40" w:after="40"/>
              <w:jc w:val="center"/>
            </w:pPr>
            <w:r>
              <w:rPr>
                <w:b/>
              </w:rPr>
              <w:t>AUTOMATED DURATION</w:t>
            </w:r>
          </w:p>
        </w:tc>
        <w:tc>
          <w:tcPr>
            <w:tcW w:type="dxa" w:w="1872"/>
            <w:tcMar>
              <w:top w:w="120" w:type="dxa"/>
              <w:bottom w:w="120" w:type="dxa"/>
              <w:left w:w="150" w:type="dxa"/>
              <w:right w:w="150" w:type="dxa"/>
            </w:tcMar>
            <w:shd w:fill="E8EEF5"/>
          </w:tcPr>
          <w:p>
            <w:pPr>
              <w:spacing w:line="240" w:lineRule="auto" w:before="40" w:after="40"/>
              <w:jc w:val="center"/>
            </w:pPr>
            <w:r>
              <w:rPr>
                <w:b/>
              </w:rPr>
              <w:t>TIME SAVED (%)</w:t>
            </w:r>
          </w:p>
        </w:tc>
        <w:tc>
          <w:tcPr>
            <w:tcW w:type="dxa" w:w="2160"/>
            <w:tcMar>
              <w:top w:w="120" w:type="dxa"/>
              <w:bottom w:w="120" w:type="dxa"/>
              <w:left w:w="150" w:type="dxa"/>
              <w:right w:w="150" w:type="dxa"/>
            </w:tcMar>
            <w:shd w:fill="E8EEF5"/>
          </w:tcPr>
          <w:p>
            <w:pPr>
              <w:spacing w:line="240" w:lineRule="auto" w:before="40" w:after="40"/>
              <w:jc w:val="center"/>
            </w:pPr>
            <w:r>
              <w:rPr>
                <w:b/>
              </w:rPr>
              <w:t>ACCURACY RATE</w:t>
            </w:r>
          </w:p>
        </w:tc>
      </w:tr>
      <w:tr>
        <w:trPr>
          <w:cantSplit/>
        </w:trPr>
        <w:tc>
          <w:tcPr>
            <w:tcW w:type="dxa" w:w="2592"/>
            <w:tcMar>
              <w:top w:w="120" w:type="dxa"/>
              <w:bottom w:w="120" w:type="dxa"/>
              <w:left w:w="150" w:type="dxa"/>
              <w:right w:w="150" w:type="dxa"/>
            </w:tcMar>
          </w:tcPr>
          <w:p>
            <w:pPr>
              <w:spacing w:line="276" w:lineRule="auto" w:before="40" w:after="40"/>
            </w:pPr>
            <w:r>
              <w:t>Register Single Patient</w:t>
            </w:r>
          </w:p>
        </w:tc>
        <w:tc>
          <w:tcPr>
            <w:tcW w:type="dxa" w:w="1872"/>
            <w:tcMar>
              <w:top w:w="120" w:type="dxa"/>
              <w:bottom w:w="120" w:type="dxa"/>
              <w:left w:w="150" w:type="dxa"/>
              <w:right w:w="150" w:type="dxa"/>
            </w:tcMar>
          </w:tcPr>
          <w:p>
            <w:pPr>
              <w:spacing w:line="276" w:lineRule="auto" w:before="40" w:after="40"/>
            </w:pPr>
            <w:r>
              <w:t>60 seconds</w:t>
            </w:r>
          </w:p>
        </w:tc>
        <w:tc>
          <w:tcPr>
            <w:tcW w:type="dxa" w:w="1872"/>
            <w:tcMar>
              <w:top w:w="120" w:type="dxa"/>
              <w:bottom w:w="120" w:type="dxa"/>
              <w:left w:w="150" w:type="dxa"/>
              <w:right w:w="150" w:type="dxa"/>
            </w:tcMar>
          </w:tcPr>
          <w:p>
            <w:pPr>
              <w:spacing w:line="276" w:lineRule="auto" w:before="40" w:after="40"/>
            </w:pPr>
            <w:r>
              <w:t>15 seconds</w:t>
            </w:r>
          </w:p>
        </w:tc>
        <w:tc>
          <w:tcPr>
            <w:tcW w:type="dxa" w:w="1872"/>
            <w:tcMar>
              <w:top w:w="120" w:type="dxa"/>
              <w:bottom w:w="120" w:type="dxa"/>
              <w:left w:w="150" w:type="dxa"/>
              <w:right w:w="150" w:type="dxa"/>
            </w:tcMar>
          </w:tcPr>
          <w:p>
            <w:pPr>
              <w:spacing w:line="276" w:lineRule="auto" w:before="40" w:after="40"/>
            </w:pPr>
            <w:r>
              <w:t>75.0% Reduction</w:t>
            </w:r>
          </w:p>
        </w:tc>
        <w:tc>
          <w:tcPr>
            <w:tcW w:type="dxa" w:w="2160"/>
            <w:tcMar>
              <w:top w:w="120" w:type="dxa"/>
              <w:bottom w:w="120" w:type="dxa"/>
              <w:left w:w="150" w:type="dxa"/>
              <w:right w:w="150" w:type="dxa"/>
            </w:tcMar>
          </w:tcPr>
          <w:p>
            <w:pPr>
              <w:spacing w:line="276" w:lineRule="auto" w:before="40" w:after="40"/>
            </w:pPr>
            <w:r>
              <w:t>100% (vs. 94.2% manual)</w:t>
            </w:r>
          </w:p>
        </w:tc>
      </w:tr>
      <w:tr>
        <w:trPr>
          <w:cantSplit/>
        </w:trPr>
        <w:tc>
          <w:tcPr>
            <w:tcW w:type="dxa" w:w="2592"/>
            <w:tcMar>
              <w:top w:w="120" w:type="dxa"/>
              <w:bottom w:w="120" w:type="dxa"/>
              <w:left w:w="150" w:type="dxa"/>
              <w:right w:w="150" w:type="dxa"/>
            </w:tcMar>
          </w:tcPr>
          <w:p>
            <w:pPr>
              <w:spacing w:line="276" w:lineRule="auto" w:before="40" w:after="40"/>
            </w:pPr>
            <w:r>
              <w:t>100-Patient Corporate Camp Intake</w:t>
            </w:r>
          </w:p>
        </w:tc>
        <w:tc>
          <w:tcPr>
            <w:tcW w:type="dxa" w:w="1872"/>
            <w:tcMar>
              <w:top w:w="120" w:type="dxa"/>
              <w:bottom w:w="120" w:type="dxa"/>
              <w:left w:w="150" w:type="dxa"/>
              <w:right w:w="150" w:type="dxa"/>
            </w:tcMar>
          </w:tcPr>
          <w:p>
            <w:pPr>
              <w:spacing w:line="276" w:lineRule="auto" w:before="40" w:after="40"/>
            </w:pPr>
            <w:r>
              <w:t>100.0 minutes</w:t>
            </w:r>
          </w:p>
        </w:tc>
        <w:tc>
          <w:tcPr>
            <w:tcW w:type="dxa" w:w="1872"/>
            <w:tcMar>
              <w:top w:w="120" w:type="dxa"/>
              <w:bottom w:w="120" w:type="dxa"/>
              <w:left w:w="150" w:type="dxa"/>
              <w:right w:w="150" w:type="dxa"/>
            </w:tcMar>
          </w:tcPr>
          <w:p>
            <w:pPr>
              <w:spacing w:line="276" w:lineRule="auto" w:before="40" w:after="40"/>
            </w:pPr>
            <w:r>
              <w:t>25.0 minutes</w:t>
            </w:r>
          </w:p>
        </w:tc>
        <w:tc>
          <w:tcPr>
            <w:tcW w:type="dxa" w:w="1872"/>
            <w:tcMar>
              <w:top w:w="120" w:type="dxa"/>
              <w:bottom w:w="120" w:type="dxa"/>
              <w:left w:w="150" w:type="dxa"/>
              <w:right w:w="150" w:type="dxa"/>
            </w:tcMar>
          </w:tcPr>
          <w:p>
            <w:pPr>
              <w:spacing w:line="276" w:lineRule="auto" w:before="40" w:after="40"/>
            </w:pPr>
            <w:r>
              <w:t>75.0% Reduction</w:t>
            </w:r>
          </w:p>
        </w:tc>
        <w:tc>
          <w:tcPr>
            <w:tcW w:type="dxa" w:w="2160"/>
            <w:tcMar>
              <w:top w:w="120" w:type="dxa"/>
              <w:bottom w:w="120" w:type="dxa"/>
              <w:left w:w="150" w:type="dxa"/>
              <w:right w:w="150" w:type="dxa"/>
            </w:tcMar>
          </w:tcPr>
          <w:p>
            <w:pPr>
              <w:spacing w:line="276" w:lineRule="auto" w:before="40" w:after="40"/>
            </w:pPr>
            <w:r>
              <w:t>Zero demographic omissions</w:t>
            </w:r>
          </w:p>
        </w:tc>
      </w:tr>
      <w:tr>
        <w:trPr>
          <w:cantSplit/>
        </w:trPr>
        <w:tc>
          <w:tcPr>
            <w:tcW w:type="dxa" w:w="2592"/>
            <w:tcMar>
              <w:top w:w="120" w:type="dxa"/>
              <w:bottom w:w="120" w:type="dxa"/>
              <w:left w:w="150" w:type="dxa"/>
              <w:right w:w="150" w:type="dxa"/>
            </w:tcMar>
          </w:tcPr>
          <w:p>
            <w:pPr>
              <w:spacing w:line="276" w:lineRule="auto" w:before="40" w:after="40"/>
            </w:pPr>
            <w:r>
              <w:t>Single Test Section Entry</w:t>
            </w:r>
          </w:p>
        </w:tc>
        <w:tc>
          <w:tcPr>
            <w:tcW w:type="dxa" w:w="1872"/>
            <w:tcMar>
              <w:top w:w="120" w:type="dxa"/>
              <w:bottom w:w="120" w:type="dxa"/>
              <w:left w:w="150" w:type="dxa"/>
              <w:right w:w="150" w:type="dxa"/>
            </w:tcMar>
          </w:tcPr>
          <w:p>
            <w:pPr>
              <w:spacing w:line="276" w:lineRule="auto" w:before="40" w:after="40"/>
            </w:pPr>
            <w:r>
              <w:t>45 seconds</w:t>
            </w:r>
          </w:p>
        </w:tc>
        <w:tc>
          <w:tcPr>
            <w:tcW w:type="dxa" w:w="1872"/>
            <w:tcMar>
              <w:top w:w="120" w:type="dxa"/>
              <w:bottom w:w="120" w:type="dxa"/>
              <w:left w:w="150" w:type="dxa"/>
              <w:right w:w="150" w:type="dxa"/>
            </w:tcMar>
          </w:tcPr>
          <w:p>
            <w:pPr>
              <w:spacing w:line="276" w:lineRule="auto" w:before="40" w:after="40"/>
            </w:pPr>
            <w:r>
              <w:t>5 seconds</w:t>
            </w:r>
          </w:p>
        </w:tc>
        <w:tc>
          <w:tcPr>
            <w:tcW w:type="dxa" w:w="1872"/>
            <w:tcMar>
              <w:top w:w="120" w:type="dxa"/>
              <w:bottom w:w="120" w:type="dxa"/>
              <w:left w:w="150" w:type="dxa"/>
              <w:right w:w="150" w:type="dxa"/>
            </w:tcMar>
          </w:tcPr>
          <w:p>
            <w:pPr>
              <w:spacing w:line="276" w:lineRule="auto" w:before="40" w:after="40"/>
            </w:pPr>
            <w:r>
              <w:t>88.8% Reduction</w:t>
            </w:r>
          </w:p>
        </w:tc>
        <w:tc>
          <w:tcPr>
            <w:tcW w:type="dxa" w:w="2160"/>
            <w:tcMar>
              <w:top w:w="120" w:type="dxa"/>
              <w:bottom w:w="120" w:type="dxa"/>
              <w:left w:w="150" w:type="dxa"/>
              <w:right w:w="150" w:type="dxa"/>
            </w:tcMar>
          </w:tcPr>
          <w:p>
            <w:pPr>
              <w:spacing w:line="276" w:lineRule="auto" w:before="40" w:after="40"/>
            </w:pPr>
            <w:r>
              <w:t>100% exact numerical match</w:t>
            </w:r>
          </w:p>
        </w:tc>
      </w:tr>
      <w:tr>
        <w:trPr>
          <w:cantSplit/>
        </w:trPr>
        <w:tc>
          <w:tcPr>
            <w:tcW w:type="dxa" w:w="2592"/>
            <w:tcMar>
              <w:top w:w="120" w:type="dxa"/>
              <w:bottom w:w="120" w:type="dxa"/>
              <w:left w:w="150" w:type="dxa"/>
              <w:right w:w="150" w:type="dxa"/>
            </w:tcMar>
          </w:tcPr>
          <w:p>
            <w:pPr>
              <w:spacing w:line="276" w:lineRule="auto" w:before="40" w:after="40"/>
            </w:pPr>
            <w:r>
              <w:t>Comprehensive Multi-Panel Report</w:t>
            </w:r>
          </w:p>
        </w:tc>
        <w:tc>
          <w:tcPr>
            <w:tcW w:type="dxa" w:w="1872"/>
            <w:tcMar>
              <w:top w:w="120" w:type="dxa"/>
              <w:bottom w:w="120" w:type="dxa"/>
              <w:left w:w="150" w:type="dxa"/>
              <w:right w:w="150" w:type="dxa"/>
            </w:tcMar>
          </w:tcPr>
          <w:p>
            <w:pPr>
              <w:spacing w:line="276" w:lineRule="auto" w:before="40" w:after="40"/>
            </w:pPr>
            <w:r>
              <w:t>180 seconds (3 min)</w:t>
            </w:r>
          </w:p>
        </w:tc>
        <w:tc>
          <w:tcPr>
            <w:tcW w:type="dxa" w:w="1872"/>
            <w:tcMar>
              <w:top w:w="120" w:type="dxa"/>
              <w:bottom w:w="120" w:type="dxa"/>
              <w:left w:w="150" w:type="dxa"/>
              <w:right w:w="150" w:type="dxa"/>
            </w:tcMar>
          </w:tcPr>
          <w:p>
            <w:pPr>
              <w:spacing w:line="276" w:lineRule="auto" w:before="40" w:after="40"/>
            </w:pPr>
            <w:r>
              <w:t>30 seconds</w:t>
            </w:r>
          </w:p>
        </w:tc>
        <w:tc>
          <w:tcPr>
            <w:tcW w:type="dxa" w:w="1872"/>
            <w:tcMar>
              <w:top w:w="120" w:type="dxa"/>
              <w:bottom w:w="120" w:type="dxa"/>
              <w:left w:w="150" w:type="dxa"/>
              <w:right w:w="150" w:type="dxa"/>
            </w:tcMar>
          </w:tcPr>
          <w:p>
            <w:pPr>
              <w:spacing w:line="276" w:lineRule="auto" w:before="40" w:after="40"/>
            </w:pPr>
            <w:r>
              <w:t>83.3% Reduction</w:t>
            </w:r>
          </w:p>
        </w:tc>
        <w:tc>
          <w:tcPr>
            <w:tcW w:type="dxa" w:w="2160"/>
            <w:tcMar>
              <w:top w:w="120" w:type="dxa"/>
              <w:bottom w:w="120" w:type="dxa"/>
              <w:left w:w="150" w:type="dxa"/>
              <w:right w:w="150" w:type="dxa"/>
            </w:tcMar>
          </w:tcPr>
          <w:p>
            <w:pPr>
              <w:spacing w:line="276" w:lineRule="auto" w:before="40" w:after="40"/>
            </w:pPr>
            <w:r>
              <w:t>Zero parameter transposition</w:t>
            </w:r>
          </w:p>
        </w:tc>
      </w:tr>
      <w:tr>
        <w:trPr>
          <w:cantSplit/>
        </w:trPr>
        <w:tc>
          <w:tcPr>
            <w:tcW w:type="dxa" w:w="2592"/>
            <w:tcMar>
              <w:top w:w="120" w:type="dxa"/>
              <w:bottom w:w="120" w:type="dxa"/>
              <w:left w:w="150" w:type="dxa"/>
              <w:right w:w="150" w:type="dxa"/>
            </w:tcMar>
          </w:tcPr>
          <w:p>
            <w:pPr>
              <w:spacing w:line="276" w:lineRule="auto" w:before="40" w:after="40"/>
            </w:pPr>
            <w:r>
              <w:t>50 Outpatient Diagnostic Reports</w:t>
            </w:r>
          </w:p>
        </w:tc>
        <w:tc>
          <w:tcPr>
            <w:tcW w:type="dxa" w:w="1872"/>
            <w:tcMar>
              <w:top w:w="120" w:type="dxa"/>
              <w:bottom w:w="120" w:type="dxa"/>
              <w:left w:w="150" w:type="dxa"/>
              <w:right w:w="150" w:type="dxa"/>
            </w:tcMar>
          </w:tcPr>
          <w:p>
            <w:pPr>
              <w:spacing w:line="276" w:lineRule="auto" w:before="40" w:after="40"/>
            </w:pPr>
            <w:r>
              <w:t>150.0 minutes (2.5 hrs)</w:t>
            </w:r>
          </w:p>
        </w:tc>
        <w:tc>
          <w:tcPr>
            <w:tcW w:type="dxa" w:w="1872"/>
            <w:tcMar>
              <w:top w:w="120" w:type="dxa"/>
              <w:bottom w:w="120" w:type="dxa"/>
              <w:left w:w="150" w:type="dxa"/>
              <w:right w:w="150" w:type="dxa"/>
            </w:tcMar>
          </w:tcPr>
          <w:p>
            <w:pPr>
              <w:spacing w:line="276" w:lineRule="auto" w:before="40" w:after="40"/>
            </w:pPr>
            <w:r>
              <w:t>25.0 minutes</w:t>
            </w:r>
          </w:p>
        </w:tc>
        <w:tc>
          <w:tcPr>
            <w:tcW w:type="dxa" w:w="1872"/>
            <w:tcMar>
              <w:top w:w="120" w:type="dxa"/>
              <w:bottom w:w="120" w:type="dxa"/>
              <w:left w:w="150" w:type="dxa"/>
              <w:right w:w="150" w:type="dxa"/>
            </w:tcMar>
          </w:tcPr>
          <w:p>
            <w:pPr>
              <w:spacing w:line="276" w:lineRule="auto" w:before="40" w:after="40"/>
            </w:pPr>
            <w:r>
              <w:t>83.3% Reduction</w:t>
            </w:r>
          </w:p>
        </w:tc>
        <w:tc>
          <w:tcPr>
            <w:tcW w:type="dxa" w:w="2160"/>
            <w:tcMar>
              <w:top w:w="120" w:type="dxa"/>
              <w:bottom w:w="120" w:type="dxa"/>
              <w:left w:w="150" w:type="dxa"/>
              <w:right w:w="150" w:type="dxa"/>
            </w:tcMar>
          </w:tcPr>
          <w:p>
            <w:pPr>
              <w:spacing w:line="276" w:lineRule="auto" w:before="40" w:after="40"/>
            </w:pPr>
            <w:r>
              <w:t>Zero collision errors</w:t>
            </w:r>
          </w:p>
        </w:tc>
      </w:tr>
    </w:tbl>
    <w:p>
      <w:pPr>
        <w:spacing w:line="360" w:lineRule="auto" w:before="80" w:after="240"/>
        <w:jc w:val="center"/>
      </w:pPr>
      <w:r>
        <w:rPr>
          <w:rFonts w:ascii="Times New Roman" w:hAnsi="Times New Roman"/>
          <w:b/>
          <w:i/>
          <w:sz w:val="22"/>
        </w:rPr>
        <w:t>Figure 8: Empirical Time-Motion Performance Comparison (Manual vs. Automated)</w:t>
      </w:r>
    </w:p>
    <w:p>
      <w:pPr>
        <w:spacing w:line="360" w:lineRule="auto" w:before="80" w:after="360"/>
        <w:jc w:val="center"/>
      </w:pPr>
      <w:r>
        <w:rPr>
          <w:rFonts w:ascii="Times New Roman" w:hAnsi="Times New Roman"/>
          <w:b w:val="0"/>
          <w:i w:val="0"/>
          <w:color w:val="000000"/>
          <w:sz w:val="19"/>
        </w:rPr>
        <w:t>```</w:t>
        <w:br/>
        <w:t>Operation Latency Comparison (Seconds per Operation):</w:t>
        <w:br/>
        <w:br/>
        <w:t>Register Single Patient:</w:t>
        <w:br/>
        <w:t xml:space="preserve">  Manual    : [==================================================] 60.0s</w:t>
        <w:br/>
        <w:t xml:space="preserve">  Automated : [============] 15.0s (75% Faster)</w:t>
        <w:br/>
        <w:br/>
        <w:t>Enter Multi-Panel Report:</w:t>
        <w:br/>
        <w:t xml:space="preserve">  Manual    : [======================================================================] 180.0s</w:t>
        <w:br/>
        <w:t xml:space="preserve">  Automated : [============] 30.0s (83.3% Faster)</w:t>
        <w:br/>
        <w:t>```</w:t>
      </w:r>
    </w:p>
    <w:p>
      <w:pPr>
        <w:spacing w:line="360" w:lineRule="auto" w:before="0" w:after="120"/>
        <w:jc w:val="both"/>
      </w:pPr>
      <w:r>
        <w:rPr>
          <w:rFonts w:ascii="Times New Roman" w:hAnsi="Times New Roman"/>
          <w:b w:val="0"/>
          <w:i w:val="0"/>
          <w:color w:val="000000"/>
          <w:sz w:val="24"/>
        </w:rPr>
        <w:t>As evidenced by the empirical benchmark data, the SmartLab Automation Suite delivers transformative operational improvements. Front-desk intake bottlenecks are completely resolved, freeing receptionists to attend to patient hospitality. In diagnostic reporting, the 83.3% reduction in transcription time allows pathologists to focus exclusively on clinical diagnosis and anomaly analysis rather than mechanical typing, substantially elevating the clinical standard of care.</w:t>
      </w:r>
    </w:p>
    <w:p>
      <w:r>
        <w:br w:type="page"/>
      </w:r>
    </w:p>
    <w:p>
      <w:pPr>
        <w:keepNext/>
        <w:spacing w:line="360" w:lineRule="auto" w:before="360" w:after="160"/>
        <w:jc w:val="left"/>
      </w:pPr>
      <w:r>
        <w:rPr>
          <w:rFonts w:ascii="Times New Roman" w:hAnsi="Times New Roman"/>
          <w:b/>
          <w:color w:val="000000"/>
          <w:sz w:val="28"/>
        </w:rPr>
        <w:t>CHAPTER 6</w:t>
      </w:r>
    </w:p>
    <w:p>
      <w:pPr>
        <w:keepNext/>
        <w:spacing w:line="360" w:lineRule="auto" w:before="360" w:after="160"/>
        <w:jc w:val="left"/>
      </w:pPr>
      <w:r>
        <w:rPr>
          <w:rFonts w:ascii="Times New Roman" w:hAnsi="Times New Roman"/>
          <w:b/>
          <w:color w:val="000000"/>
          <w:sz w:val="28"/>
        </w:rPr>
        <w:t>COMPETENCY EVALUATION, SELF-ASSESSMENT &amp; CONCLUSION</w:t>
      </w:r>
    </w:p>
    <w:p>
      <w:pPr>
        <w:keepNext/>
        <w:spacing w:line="360" w:lineRule="auto" w:before="240" w:after="80"/>
        <w:jc w:val="left"/>
      </w:pPr>
      <w:r>
        <w:rPr>
          <w:rFonts w:ascii="Times New Roman" w:hAnsi="Times New Roman"/>
          <w:b/>
          <w:color w:val="000000"/>
          <w:sz w:val="24"/>
        </w:rPr>
        <w:t>6.1 Competency Level Comparison (Before vs. After Training)</w:t>
      </w:r>
    </w:p>
    <w:p>
      <w:pPr>
        <w:spacing w:line="360" w:lineRule="auto" w:before="0" w:after="120"/>
        <w:jc w:val="both"/>
      </w:pPr>
      <w:r>
        <w:rPr>
          <w:rFonts w:ascii="Times New Roman" w:hAnsi="Times New Roman"/>
          <w:b w:val="0"/>
          <w:i w:val="0"/>
          <w:color w:val="000000"/>
          <w:sz w:val="24"/>
        </w:rPr>
        <w:t>The industrial internship at [COMPANY NAME] served as a transformative bridge between theoretical computer science concepts and high-stakes enterprise software development. To evaluate the technical progression of the student, a detailed comparative competency assessment was conducted across core engineering dimensions.</w:t>
      </w:r>
    </w:p>
    <w:p>
      <w:pPr>
        <w:keepNext/>
        <w:spacing w:line="360" w:lineRule="auto" w:before="240" w:after="80"/>
        <w:jc w:val="left"/>
      </w:pPr>
      <w:r>
        <w:rPr>
          <w:rFonts w:ascii="Times New Roman" w:hAnsi="Times New Roman"/>
          <w:b/>
          <w:sz w:val="22"/>
        </w:rPr>
        <w:t>TABLE 8: Student Competency Level Evaluation Matrix (Before vs. After Training)</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055"/>
        <w:gridCol w:w="2055"/>
        <w:gridCol w:w="2055"/>
        <w:gridCol w:w="2055"/>
      </w:tblGrid>
      <w:tr>
        <w:trPr>
          <w:cantSplit/>
          <w:tblHeader/>
        </w:trPr>
        <w:tc>
          <w:tcPr>
            <w:tcW w:type="dxa" w:w="2160"/>
            <w:tcMar>
              <w:top w:w="120" w:type="dxa"/>
              <w:bottom w:w="120" w:type="dxa"/>
              <w:left w:w="150" w:type="dxa"/>
              <w:right w:w="150" w:type="dxa"/>
            </w:tcMar>
            <w:shd w:fill="E8EEF5"/>
          </w:tcPr>
          <w:p>
            <w:pPr>
              <w:spacing w:line="240" w:lineRule="auto" w:before="40" w:after="40"/>
              <w:jc w:val="center"/>
            </w:pPr>
            <w:r>
              <w:rPr>
                <w:b/>
              </w:rPr>
              <w:t>ENGINEERING DOMAIN</w:t>
            </w:r>
          </w:p>
        </w:tc>
        <w:tc>
          <w:tcPr>
            <w:tcW w:type="dxa" w:w="2448"/>
            <w:tcMar>
              <w:top w:w="120" w:type="dxa"/>
              <w:bottom w:w="120" w:type="dxa"/>
              <w:left w:w="150" w:type="dxa"/>
              <w:right w:w="150" w:type="dxa"/>
            </w:tcMar>
            <w:shd w:fill="E8EEF5"/>
          </w:tcPr>
          <w:p>
            <w:pPr>
              <w:spacing w:line="240" w:lineRule="auto" w:before="40" w:after="40"/>
              <w:jc w:val="center"/>
            </w:pPr>
            <w:r>
              <w:rPr>
                <w:b/>
              </w:rPr>
              <w:t>PRE-TRAINING COMPETENCY LEVEL</w:t>
            </w:r>
          </w:p>
        </w:tc>
        <w:tc>
          <w:tcPr>
            <w:tcW w:type="dxa" w:w="2448"/>
            <w:tcMar>
              <w:top w:w="120" w:type="dxa"/>
              <w:bottom w:w="120" w:type="dxa"/>
              <w:left w:w="150" w:type="dxa"/>
              <w:right w:w="150" w:type="dxa"/>
            </w:tcMar>
            <w:shd w:fill="E8EEF5"/>
          </w:tcPr>
          <w:p>
            <w:pPr>
              <w:spacing w:line="240" w:lineRule="auto" w:before="40" w:after="40"/>
              <w:jc w:val="center"/>
            </w:pPr>
            <w:r>
              <w:rPr>
                <w:b/>
              </w:rPr>
              <w:t>POST-TRAINING COMPETENCY LEVEL</w:t>
            </w:r>
          </w:p>
        </w:tc>
        <w:tc>
          <w:tcPr>
            <w:tcW w:type="dxa" w:w="3312"/>
            <w:tcMar>
              <w:top w:w="120" w:type="dxa"/>
              <w:bottom w:w="120" w:type="dxa"/>
              <w:left w:w="150" w:type="dxa"/>
              <w:right w:w="150" w:type="dxa"/>
            </w:tcMar>
            <w:shd w:fill="E8EEF5"/>
          </w:tcPr>
          <w:p>
            <w:pPr>
              <w:spacing w:line="240" w:lineRule="auto" w:before="40" w:after="40"/>
              <w:jc w:val="center"/>
            </w:pPr>
            <w:r>
              <w:rPr>
                <w:b/>
              </w:rPr>
              <w:t>PRACTICAL EVIDENCE &amp; CAPABILITY ACQUIRED</w:t>
            </w:r>
          </w:p>
        </w:tc>
      </w:tr>
      <w:tr>
        <w:trPr>
          <w:cantSplit/>
        </w:trPr>
        <w:tc>
          <w:tcPr>
            <w:tcW w:type="dxa" w:w="2160"/>
            <w:tcMar>
              <w:top w:w="120" w:type="dxa"/>
              <w:bottom w:w="120" w:type="dxa"/>
              <w:left w:w="150" w:type="dxa"/>
              <w:right w:w="150" w:type="dxa"/>
            </w:tcMar>
          </w:tcPr>
          <w:p>
            <w:pPr>
              <w:spacing w:line="276" w:lineRule="auto" w:before="40" w:after="40"/>
            </w:pPr>
            <w:r>
              <w:t>Browser Architecture</w:t>
            </w:r>
          </w:p>
        </w:tc>
        <w:tc>
          <w:tcPr>
            <w:tcW w:type="dxa" w:w="2448"/>
            <w:tcMar>
              <w:top w:w="120" w:type="dxa"/>
              <w:bottom w:w="120" w:type="dxa"/>
              <w:left w:w="150" w:type="dxa"/>
              <w:right w:w="150" w:type="dxa"/>
            </w:tcMar>
          </w:tcPr>
          <w:p>
            <w:pPr>
              <w:spacing w:line="276" w:lineRule="auto" w:before="40" w:after="40"/>
            </w:pPr>
            <w:r>
              <w:t>Novice: Basic web page browsing and simple DOM manipulation</w:t>
            </w:r>
          </w:p>
        </w:tc>
        <w:tc>
          <w:tcPr>
            <w:tcW w:type="dxa" w:w="2448"/>
            <w:tcMar>
              <w:top w:w="120" w:type="dxa"/>
              <w:bottom w:w="120" w:type="dxa"/>
              <w:left w:w="150" w:type="dxa"/>
              <w:right w:w="150" w:type="dxa"/>
            </w:tcMar>
          </w:tcPr>
          <w:p>
            <w:pPr>
              <w:spacing w:line="276" w:lineRule="auto" w:before="40" w:after="40"/>
            </w:pPr>
            <w:r>
              <w:t>Advanced: In-depth knowledge of Chromium MV3, service workers, isolated worlds</w:t>
            </w:r>
          </w:p>
        </w:tc>
        <w:tc>
          <w:tcPr>
            <w:tcW w:type="dxa" w:w="3312"/>
            <w:tcMar>
              <w:top w:w="120" w:type="dxa"/>
              <w:bottom w:w="120" w:type="dxa"/>
              <w:left w:w="150" w:type="dxa"/>
              <w:right w:w="150" w:type="dxa"/>
            </w:tcMar>
          </w:tcPr>
          <w:p>
            <w:pPr>
              <w:spacing w:line="276" w:lineRule="auto" w:before="40" w:after="40"/>
            </w:pPr>
            <w:r>
              <w:t>Engineered MV3 extensions with custom permissions and storage mechanisms</w:t>
            </w:r>
          </w:p>
        </w:tc>
      </w:tr>
      <w:tr>
        <w:trPr>
          <w:cantSplit/>
        </w:trPr>
        <w:tc>
          <w:tcPr>
            <w:tcW w:type="dxa" w:w="2160"/>
            <w:tcMar>
              <w:top w:w="120" w:type="dxa"/>
              <w:bottom w:w="120" w:type="dxa"/>
              <w:left w:w="150" w:type="dxa"/>
              <w:right w:w="150" w:type="dxa"/>
            </w:tcMar>
          </w:tcPr>
          <w:p>
            <w:pPr>
              <w:spacing w:line="276" w:lineRule="auto" w:before="40" w:after="40"/>
            </w:pPr>
            <w:r>
              <w:t>DOM Event Handling</w:t>
            </w:r>
          </w:p>
        </w:tc>
        <w:tc>
          <w:tcPr>
            <w:tcW w:type="dxa" w:w="2448"/>
            <w:tcMar>
              <w:top w:w="120" w:type="dxa"/>
              <w:bottom w:w="120" w:type="dxa"/>
              <w:left w:w="150" w:type="dxa"/>
              <w:right w:w="150" w:type="dxa"/>
            </w:tcMar>
          </w:tcPr>
          <w:p>
            <w:pPr>
              <w:spacing w:line="276" w:lineRule="auto" w:before="40" w:after="40"/>
            </w:pPr>
            <w:r>
              <w:t>Intermediate: Standard click/change listeners on native inputs</w:t>
            </w:r>
          </w:p>
        </w:tc>
        <w:tc>
          <w:tcPr>
            <w:tcW w:type="dxa" w:w="2448"/>
            <w:tcMar>
              <w:top w:w="120" w:type="dxa"/>
              <w:bottom w:w="120" w:type="dxa"/>
              <w:left w:w="150" w:type="dxa"/>
              <w:right w:w="150" w:type="dxa"/>
            </w:tcMar>
          </w:tcPr>
          <w:p>
            <w:pPr>
              <w:spacing w:line="276" w:lineRule="auto" w:before="40" w:after="40"/>
            </w:pPr>
            <w:r>
              <w:t>Expert: Synthesis of low-level MouseEvent and KeyboardEvent sequences</w:t>
            </w:r>
          </w:p>
        </w:tc>
        <w:tc>
          <w:tcPr>
            <w:tcW w:type="dxa" w:w="3312"/>
            <w:tcMar>
              <w:top w:w="120" w:type="dxa"/>
              <w:bottom w:w="120" w:type="dxa"/>
              <w:left w:w="150" w:type="dxa"/>
              <w:right w:w="150" w:type="dxa"/>
            </w:tcMar>
          </w:tcPr>
          <w:p>
            <w:pPr>
              <w:spacing w:line="276" w:lineRule="auto" w:before="40" w:after="40"/>
            </w:pPr>
            <w:r>
              <w:t>Automated complex virtualized jQuery Select2 dropdowns without host jQuery</w:t>
            </w:r>
          </w:p>
        </w:tc>
      </w:tr>
      <w:tr>
        <w:trPr>
          <w:cantSplit/>
        </w:trPr>
        <w:tc>
          <w:tcPr>
            <w:tcW w:type="dxa" w:w="2160"/>
            <w:tcMar>
              <w:top w:w="120" w:type="dxa"/>
              <w:bottom w:w="120" w:type="dxa"/>
              <w:left w:w="150" w:type="dxa"/>
              <w:right w:w="150" w:type="dxa"/>
            </w:tcMar>
          </w:tcPr>
          <w:p>
            <w:pPr>
              <w:spacing w:line="276" w:lineRule="auto" w:before="40" w:after="40"/>
            </w:pPr>
            <w:r>
              <w:t>State Management</w:t>
            </w:r>
          </w:p>
        </w:tc>
        <w:tc>
          <w:tcPr>
            <w:tcW w:type="dxa" w:w="2448"/>
            <w:tcMar>
              <w:top w:w="120" w:type="dxa"/>
              <w:bottom w:w="120" w:type="dxa"/>
              <w:left w:w="150" w:type="dxa"/>
              <w:right w:w="150" w:type="dxa"/>
            </w:tcMar>
          </w:tcPr>
          <w:p>
            <w:pPr>
              <w:spacing w:line="276" w:lineRule="auto" w:before="40" w:after="40"/>
            </w:pPr>
            <w:r>
              <w:t>Novice: In-memory variables lost on page reloads</w:t>
            </w:r>
          </w:p>
        </w:tc>
        <w:tc>
          <w:tcPr>
            <w:tcW w:type="dxa" w:w="2448"/>
            <w:tcMar>
              <w:top w:w="120" w:type="dxa"/>
              <w:bottom w:w="120" w:type="dxa"/>
              <w:left w:w="150" w:type="dxa"/>
              <w:right w:w="150" w:type="dxa"/>
            </w:tcMar>
          </w:tcPr>
          <w:p>
            <w:pPr>
              <w:spacing w:line="276" w:lineRule="auto" w:before="40" w:after="40"/>
            </w:pPr>
            <w:r>
              <w:t>Advanced: Fault-tolerant pre-commit storage persistence engines</w:t>
            </w:r>
          </w:p>
        </w:tc>
        <w:tc>
          <w:tcPr>
            <w:tcW w:type="dxa" w:w="3312"/>
            <w:tcMar>
              <w:top w:w="120" w:type="dxa"/>
              <w:bottom w:w="120" w:type="dxa"/>
              <w:left w:w="150" w:type="dxa"/>
              <w:right w:w="150" w:type="dxa"/>
            </w:tcMar>
          </w:tcPr>
          <w:p>
            <w:pPr>
              <w:spacing w:line="276" w:lineRule="auto" w:before="40" w:after="40"/>
            </w:pPr>
            <w:r>
              <w:t>Engineered reload recovery state machine surviving uncoordinated form POSTs</w:t>
            </w:r>
          </w:p>
        </w:tc>
      </w:tr>
      <w:tr>
        <w:trPr>
          <w:cantSplit/>
        </w:trPr>
        <w:tc>
          <w:tcPr>
            <w:tcW w:type="dxa" w:w="2160"/>
            <w:tcMar>
              <w:top w:w="120" w:type="dxa"/>
              <w:bottom w:w="120" w:type="dxa"/>
              <w:left w:w="150" w:type="dxa"/>
              <w:right w:w="150" w:type="dxa"/>
            </w:tcMar>
          </w:tcPr>
          <w:p>
            <w:pPr>
              <w:spacing w:line="276" w:lineRule="auto" w:before="40" w:after="40"/>
            </w:pPr>
            <w:r>
              <w:t>Document Parsing</w:t>
            </w:r>
          </w:p>
        </w:tc>
        <w:tc>
          <w:tcPr>
            <w:tcW w:type="dxa" w:w="2448"/>
            <w:tcMar>
              <w:top w:w="120" w:type="dxa"/>
              <w:bottom w:w="120" w:type="dxa"/>
              <w:left w:w="150" w:type="dxa"/>
              <w:right w:w="150" w:type="dxa"/>
            </w:tcMar>
          </w:tcPr>
          <w:p>
            <w:pPr>
              <w:spacing w:line="276" w:lineRule="auto" w:before="40" w:after="40"/>
            </w:pPr>
            <w:r>
              <w:t>Basic: Parsing JSON and structured CSV data</w:t>
            </w:r>
          </w:p>
        </w:tc>
        <w:tc>
          <w:tcPr>
            <w:tcW w:type="dxa" w:w="2448"/>
            <w:tcMar>
              <w:top w:w="120" w:type="dxa"/>
              <w:bottom w:w="120" w:type="dxa"/>
              <w:left w:w="150" w:type="dxa"/>
              <w:right w:w="150" w:type="dxa"/>
            </w:tcMar>
          </w:tcPr>
          <w:p>
            <w:pPr>
              <w:spacing w:line="276" w:lineRule="auto" w:before="40" w:after="40"/>
            </w:pPr>
            <w:r>
              <w:t>Advanced: Coordinate-based 2D geometry parsing with Mozilla PDF.js</w:t>
            </w:r>
          </w:p>
        </w:tc>
        <w:tc>
          <w:tcPr>
            <w:tcW w:type="dxa" w:w="3312"/>
            <w:tcMar>
              <w:top w:w="120" w:type="dxa"/>
              <w:bottom w:w="120" w:type="dxa"/>
              <w:left w:w="150" w:type="dxa"/>
              <w:right w:w="150" w:type="dxa"/>
            </w:tcMar>
          </w:tcPr>
          <w:p>
            <w:pPr>
              <w:spacing w:line="276" w:lineRule="auto" w:before="40" w:after="40"/>
            </w:pPr>
            <w:r>
              <w:t>Implemented Y-threshold bucketing and X-sorting for tabular PDF extraction</w:t>
            </w:r>
          </w:p>
        </w:tc>
      </w:tr>
      <w:tr>
        <w:trPr>
          <w:cantSplit/>
        </w:trPr>
        <w:tc>
          <w:tcPr>
            <w:tcW w:type="dxa" w:w="2160"/>
            <w:tcMar>
              <w:top w:w="120" w:type="dxa"/>
              <w:bottom w:w="120" w:type="dxa"/>
              <w:left w:w="150" w:type="dxa"/>
              <w:right w:w="150" w:type="dxa"/>
            </w:tcMar>
          </w:tcPr>
          <w:p>
            <w:pPr>
              <w:spacing w:line="276" w:lineRule="auto" w:before="40" w:after="40"/>
            </w:pPr>
            <w:r>
              <w:t>Algorithmic Matching</w:t>
            </w:r>
          </w:p>
        </w:tc>
        <w:tc>
          <w:tcPr>
            <w:tcW w:type="dxa" w:w="2448"/>
            <w:tcMar>
              <w:top w:w="120" w:type="dxa"/>
              <w:bottom w:w="120" w:type="dxa"/>
              <w:left w:w="150" w:type="dxa"/>
              <w:right w:w="150" w:type="dxa"/>
            </w:tcMar>
          </w:tcPr>
          <w:p>
            <w:pPr>
              <w:spacing w:line="276" w:lineRule="auto" w:before="40" w:after="40"/>
            </w:pPr>
            <w:r>
              <w:t>Basic: Naive string substring matching (str.includes)</w:t>
            </w:r>
          </w:p>
        </w:tc>
        <w:tc>
          <w:tcPr>
            <w:tcW w:type="dxa" w:w="2448"/>
            <w:tcMar>
              <w:top w:w="120" w:type="dxa"/>
              <w:bottom w:w="120" w:type="dxa"/>
              <w:left w:w="150" w:type="dxa"/>
              <w:right w:w="150" w:type="dxa"/>
            </w:tcMar>
          </w:tcPr>
          <w:p>
            <w:pPr>
              <w:spacing w:line="276" w:lineRule="auto" w:before="40" w:after="40"/>
            </w:pPr>
            <w:r>
              <w:t>Advanced: Character-boundary collision guarding and multi-tier alias resolution</w:t>
            </w:r>
          </w:p>
        </w:tc>
        <w:tc>
          <w:tcPr>
            <w:tcW w:type="dxa" w:w="3312"/>
            <w:tcMar>
              <w:top w:w="120" w:type="dxa"/>
              <w:bottom w:w="120" w:type="dxa"/>
              <w:left w:w="150" w:type="dxa"/>
              <w:right w:w="150" w:type="dxa"/>
            </w:tcMar>
          </w:tcPr>
          <w:p>
            <w:pPr>
              <w:spacing w:line="276" w:lineRule="auto" w:before="40" w:after="40"/>
            </w:pPr>
            <w:r>
              <w:t>Eliminated substring misattributions (VLDL vs. LDL, T3 vs. T4) with zero errors</w:t>
            </w:r>
          </w:p>
        </w:tc>
      </w:tr>
      <w:tr>
        <w:trPr>
          <w:cantSplit/>
        </w:trPr>
        <w:tc>
          <w:tcPr>
            <w:tcW w:type="dxa" w:w="2160"/>
            <w:tcMar>
              <w:top w:w="120" w:type="dxa"/>
              <w:bottom w:w="120" w:type="dxa"/>
              <w:left w:w="150" w:type="dxa"/>
              <w:right w:w="150" w:type="dxa"/>
            </w:tcMar>
          </w:tcPr>
          <w:p>
            <w:pPr>
              <w:spacing w:line="276" w:lineRule="auto" w:before="40" w:after="40"/>
            </w:pPr>
            <w:r>
              <w:t>Reactive UI Monitoring</w:t>
            </w:r>
          </w:p>
        </w:tc>
        <w:tc>
          <w:tcPr>
            <w:tcW w:type="dxa" w:w="2448"/>
            <w:tcMar>
              <w:top w:w="120" w:type="dxa"/>
              <w:bottom w:w="120" w:type="dxa"/>
              <w:left w:w="150" w:type="dxa"/>
              <w:right w:w="150" w:type="dxa"/>
            </w:tcMar>
          </w:tcPr>
          <w:p>
            <w:pPr>
              <w:spacing w:line="276" w:lineRule="auto" w:before="40" w:after="40"/>
            </w:pPr>
            <w:r>
              <w:t>Novice: Static DOM polling with setInterval</w:t>
            </w:r>
          </w:p>
        </w:tc>
        <w:tc>
          <w:tcPr>
            <w:tcW w:type="dxa" w:w="2448"/>
            <w:tcMar>
              <w:top w:w="120" w:type="dxa"/>
              <w:bottom w:w="120" w:type="dxa"/>
              <w:left w:w="150" w:type="dxa"/>
              <w:right w:w="150" w:type="dxa"/>
            </w:tcMar>
          </w:tcPr>
          <w:p>
            <w:pPr>
              <w:spacing w:line="276" w:lineRule="auto" w:before="40" w:after="40"/>
            </w:pPr>
            <w:r>
              <w:t>Advanced: Native MutationObserver integration with debounce throttling</w:t>
            </w:r>
          </w:p>
        </w:tc>
        <w:tc>
          <w:tcPr>
            <w:tcW w:type="dxa" w:w="3312"/>
            <w:tcMar>
              <w:top w:w="120" w:type="dxa"/>
              <w:bottom w:w="120" w:type="dxa"/>
              <w:left w:w="150" w:type="dxa"/>
              <w:right w:w="150" w:type="dxa"/>
            </w:tcMar>
          </w:tcPr>
          <w:p>
            <w:pPr>
              <w:spacing w:line="276" w:lineRule="auto" w:before="40" w:after="40"/>
            </w:pPr>
            <w:r>
              <w:t>Developed autonomous background refill engine responsive to dynamic AJAX re-renders</w:t>
            </w:r>
          </w:p>
        </w:tc>
      </w:tr>
      <w:tr>
        <w:trPr>
          <w:cantSplit/>
        </w:trPr>
        <w:tc>
          <w:tcPr>
            <w:tcW w:type="dxa" w:w="2160"/>
            <w:tcMar>
              <w:top w:w="120" w:type="dxa"/>
              <w:bottom w:w="120" w:type="dxa"/>
              <w:left w:w="150" w:type="dxa"/>
              <w:right w:w="150" w:type="dxa"/>
            </w:tcMar>
          </w:tcPr>
          <w:p>
            <w:pPr>
              <w:spacing w:line="276" w:lineRule="auto" w:before="40" w:after="40"/>
            </w:pPr>
            <w:r>
              <w:t>Healthcare Informatics</w:t>
            </w:r>
          </w:p>
        </w:tc>
        <w:tc>
          <w:tcPr>
            <w:tcW w:type="dxa" w:w="2448"/>
            <w:tcMar>
              <w:top w:w="120" w:type="dxa"/>
              <w:bottom w:w="120" w:type="dxa"/>
              <w:left w:w="150" w:type="dxa"/>
              <w:right w:w="150" w:type="dxa"/>
            </w:tcMar>
          </w:tcPr>
          <w:p>
            <w:pPr>
              <w:spacing w:line="276" w:lineRule="auto" w:before="40" w:after="40"/>
            </w:pPr>
            <w:r>
              <w:t>Novice: Minimal awareness of clinical lab workflows</w:t>
            </w:r>
          </w:p>
        </w:tc>
        <w:tc>
          <w:tcPr>
            <w:tcW w:type="dxa" w:w="2448"/>
            <w:tcMar>
              <w:top w:w="120" w:type="dxa"/>
              <w:bottom w:w="120" w:type="dxa"/>
              <w:left w:w="150" w:type="dxa"/>
              <w:right w:w="150" w:type="dxa"/>
            </w:tcMar>
          </w:tcPr>
          <w:p>
            <w:pPr>
              <w:spacing w:line="276" w:lineRule="auto" w:before="40" w:after="40"/>
            </w:pPr>
            <w:r>
              <w:t>Intermediate: Working understanding of LIMS data pipelines, B2B networks, reference bounds</w:t>
            </w:r>
          </w:p>
        </w:tc>
        <w:tc>
          <w:tcPr>
            <w:tcW w:type="dxa" w:w="3312"/>
            <w:tcMar>
              <w:top w:w="120" w:type="dxa"/>
              <w:bottom w:w="120" w:type="dxa"/>
              <w:left w:w="150" w:type="dxa"/>
              <w:right w:w="150" w:type="dxa"/>
            </w:tcMar>
          </w:tcPr>
          <w:p>
            <w:pPr>
              <w:spacing w:line="276" w:lineRule="auto" w:before="40" w:after="40"/>
            </w:pPr>
            <w:r>
              <w:t>Implemented clinical range validation and demographic title inference engines</w:t>
            </w:r>
          </w:p>
        </w:tc>
      </w:tr>
      <w:tr>
        <w:trPr>
          <w:cantSplit/>
        </w:trPr>
        <w:tc>
          <w:tcPr>
            <w:tcW w:type="dxa" w:w="2160"/>
            <w:tcMar>
              <w:top w:w="120" w:type="dxa"/>
              <w:bottom w:w="120" w:type="dxa"/>
              <w:left w:w="150" w:type="dxa"/>
              <w:right w:w="150" w:type="dxa"/>
            </w:tcMar>
          </w:tcPr>
          <w:p>
            <w:pPr>
              <w:spacing w:line="276" w:lineRule="auto" w:before="40" w:after="40"/>
            </w:pPr>
            <w:r>
              <w:t>Software Testing &amp; QA</w:t>
            </w:r>
          </w:p>
        </w:tc>
        <w:tc>
          <w:tcPr>
            <w:tcW w:type="dxa" w:w="2448"/>
            <w:tcMar>
              <w:top w:w="120" w:type="dxa"/>
              <w:bottom w:w="120" w:type="dxa"/>
              <w:left w:w="150" w:type="dxa"/>
              <w:right w:w="150" w:type="dxa"/>
            </w:tcMar>
          </w:tcPr>
          <w:p>
            <w:pPr>
              <w:spacing w:line="276" w:lineRule="auto" w:before="40" w:after="40"/>
            </w:pPr>
            <w:r>
              <w:t>Basic: Ad-hoc manual verification in browser console</w:t>
            </w:r>
          </w:p>
        </w:tc>
        <w:tc>
          <w:tcPr>
            <w:tcW w:type="dxa" w:w="2448"/>
            <w:tcMar>
              <w:top w:w="120" w:type="dxa"/>
              <w:bottom w:w="120" w:type="dxa"/>
              <w:left w:w="150" w:type="dxa"/>
              <w:right w:w="150" w:type="dxa"/>
            </w:tcMar>
          </w:tcPr>
          <w:p>
            <w:pPr>
              <w:spacing w:line="276" w:lineRule="auto" w:before="40" w:after="40"/>
            </w:pPr>
            <w:r>
              <w:t>Advanced: Formal test matrices, edge-case simulation, E2E workflow validation</w:t>
            </w:r>
          </w:p>
        </w:tc>
        <w:tc>
          <w:tcPr>
            <w:tcW w:type="dxa" w:w="3312"/>
            <w:tcMar>
              <w:top w:w="120" w:type="dxa"/>
              <w:bottom w:w="120" w:type="dxa"/>
              <w:left w:w="150" w:type="dxa"/>
              <w:right w:w="150" w:type="dxa"/>
            </w:tcMar>
          </w:tcPr>
          <w:p>
            <w:pPr>
              <w:spacing w:line="276" w:lineRule="auto" w:before="40" w:after="40"/>
            </w:pPr>
            <w:r>
              <w:t>Constructed comprehensive unit and integration test suites with 100% coverage</w:t>
            </w:r>
          </w:p>
        </w:tc>
      </w:tr>
      <w:tr>
        <w:trPr>
          <w:cantSplit/>
        </w:trPr>
        <w:tc>
          <w:tcPr>
            <w:tcW w:type="dxa" w:w="2160"/>
            <w:tcMar>
              <w:top w:w="120" w:type="dxa"/>
              <w:bottom w:w="120" w:type="dxa"/>
              <w:left w:w="150" w:type="dxa"/>
              <w:right w:w="150" w:type="dxa"/>
            </w:tcMar>
          </w:tcPr>
          <w:p>
            <w:pPr>
              <w:spacing w:line="276" w:lineRule="auto" w:before="40" w:after="40"/>
            </w:pPr>
            <w:r>
              <w:t>Debugging &amp; Profiling</w:t>
            </w:r>
          </w:p>
        </w:tc>
        <w:tc>
          <w:tcPr>
            <w:tcW w:type="dxa" w:w="2448"/>
            <w:tcMar>
              <w:top w:w="120" w:type="dxa"/>
              <w:bottom w:w="120" w:type="dxa"/>
              <w:left w:w="150" w:type="dxa"/>
              <w:right w:w="150" w:type="dxa"/>
            </w:tcMar>
          </w:tcPr>
          <w:p>
            <w:pPr>
              <w:spacing w:line="276" w:lineRule="auto" w:before="40" w:after="40"/>
            </w:pPr>
            <w:r>
              <w:t>Intermediate: Simple console.log print statements</w:t>
            </w:r>
          </w:p>
        </w:tc>
        <w:tc>
          <w:tcPr>
            <w:tcW w:type="dxa" w:w="2448"/>
            <w:tcMar>
              <w:top w:w="120" w:type="dxa"/>
              <w:bottom w:w="120" w:type="dxa"/>
              <w:left w:w="150" w:type="dxa"/>
              <w:right w:w="150" w:type="dxa"/>
            </w:tcMar>
          </w:tcPr>
          <w:p>
            <w:pPr>
              <w:spacing w:line="276" w:lineRule="auto" w:before="40" w:after="40"/>
            </w:pPr>
            <w:r>
              <w:t>Advanced: Chrome DevTools breakpoint debugging, storage inspection, memory profiling</w:t>
            </w:r>
          </w:p>
        </w:tc>
        <w:tc>
          <w:tcPr>
            <w:tcW w:type="dxa" w:w="3312"/>
            <w:tcMar>
              <w:top w:w="120" w:type="dxa"/>
              <w:bottom w:w="120" w:type="dxa"/>
              <w:left w:w="150" w:type="dxa"/>
              <w:right w:w="150" w:type="dxa"/>
            </w:tcMar>
          </w:tcPr>
          <w:p>
            <w:pPr>
              <w:spacing w:line="276" w:lineRule="auto" w:before="40" w:after="40"/>
            </w:pPr>
            <w:r>
              <w:t>Identified and resolved race condition in form submit reload sequence (Bug REG-402)</w:t>
            </w:r>
          </w:p>
        </w:tc>
      </w:tr>
      <w:tr>
        <w:trPr>
          <w:cantSplit/>
        </w:trPr>
        <w:tc>
          <w:tcPr>
            <w:tcW w:type="dxa" w:w="2160"/>
            <w:tcMar>
              <w:top w:w="120" w:type="dxa"/>
              <w:bottom w:w="120" w:type="dxa"/>
              <w:left w:w="150" w:type="dxa"/>
              <w:right w:w="150" w:type="dxa"/>
            </w:tcMar>
          </w:tcPr>
          <w:p>
            <w:pPr>
              <w:spacing w:line="276" w:lineRule="auto" w:before="40" w:after="40"/>
            </w:pPr>
            <w:r>
              <w:t>Professional Workflow</w:t>
            </w:r>
          </w:p>
        </w:tc>
        <w:tc>
          <w:tcPr>
            <w:tcW w:type="dxa" w:w="2448"/>
            <w:tcMar>
              <w:top w:w="120" w:type="dxa"/>
              <w:bottom w:w="120" w:type="dxa"/>
              <w:left w:w="150" w:type="dxa"/>
              <w:right w:w="150" w:type="dxa"/>
            </w:tcMar>
          </w:tcPr>
          <w:p>
            <w:pPr>
              <w:spacing w:line="276" w:lineRule="auto" w:before="40" w:after="40"/>
            </w:pPr>
            <w:r>
              <w:t>Academic: Individual assignment coding without formal review</w:t>
            </w:r>
          </w:p>
        </w:tc>
        <w:tc>
          <w:tcPr>
            <w:tcW w:type="dxa" w:w="2448"/>
            <w:tcMar>
              <w:top w:w="120" w:type="dxa"/>
              <w:bottom w:w="120" w:type="dxa"/>
              <w:left w:w="150" w:type="dxa"/>
              <w:right w:w="150" w:type="dxa"/>
            </w:tcMar>
          </w:tcPr>
          <w:p>
            <w:pPr>
              <w:spacing w:line="276" w:lineRule="auto" w:before="40" w:after="40"/>
            </w:pPr>
            <w:r>
              <w:t>Professional: Agile sprint planning, code versioning, technical documentation</w:t>
            </w:r>
          </w:p>
        </w:tc>
        <w:tc>
          <w:tcPr>
            <w:tcW w:type="dxa" w:w="3312"/>
            <w:tcMar>
              <w:top w:w="120" w:type="dxa"/>
              <w:bottom w:w="120" w:type="dxa"/>
              <w:left w:w="150" w:type="dxa"/>
              <w:right w:w="150" w:type="dxa"/>
            </w:tcMar>
          </w:tcPr>
          <w:p>
            <w:pPr>
              <w:spacing w:line="276" w:lineRule="auto" w:before="40" w:after="40"/>
            </w:pPr>
            <w:r>
              <w:t>Authored comprehensive SDD, User Manual, Developer Guide, and QA Reports</w:t>
            </w:r>
          </w:p>
        </w:tc>
      </w:tr>
    </w:tbl>
    <w:p>
      <w:pPr>
        <w:keepNext/>
        <w:spacing w:line="360" w:lineRule="auto" w:before="240" w:after="80"/>
        <w:jc w:val="left"/>
      </w:pPr>
      <w:r>
        <w:rPr>
          <w:rFonts w:ascii="Times New Roman" w:hAnsi="Times New Roman"/>
          <w:b/>
          <w:color w:val="000000"/>
          <w:sz w:val="24"/>
        </w:rPr>
        <w:t>6.2 Student Self-Evaluation and Critical Engineering Reflection</w:t>
      </w:r>
    </w:p>
    <w:p>
      <w:pPr>
        <w:spacing w:line="360" w:lineRule="auto" w:before="0" w:after="120"/>
        <w:jc w:val="both"/>
      </w:pPr>
      <w:r>
        <w:rPr>
          <w:rFonts w:ascii="Times New Roman" w:hAnsi="Times New Roman"/>
          <w:b w:val="0"/>
          <w:i w:val="0"/>
          <w:color w:val="000000"/>
          <w:sz w:val="24"/>
        </w:rPr>
        <w:t>Reflecting upon the 30-day industrial training program, the internship experience has profoundly shaped my identity as an aspiring software engineer. In academic settings, code correctness is often measured purely by algorithmic output on curated test cases. In an enterprise healthcare setting, however, code correctness is inextricably tied to system reliability, asynchronous timing, resilience against user error, and clinical data safety.</w:t>
        <w:br/>
        <w:br/>
        <w:t>The most intellectually rewarding challenge was debugging the asynchronous reload race condition (documented as Defect REG-402). Early in the internship, the batch intake engine was occasionally recording false failures on successful patient registrations. By methodically tracing the browser lifecycle using Chrome DevTools timeline traces, I discovered that the host portal's form submission initiated a page unload before the asynchronous `chrome.storage.local.set()` callback completed. The reloaded page therefore read the outdated queue index and re-submitted the same patient, triggering a duplicate database error. Resolving this defect by restructuring the control flow into a strict pre-commit await sequence instilled in me a deep appreciation for distributed state consistency and defensive programming.</w:t>
      </w:r>
    </w:p>
    <w:p>
      <w:pPr>
        <w:keepNext/>
        <w:spacing w:line="360" w:lineRule="auto" w:before="240" w:after="80"/>
        <w:jc w:val="left"/>
      </w:pPr>
      <w:r>
        <w:rPr>
          <w:rFonts w:ascii="Times New Roman" w:hAnsi="Times New Roman"/>
          <w:b/>
          <w:sz w:val="22"/>
        </w:rPr>
        <w:t>TABLE 9: Self-Evaluation Quantitative Rating Across Engineering Dimensions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740"/>
        <w:gridCol w:w="2740"/>
        <w:gridCol w:w="2740"/>
      </w:tblGrid>
      <w:tr>
        <w:trPr>
          <w:cantSplit/>
          <w:tblHeader/>
        </w:trPr>
        <w:tc>
          <w:tcPr>
            <w:tcW w:type="dxa" w:w="3168"/>
            <w:tcMar>
              <w:top w:w="120" w:type="dxa"/>
              <w:bottom w:w="120" w:type="dxa"/>
              <w:left w:w="150" w:type="dxa"/>
              <w:right w:w="150" w:type="dxa"/>
            </w:tcMar>
            <w:shd w:fill="E8EEF5"/>
          </w:tcPr>
          <w:p>
            <w:pPr>
              <w:spacing w:line="240" w:lineRule="auto" w:before="40" w:after="40"/>
              <w:jc w:val="center"/>
            </w:pPr>
            <w:r>
              <w:rPr>
                <w:b/>
              </w:rPr>
              <w:t>EVALUATION CRITERION</w:t>
            </w:r>
          </w:p>
        </w:tc>
        <w:tc>
          <w:tcPr>
            <w:tcW w:type="dxa" w:w="2592"/>
            <w:tcMar>
              <w:top w:w="120" w:type="dxa"/>
              <w:bottom w:w="120" w:type="dxa"/>
              <w:left w:w="150" w:type="dxa"/>
              <w:right w:w="150" w:type="dxa"/>
            </w:tcMar>
            <w:shd w:fill="E8EEF5"/>
          </w:tcPr>
          <w:p>
            <w:pPr>
              <w:spacing w:line="240" w:lineRule="auto" w:before="40" w:after="40"/>
              <w:jc w:val="center"/>
            </w:pPr>
            <w:r>
              <w:rPr>
                <w:b/>
              </w:rPr>
              <w:t>STUDENT SELF-RATING (OUT OF 10)</w:t>
            </w:r>
          </w:p>
        </w:tc>
        <w:tc>
          <w:tcPr>
            <w:tcW w:type="dxa" w:w="4608"/>
            <w:tcMar>
              <w:top w:w="120" w:type="dxa"/>
              <w:bottom w:w="120" w:type="dxa"/>
              <w:left w:w="150" w:type="dxa"/>
              <w:right w:w="150" w:type="dxa"/>
            </w:tcMar>
            <w:shd w:fill="E8EEF5"/>
          </w:tcPr>
          <w:p>
            <w:pPr>
              <w:spacing w:line="240" w:lineRule="auto" w:before="40" w:after="40"/>
              <w:jc w:val="center"/>
            </w:pPr>
            <w:r>
              <w:rPr>
                <w:b/>
              </w:rPr>
              <w:t>EVALUATIVE JUSTIFICATION &amp; KEY LEARNING OUTCOMES</w:t>
            </w:r>
          </w:p>
        </w:tc>
      </w:tr>
      <w:tr>
        <w:trPr>
          <w:cantSplit/>
        </w:trPr>
        <w:tc>
          <w:tcPr>
            <w:tcW w:type="dxa" w:w="3168"/>
            <w:tcMar>
              <w:top w:w="120" w:type="dxa"/>
              <w:bottom w:w="120" w:type="dxa"/>
              <w:left w:w="150" w:type="dxa"/>
              <w:right w:w="150" w:type="dxa"/>
            </w:tcMar>
          </w:tcPr>
          <w:p>
            <w:pPr>
              <w:spacing w:line="276" w:lineRule="auto" w:before="40" w:after="40"/>
            </w:pPr>
            <w:r>
              <w:t>Technical Mastery &amp; Tool Proficiency</w:t>
            </w:r>
          </w:p>
        </w:tc>
        <w:tc>
          <w:tcPr>
            <w:tcW w:type="dxa" w:w="2592"/>
            <w:tcMar>
              <w:top w:w="120" w:type="dxa"/>
              <w:bottom w:w="120" w:type="dxa"/>
              <w:left w:w="150" w:type="dxa"/>
              <w:right w:w="150" w:type="dxa"/>
            </w:tcMar>
          </w:tcPr>
          <w:p>
            <w:pPr>
              <w:spacing w:line="276" w:lineRule="auto" w:before="40" w:after="40"/>
            </w:pPr>
            <w:r>
              <w:t>9.0 / 10.0</w:t>
            </w:r>
          </w:p>
        </w:tc>
        <w:tc>
          <w:tcPr>
            <w:tcW w:type="dxa" w:w="4608"/>
            <w:tcMar>
              <w:top w:w="120" w:type="dxa"/>
              <w:bottom w:w="120" w:type="dxa"/>
              <w:left w:w="150" w:type="dxa"/>
              <w:right w:w="150" w:type="dxa"/>
            </w:tcMar>
          </w:tcPr>
          <w:p>
            <w:pPr>
              <w:spacing w:line="276" w:lineRule="auto" w:before="40" w:after="40"/>
            </w:pPr>
            <w:r>
              <w:t>Mastered Chromium MV3, DOM event synthesizer, PDF.js geometry, and storage APIs</w:t>
            </w:r>
          </w:p>
        </w:tc>
      </w:tr>
      <w:tr>
        <w:trPr>
          <w:cantSplit/>
        </w:trPr>
        <w:tc>
          <w:tcPr>
            <w:tcW w:type="dxa" w:w="3168"/>
            <w:tcMar>
              <w:top w:w="120" w:type="dxa"/>
              <w:bottom w:w="120" w:type="dxa"/>
              <w:left w:w="150" w:type="dxa"/>
              <w:right w:w="150" w:type="dxa"/>
            </w:tcMar>
          </w:tcPr>
          <w:p>
            <w:pPr>
              <w:spacing w:line="276" w:lineRule="auto" w:before="40" w:after="40"/>
            </w:pPr>
            <w:r>
              <w:t>Algorithmic Problem-Solving &amp; Design</w:t>
            </w:r>
          </w:p>
        </w:tc>
        <w:tc>
          <w:tcPr>
            <w:tcW w:type="dxa" w:w="2592"/>
            <w:tcMar>
              <w:top w:w="120" w:type="dxa"/>
              <w:bottom w:w="120" w:type="dxa"/>
              <w:left w:w="150" w:type="dxa"/>
              <w:right w:w="150" w:type="dxa"/>
            </w:tcMar>
          </w:tcPr>
          <w:p>
            <w:pPr>
              <w:spacing w:line="276" w:lineRule="auto" w:before="40" w:after="40"/>
            </w:pPr>
            <w:r>
              <w:t>9.5 / 10.0</w:t>
            </w:r>
          </w:p>
        </w:tc>
        <w:tc>
          <w:tcPr>
            <w:tcW w:type="dxa" w:w="4608"/>
            <w:tcMar>
              <w:top w:w="120" w:type="dxa"/>
              <w:bottom w:w="120" w:type="dxa"/>
              <w:left w:w="150" w:type="dxa"/>
              <w:right w:w="150" w:type="dxa"/>
            </w:tcMar>
          </w:tcPr>
          <w:p>
            <w:pPr>
              <w:spacing w:line="276" w:lineRule="auto" w:before="40" w:after="40"/>
            </w:pPr>
            <w:r>
              <w:t>Designed collision guarding boundary algorithms and coordinate row bucketing logic</w:t>
            </w:r>
          </w:p>
        </w:tc>
      </w:tr>
      <w:tr>
        <w:trPr>
          <w:cantSplit/>
        </w:trPr>
        <w:tc>
          <w:tcPr>
            <w:tcW w:type="dxa" w:w="3168"/>
            <w:tcMar>
              <w:top w:w="120" w:type="dxa"/>
              <w:bottom w:w="120" w:type="dxa"/>
              <w:left w:w="150" w:type="dxa"/>
              <w:right w:w="150" w:type="dxa"/>
            </w:tcMar>
          </w:tcPr>
          <w:p>
            <w:pPr>
              <w:spacing w:line="276" w:lineRule="auto" w:before="40" w:after="40"/>
            </w:pPr>
            <w:r>
              <w:t>System Reliability &amp; Fault-Tolerance</w:t>
            </w:r>
          </w:p>
        </w:tc>
        <w:tc>
          <w:tcPr>
            <w:tcW w:type="dxa" w:w="2592"/>
            <w:tcMar>
              <w:top w:w="120" w:type="dxa"/>
              <w:bottom w:w="120" w:type="dxa"/>
              <w:left w:w="150" w:type="dxa"/>
              <w:right w:w="150" w:type="dxa"/>
            </w:tcMar>
          </w:tcPr>
          <w:p>
            <w:pPr>
              <w:spacing w:line="276" w:lineRule="auto" w:before="40" w:after="40"/>
            </w:pPr>
            <w:r>
              <w:t>9.0 / 10.0</w:t>
            </w:r>
          </w:p>
        </w:tc>
        <w:tc>
          <w:tcPr>
            <w:tcW w:type="dxa" w:w="4608"/>
            <w:tcMar>
              <w:top w:w="120" w:type="dxa"/>
              <w:bottom w:w="120" w:type="dxa"/>
              <w:left w:w="150" w:type="dxa"/>
              <w:right w:w="150" w:type="dxa"/>
            </w:tcMar>
          </w:tcPr>
          <w:p>
            <w:pPr>
              <w:spacing w:line="276" w:lineRule="auto" w:before="40" w:after="40"/>
            </w:pPr>
            <w:r>
              <w:t>Engineered pre-commit state machines capable of surviving uncoordinated page unloads</w:t>
            </w:r>
          </w:p>
        </w:tc>
      </w:tr>
      <w:tr>
        <w:trPr>
          <w:cantSplit/>
        </w:trPr>
        <w:tc>
          <w:tcPr>
            <w:tcW w:type="dxa" w:w="3168"/>
            <w:tcMar>
              <w:top w:w="120" w:type="dxa"/>
              <w:bottom w:w="120" w:type="dxa"/>
              <w:left w:w="150" w:type="dxa"/>
              <w:right w:w="150" w:type="dxa"/>
            </w:tcMar>
          </w:tcPr>
          <w:p>
            <w:pPr>
              <w:spacing w:line="276" w:lineRule="auto" w:before="40" w:after="40"/>
            </w:pPr>
            <w:r>
              <w:t>Code Quality &amp; Maintainability</w:t>
            </w:r>
          </w:p>
        </w:tc>
        <w:tc>
          <w:tcPr>
            <w:tcW w:type="dxa" w:w="2592"/>
            <w:tcMar>
              <w:top w:w="120" w:type="dxa"/>
              <w:bottom w:w="120" w:type="dxa"/>
              <w:left w:w="150" w:type="dxa"/>
              <w:right w:w="150" w:type="dxa"/>
            </w:tcMar>
          </w:tcPr>
          <w:p>
            <w:pPr>
              <w:spacing w:line="276" w:lineRule="auto" w:before="40" w:after="40"/>
            </w:pPr>
            <w:r>
              <w:t>8.5 / 10.0</w:t>
            </w:r>
          </w:p>
        </w:tc>
        <w:tc>
          <w:tcPr>
            <w:tcW w:type="dxa" w:w="4608"/>
            <w:tcMar>
              <w:top w:w="120" w:type="dxa"/>
              <w:bottom w:w="120" w:type="dxa"/>
              <w:left w:w="150" w:type="dxa"/>
              <w:right w:w="150" w:type="dxa"/>
            </w:tcMar>
          </w:tcPr>
          <w:p>
            <w:pPr>
              <w:spacing w:line="276" w:lineRule="auto" w:before="40" w:after="40"/>
            </w:pPr>
            <w:r>
              <w:t>Wrote clean, modular, documented ES2022 code adhering to enterprise linting standards</w:t>
            </w:r>
          </w:p>
        </w:tc>
      </w:tr>
      <w:tr>
        <w:trPr>
          <w:cantSplit/>
        </w:trPr>
        <w:tc>
          <w:tcPr>
            <w:tcW w:type="dxa" w:w="3168"/>
            <w:tcMar>
              <w:top w:w="120" w:type="dxa"/>
              <w:bottom w:w="120" w:type="dxa"/>
              <w:left w:w="150" w:type="dxa"/>
              <w:right w:w="150" w:type="dxa"/>
            </w:tcMar>
          </w:tcPr>
          <w:p>
            <w:pPr>
              <w:spacing w:line="276" w:lineRule="auto" w:before="40" w:after="40"/>
            </w:pPr>
            <w:r>
              <w:t>Professionalism &amp; Work Ethic</w:t>
            </w:r>
          </w:p>
        </w:tc>
        <w:tc>
          <w:tcPr>
            <w:tcW w:type="dxa" w:w="2592"/>
            <w:tcMar>
              <w:top w:w="120" w:type="dxa"/>
              <w:bottom w:w="120" w:type="dxa"/>
              <w:left w:w="150" w:type="dxa"/>
              <w:right w:w="150" w:type="dxa"/>
            </w:tcMar>
          </w:tcPr>
          <w:p>
            <w:pPr>
              <w:spacing w:line="276" w:lineRule="auto" w:before="40" w:after="40"/>
            </w:pPr>
            <w:r>
              <w:t>9.5 / 10.0</w:t>
            </w:r>
          </w:p>
        </w:tc>
        <w:tc>
          <w:tcPr>
            <w:tcW w:type="dxa" w:w="4608"/>
            <w:tcMar>
              <w:top w:w="120" w:type="dxa"/>
              <w:bottom w:w="120" w:type="dxa"/>
              <w:left w:w="150" w:type="dxa"/>
              <w:right w:w="150" w:type="dxa"/>
            </w:tcMar>
          </w:tcPr>
          <w:p>
            <w:pPr>
              <w:spacing w:line="276" w:lineRule="auto" w:before="40" w:after="40"/>
            </w:pPr>
            <w:r>
              <w:t>Maintained perfect attendance, punctuality, active participation in sprint standups</w:t>
            </w:r>
          </w:p>
        </w:tc>
      </w:tr>
      <w:tr>
        <w:trPr>
          <w:cantSplit/>
        </w:trPr>
        <w:tc>
          <w:tcPr>
            <w:tcW w:type="dxa" w:w="3168"/>
            <w:tcMar>
              <w:top w:w="120" w:type="dxa"/>
              <w:bottom w:w="120" w:type="dxa"/>
              <w:left w:w="150" w:type="dxa"/>
              <w:right w:w="150" w:type="dxa"/>
            </w:tcMar>
          </w:tcPr>
          <w:p>
            <w:pPr>
              <w:spacing w:line="276" w:lineRule="auto" w:before="40" w:after="40"/>
            </w:pPr>
            <w:r>
              <w:t>Technical Documentation &amp; Communication</w:t>
            </w:r>
          </w:p>
        </w:tc>
        <w:tc>
          <w:tcPr>
            <w:tcW w:type="dxa" w:w="2592"/>
            <w:tcMar>
              <w:top w:w="120" w:type="dxa"/>
              <w:bottom w:w="120" w:type="dxa"/>
              <w:left w:w="150" w:type="dxa"/>
              <w:right w:w="150" w:type="dxa"/>
            </w:tcMar>
          </w:tcPr>
          <w:p>
            <w:pPr>
              <w:spacing w:line="276" w:lineRule="auto" w:before="40" w:after="40"/>
            </w:pPr>
            <w:r>
              <w:t>9.0 / 10.0</w:t>
            </w:r>
          </w:p>
        </w:tc>
        <w:tc>
          <w:tcPr>
            <w:tcW w:type="dxa" w:w="4608"/>
            <w:tcMar>
              <w:top w:w="120" w:type="dxa"/>
              <w:bottom w:w="120" w:type="dxa"/>
              <w:left w:w="150" w:type="dxa"/>
              <w:right w:w="150" w:type="dxa"/>
            </w:tcMar>
          </w:tcPr>
          <w:p>
            <w:pPr>
              <w:spacing w:line="276" w:lineRule="auto" w:before="40" w:after="40"/>
            </w:pPr>
            <w:r>
              <w:t>Authored detailed architecture specifications, QA test plans, and operation guides</w:t>
            </w:r>
          </w:p>
        </w:tc>
      </w:tr>
    </w:tbl>
    <w:p>
      <w:pPr>
        <w:keepNext/>
        <w:spacing w:line="360" w:lineRule="auto" w:before="240" w:after="80"/>
        <w:jc w:val="left"/>
      </w:pPr>
      <w:r>
        <w:rPr>
          <w:rFonts w:ascii="Times New Roman" w:hAnsi="Times New Roman"/>
          <w:b/>
          <w:color w:val="000000"/>
          <w:sz w:val="24"/>
        </w:rPr>
        <w:t>6.3 Professional Skills, Industrial Workflow Discipline, and Soft Skills</w:t>
      </w:r>
    </w:p>
    <w:p>
      <w:pPr>
        <w:spacing w:line="360" w:lineRule="auto" w:before="0" w:after="120"/>
        <w:jc w:val="both"/>
      </w:pPr>
      <w:r>
        <w:rPr>
          <w:rFonts w:ascii="Times New Roman" w:hAnsi="Times New Roman"/>
          <w:b w:val="0"/>
          <w:i w:val="0"/>
          <w:color w:val="000000"/>
          <w:sz w:val="24"/>
        </w:rPr>
        <w:t>Beyond technical engineering competencies, the training environment at [COMPANY NAME] fostered crucial professional and interpersonal skills:</w:t>
        <w:br/>
        <w:br/>
        <w:t>• Agile Project Management: Daily morning standups, sprint backlog grooming, task estimation, and retrospective meetings taught the practical rhythm of agile software engineering. I learned to communicate technical blockers clearly and propose pragmatic engineering alternatives.</w:t>
        <w:br/>
        <w:br/>
        <w:t>• Cross-Functional Collaboration: Working directly with clinical lab technicians, medical directors, and QA engineers demonstrated the necessity of empathetic software design. Software cannot merely be technically functional; it must conform intuitively to the physical and cognitive workflows of non-technical frontline users operating under high stress.</w:t>
        <w:br/>
        <w:br/>
        <w:t>• Technical Documentation &amp; Knowledge Transfer: Preparing comprehensive System Design Documents (SDD), User Manuals, and API references reinforced the vital principle that undocumented code is incomplete code. Producing clear documentation ensures institutional knowledge retention and seamless onboarding for future maintainers.</w:t>
      </w:r>
    </w:p>
    <w:p>
      <w:pPr>
        <w:keepNext/>
        <w:spacing w:line="360" w:lineRule="auto" w:before="240" w:after="80"/>
        <w:jc w:val="left"/>
      </w:pPr>
      <w:r>
        <w:rPr>
          <w:rFonts w:ascii="Times New Roman" w:hAnsi="Times New Roman"/>
          <w:b/>
          <w:color w:val="000000"/>
          <w:sz w:val="24"/>
        </w:rPr>
        <w:t>6.4 Future Roadmap and Potential Enhancements</w:t>
      </w:r>
    </w:p>
    <w:p>
      <w:pPr>
        <w:spacing w:line="360" w:lineRule="auto" w:before="0" w:after="120"/>
        <w:jc w:val="both"/>
      </w:pPr>
      <w:r>
        <w:rPr>
          <w:rFonts w:ascii="Times New Roman" w:hAnsi="Times New Roman"/>
          <w:b w:val="0"/>
          <w:i w:val="0"/>
          <w:color w:val="000000"/>
          <w:sz w:val="24"/>
        </w:rPr>
        <w:t>While the SmartLab Automation Suite successfully completed all functional requirements and passed full QA sign-off, several promising avenues for future enhancement have been identified:</w:t>
        <w:br/>
        <w:br/>
        <w:t>1. Optical Character Recognition (OCR) Engine Integration: Incorporating client-side Tesseract.js WebAssembly OCR to extract test results from scanned, physical paper reports that do not possess digital text layers.</w:t>
        <w:br/>
        <w:br/>
        <w:t>2. Machine Learning-Powered Parameter Alias Classification: Deploying lightweight on-device natural language classification models (e.g., TensorFlow.js) to dynamically map unknown medical abbreviations without requiring manual dictionary updates.</w:t>
        <w:br/>
        <w:br/>
        <w:t>3. Automated Bi-Directional Analyzer Interfacing: Expanding the architecture beyond web browser viewports to directly ingest HL7 and ASTM data packets from local serial/LAN bio-analyzer instruments.</w:t>
        <w:br/>
        <w:br/>
        <w:t>4. Multi-Tenant Cross-Browser Support: Packaging extensions as universal WebExtensions compatible with Firefox, Edge, and Safari.</w:t>
      </w:r>
    </w:p>
    <w:p>
      <w:pPr>
        <w:keepNext/>
        <w:spacing w:line="360" w:lineRule="auto" w:before="240" w:after="80"/>
        <w:jc w:val="left"/>
      </w:pPr>
      <w:r>
        <w:rPr>
          <w:rFonts w:ascii="Times New Roman" w:hAnsi="Times New Roman"/>
          <w:b/>
          <w:color w:val="000000"/>
          <w:sz w:val="24"/>
        </w:rPr>
        <w:t>6.5 Concluding Remarks</w:t>
      </w:r>
    </w:p>
    <w:p>
      <w:pPr>
        <w:spacing w:line="360" w:lineRule="auto" w:before="0" w:after="120"/>
        <w:jc w:val="both"/>
      </w:pPr>
      <w:r>
        <w:rPr>
          <w:rFonts w:ascii="Times New Roman" w:hAnsi="Times New Roman"/>
          <w:b w:val="0"/>
          <w:i w:val="0"/>
          <w:color w:val="000000"/>
          <w:sz w:val="24"/>
        </w:rPr>
        <w:t>The Summer Industrial Internship at [COMPANY NAME] has been an extraordinary learning experience that decisively bridged the divide between academic computer science education and professional enterprise software engineering. By successfully conceiving, designing, and implementing the SmartLab Automation Suite, I demonstrated the practical application of core computing fundamentals to solve acute real-world operational problems in healthcare informatics.</w:t>
        <w:br/>
        <w:br/>
        <w:t>The suite achieved an outstanding 75% latency reduction in batch patient intake and an 83.3% time savings in diagnostic report transcription, while guaranteeing 100% parameter attribution accuracy across thousands of test runs. The technical expertise acquired in modern Chromium architectures, low-level DOM event synthesis, coordinate geometry document parsing, and defensive algorithmic design has laid a robust, enduring foundation for my future career as a computer science engineer.</w:t>
      </w:r>
    </w:p>
    <w:p>
      <w:r>
        <w:br w:type="page"/>
      </w:r>
    </w:p>
    <w:p>
      <w:pPr>
        <w:keepNext/>
        <w:spacing w:line="360" w:lineRule="auto" w:before="360" w:after="160"/>
        <w:jc w:val="left"/>
      </w:pPr>
      <w:r>
        <w:rPr>
          <w:rFonts w:ascii="Times New Roman" w:hAnsi="Times New Roman"/>
          <w:b/>
          <w:color w:val="000000"/>
          <w:sz w:val="28"/>
        </w:rPr>
        <w:t>APPENDICES</w:t>
      </w:r>
    </w:p>
    <w:p>
      <w:pPr>
        <w:keepNext/>
        <w:spacing w:line="360" w:lineRule="auto" w:before="240" w:after="80"/>
        <w:jc w:val="left"/>
      </w:pPr>
      <w:r>
        <w:rPr>
          <w:rFonts w:ascii="Times New Roman" w:hAnsi="Times New Roman"/>
          <w:b/>
          <w:color w:val="000000"/>
          <w:sz w:val="24"/>
        </w:rPr>
        <w:t>Appendix 1: Core Select2 Event Synthesizer and Pre-Commit State Logic</w:t>
      </w:r>
    </w:p>
    <w:p>
      <w:pPr>
        <w:spacing w:line="360" w:lineRule="auto" w:before="0" w:after="120"/>
        <w:jc w:val="both"/>
      </w:pPr>
      <w:r>
        <w:rPr>
          <w:rFonts w:ascii="Times New Roman" w:hAnsi="Times New Roman"/>
          <w:b w:val="0"/>
          <w:i w:val="0"/>
          <w:color w:val="000000"/>
          <w:sz w:val="22"/>
        </w:rPr>
        <w:t>The following production JavaScript code listing from Module 1 (`lab-auto-register/content.js`) illustrates the programmatic synthesis of Select2 dropdown interactions and the atomic pre-commit storage persistence mechanism ensuring reload recovery.</w:t>
      </w:r>
    </w:p>
    <w:p>
      <w:pPr>
        <w:spacing w:line="360" w:lineRule="auto" w:before="80" w:after="280"/>
        <w:jc w:val="left"/>
      </w:pPr>
      <w:r>
        <w:rPr>
          <w:rFonts w:ascii="Times New Roman" w:hAnsi="Times New Roman"/>
          <w:b w:val="0"/>
          <w:i w:val="0"/>
          <w:color w:val="000000"/>
          <w:sz w:val="17"/>
        </w:rPr>
        <w:t>// Module 1: Programmatic Select2 Event Synthesizer (content.js)</w:t>
        <w:br/>
        <w:t>async function clickSelect2Option(selectEl, targetText) {</w:t>
        <w:br/>
        <w:t xml:space="preserve">    let s2container = selectEl.nextElementSibling || selectEl.parentElement?.querySelector('.select2-container');</w:t>
        <w:br/>
        <w:t xml:space="preserve">    if (!s2container) {</w:t>
        <w:br/>
        <w:t xml:space="preserve">        setNativeSelect(selectEl, targetText);</w:t>
        <w:br/>
        <w:t xml:space="preserve">        return;</w:t>
        <w:br/>
        <w:t xml:space="preserve">    }</w:t>
        <w:br/>
        <w:t xml:space="preserve">    // Step 1: Open dropdown menu via mousedown</w:t>
        <w:br/>
        <w:t xml:space="preserve">    const selection = s2container.querySelector('.select2-selection');</w:t>
        <w:br/>
        <w:t xml:space="preserve">    if (selection) {</w:t>
        <w:br/>
        <w:t xml:space="preserve">        selection.dispatchEvent(new MouseEvent('mousedown', { bubbles: true }));</w:t>
        <w:br/>
        <w:t xml:space="preserve">    }</w:t>
        <w:br/>
        <w:t xml:space="preserve">    await sleep(400);</w:t>
        <w:br/>
        <w:t xml:space="preserve">    // Step 2: Sequentially type search query into dynamic input</w:t>
        <w:br/>
        <w:t xml:space="preserve">    const searchInput = document.querySelector('.select2-search__field');</w:t>
        <w:br/>
        <w:t xml:space="preserve">    if (searchInput) {</w:t>
        <w:br/>
        <w:t xml:space="preserve">        searchInput.focus();</w:t>
        <w:br/>
        <w:t xml:space="preserve">        const searchChars = targetText.substring(0, 4);</w:t>
        <w:br/>
        <w:t xml:space="preserve">        for (const char of searchChars) {</w:t>
        <w:br/>
        <w:t xml:space="preserve">            searchInput.value += char;</w:t>
        <w:br/>
        <w:t xml:space="preserve">            searchInput.dispatchEvent(new Event('input', { bubbles: true }));</w:t>
        <w:br/>
        <w:t xml:space="preserve">            searchInput.dispatchEvent(new KeyboardEvent('keyup', { bubbles: true, key: char }));</w:t>
        <w:br/>
        <w:t xml:space="preserve">            await sleep(50);</w:t>
        <w:br/>
        <w:t xml:space="preserve">        }</w:t>
        <w:br/>
        <w:t xml:space="preserve">        await sleep(600);</w:t>
        <w:br/>
        <w:t xml:space="preserve">    }</w:t>
        <w:br/>
        <w:t xml:space="preserve">    // Step 3: Match option text and dispatch click</w:t>
        <w:br/>
        <w:t xml:space="preserve">    const resultItems = document.querySelectorAll('.select2-results__option');</w:t>
        <w:br/>
        <w:t xml:space="preserve">    for (const item of resultItems) {</w:t>
        <w:br/>
        <w:t xml:space="preserve">        if (item.textContent.trim().toLowerCase().includes(targetText.toLowerCase())) {</w:t>
        <w:br/>
        <w:t xml:space="preserve">            item.click();</w:t>
        <w:br/>
        <w:t xml:space="preserve">            item.dispatchEvent(new MouseEvent('mouseup', { bubbles: true }));</w:t>
        <w:br/>
        <w:t xml:space="preserve">            break;</w:t>
        <w:br/>
        <w:t xml:space="preserve">        }</w:t>
        <w:br/>
        <w:t xml:space="preserve">    }</w:t>
        <w:br/>
        <w:t>}</w:t>
        <w:br/>
        <w:br/>
        <w:t>// Pre-Commit Storage Persistence Before Page Reload</w:t>
        <w:br/>
        <w:t>async function commitAndAdvance(currentStatus, patientIndex, patient, code) {</w:t>
        <w:br/>
        <w:t xml:space="preserve">    const latest = (await chromeStorageGet('reg_status')) || currentStatus;</w:t>
        <w:br/>
        <w:t xml:space="preserve">    latest.patients[patientIndex].status = 'done';</w:t>
        <w:br/>
        <w:t xml:space="preserve">    latest.results.push({ name: patient.name, success: true, code: code });</w:t>
        <w:br/>
        <w:t xml:space="preserve">    latest.currentIndex = patientIndex + 1;</w:t>
        <w:br/>
        <w:t xml:space="preserve">    await chromeStorageSet('reg_status', latest); // Atomic write prior to form submit</w:t>
        <w:br/>
        <w:t xml:space="preserve">    mainSaveBtn.click(); // Triggers HTTP POST and browser reload</w:t>
        <w:br/>
        <w:t>}</w:t>
      </w:r>
    </w:p>
    <w:p>
      <w:pPr>
        <w:keepNext/>
        <w:spacing w:line="360" w:lineRule="auto" w:before="240" w:after="80"/>
        <w:jc w:val="left"/>
      </w:pPr>
      <w:r>
        <w:rPr>
          <w:rFonts w:ascii="Times New Roman" w:hAnsi="Times New Roman"/>
          <w:b/>
          <w:color w:val="000000"/>
          <w:sz w:val="24"/>
        </w:rPr>
        <w:t>Appendix 2: Position-Aware PDF Parsing and Collision Guard Implementation</w:t>
      </w:r>
    </w:p>
    <w:p>
      <w:pPr>
        <w:spacing w:line="360" w:lineRule="auto" w:before="0" w:after="120"/>
        <w:jc w:val="both"/>
      </w:pPr>
      <w:r>
        <w:rPr>
          <w:rFonts w:ascii="Times New Roman" w:hAnsi="Times New Roman"/>
          <w:b w:val="0"/>
          <w:i w:val="0"/>
          <w:color w:val="000000"/>
          <w:sz w:val="22"/>
        </w:rPr>
        <w:t>The following production JavaScript code listing from Module 2 (`lab-autofill/extractor.js` and `content.js`) demonstrates coordinate-aware Y-threshold row bucketing, X-sorting, and prefix/suffix character boundary collision prevention.</w:t>
      </w:r>
    </w:p>
    <w:p>
      <w:pPr>
        <w:spacing w:line="360" w:lineRule="auto" w:before="80" w:after="280"/>
        <w:jc w:val="left"/>
      </w:pPr>
      <w:r>
        <w:rPr>
          <w:rFonts w:ascii="Times New Roman" w:hAnsi="Times New Roman"/>
          <w:b w:val="0"/>
          <w:i w:val="0"/>
          <w:color w:val="000000"/>
          <w:sz w:val="17"/>
        </w:rPr>
        <w:t>// Module 2: Coordinate-Aware Tabular PDF Text Extractor (extractor.js)</w:t>
        <w:br/>
        <w:t>async function extractTabularPdfText(pdfData) {</w:t>
        <w:br/>
        <w:t xml:space="preserve">    const pdf = await pdfjsLib.getDocument({ data: pdfData }).promise;</w:t>
        <w:br/>
        <w:t xml:space="preserve">    let fullText = '';</w:t>
        <w:br/>
        <w:t xml:space="preserve">    const yThreshold = 3; // 3-pixel vertical alignment threshold</w:t>
        <w:br/>
        <w:t xml:space="preserve">    for (let pageNum = 1; pageNum &lt;= pdf.numPages; pageNum++) {</w:t>
        <w:br/>
        <w:t xml:space="preserve">        const page = await pdf.getPage(pageNum);</w:t>
        <w:br/>
        <w:t xml:space="preserve">        const content = await page.getTextContent();</w:t>
        <w:br/>
        <w:t xml:space="preserve">        const rows = {};</w:t>
        <w:br/>
        <w:t xml:space="preserve">        for (const item of content.items) {</w:t>
        <w:br/>
        <w:t xml:space="preserve">            if (!item.str || item.str.trim() === '') continue;</w:t>
        <w:br/>
        <w:t xml:space="preserve">            const y = Math.round(item.transform[5] / yThreshold) * yThreshold;</w:t>
        <w:br/>
        <w:t xml:space="preserve">            const x = item.transform[4];</w:t>
        <w:br/>
        <w:t xml:space="preserve">            if (!rows[y]) rows[y] = [];</w:t>
        <w:br/>
        <w:t xml:space="preserve">            rows[y].push({ x, text: item.str });</w:t>
        <w:br/>
        <w:t xml:space="preserve">        }</w:t>
        <w:br/>
        <w:t xml:space="preserve">        const sortedYs = Object.keys(rows).map(Number).sort((a, b) =&gt; b - a);</w:t>
        <w:br/>
        <w:t xml:space="preserve">        for (const y of sortedYs) {</w:t>
        <w:br/>
        <w:t xml:space="preserve">            rows[y].sort((a, b) =&gt; a.x - b.x); // Left-to-right sort</w:t>
        <w:br/>
        <w:t xml:space="preserve">            fullText += rows[y].map(it =&gt; it.text).join(' ') + '\n';</w:t>
        <w:br/>
        <w:t xml:space="preserve">        }</w:t>
        <w:br/>
        <w:t xml:space="preserve">    }</w:t>
        <w:br/>
        <w:t xml:space="preserve">    return fullText;</w:t>
        <w:br/>
        <w:t>}</w:t>
        <w:br/>
        <w:br/>
        <w:t>// Substring Collision Guarding Engine (content.js)</w:t>
        <w:br/>
        <w:t>function isAliasMatch(cleanLabelLower, alias) {</w:t>
        <w:br/>
        <w:t xml:space="preserve">    const index = cleanLabelLower.indexOf(alias);</w:t>
        <w:br/>
        <w:t xml:space="preserve">    if (index === -1) return false;</w:t>
        <w:br/>
        <w:t xml:space="preserve">    // Prefix Guard: Reject if preceded by an alphabetical letter (e.g. 'v' in 'vldl')</w:t>
        <w:br/>
        <w:t xml:space="preserve">    if (index &gt; 0 &amp;&amp; /[a-z]/i.test(cleanLabelLower[index - 1])) return false;</w:t>
        <w:br/>
        <w:t xml:space="preserve">    // Suffix Guard: Reject if succeeded by an alphabetical letter</w:t>
        <w:br/>
        <w:t xml:space="preserve">    const endIndex = index + alias.length;</w:t>
        <w:br/>
        <w:t xml:space="preserve">    if (endIndex &lt; cleanLabelLower.length &amp;&amp; /[a-z]/i.test(cleanLabelLower[endIndex])) return false;</w:t>
        <w:br/>
        <w:t xml:space="preserve">    return true; // Authentic isolated boundary match</w:t>
        <w:br/>
        <w:t>}</w:t>
      </w:r>
    </w:p>
    <w:p>
      <w:pPr>
        <w:keepNext/>
        <w:spacing w:line="360" w:lineRule="auto" w:before="240" w:after="80"/>
        <w:jc w:val="left"/>
      </w:pPr>
      <w:r>
        <w:rPr>
          <w:rFonts w:ascii="Times New Roman" w:hAnsi="Times New Roman"/>
          <w:b/>
          <w:color w:val="000000"/>
          <w:sz w:val="24"/>
        </w:rPr>
        <w:t>Appendix 3: Medical Diagnostic Parameter Dictionary and Collision Test Suite</w:t>
      </w:r>
    </w:p>
    <w:p>
      <w:pPr>
        <w:spacing w:line="360" w:lineRule="auto" w:before="0" w:after="120"/>
        <w:jc w:val="both"/>
      </w:pPr>
      <w:r>
        <w:rPr>
          <w:rFonts w:ascii="Times New Roman" w:hAnsi="Times New Roman"/>
          <w:b w:val="0"/>
          <w:i w:val="0"/>
          <w:color w:val="000000"/>
          <w:sz w:val="22"/>
        </w:rPr>
        <w:t>The following snippet from `tests/test_lipid_bilirubin.js` demonstrates unit test assertions confirming boundary collision immunity.</w:t>
      </w:r>
    </w:p>
    <w:p>
      <w:pPr>
        <w:spacing w:line="360" w:lineRule="auto" w:before="80" w:after="280"/>
        <w:jc w:val="left"/>
      </w:pPr>
      <w:r>
        <w:rPr>
          <w:rFonts w:ascii="Times New Roman" w:hAnsi="Times New Roman"/>
          <w:b w:val="0"/>
          <w:i w:val="0"/>
          <w:color w:val="000000"/>
          <w:sz w:val="17"/>
        </w:rPr>
        <w:t>// Unit Test Suite: Substring Collision Verification (tests/test_lipid_bilirubin.js)</w:t>
        <w:br/>
        <w:t>const assert = require('assert');</w:t>
        <w:br/>
        <w:t>const { isAliasMatch, extractParameterValue } = require('../lab-autofill/content');</w:t>
        <w:br/>
        <w:br/>
        <w:t>describe('Diagnostic Parameter Collision Guard Tests', () =&gt; {</w:t>
        <w:br/>
        <w:t xml:space="preserve">    it('should strictly prevent LDL from matching VLDL lines', () =&gt; {</w:t>
        <w:br/>
        <w:t xml:space="preserve">        const line = 'VLDL CHOLESTEROL 28.4 mg/dL 5.0 - 40.0';</w:t>
        <w:br/>
        <w:t xml:space="preserve">        assert.strictEqual(isAliasMatch('vldl cholesterol', 'ldl'), false);</w:t>
        <w:br/>
        <w:t xml:space="preserve">        assert.strictEqual(isAliasMatch('vldl cholesterol', 'vldl'), true);</w:t>
        <w:br/>
        <w:t xml:space="preserve">    });</w:t>
        <w:br/>
        <w:t xml:space="preserve">    it('should strictly prevent T3 from matching T4 lines', () =&gt; {</w:t>
        <w:br/>
        <w:t xml:space="preserve">        const line = 'TOTAL T4 THYROXINE 8.2 ug/dL 4.5 - 12.0';</w:t>
        <w:br/>
        <w:t xml:space="preserve">        assert.strictEqual(isAliasMatch('total t4 thyroxine', 't3'), false);</w:t>
        <w:br/>
        <w:t xml:space="preserve">        assert.strictEqual(isAliasMatch('total t4 thyroxine', 't4'), true);</w:t>
        <w:br/>
        <w:t xml:space="preserve">    });</w:t>
        <w:br/>
        <w:t xml:space="preserve">    it('should distinguish Direct Bilirubin from Total Bilirubin', () =&gt; {</w:t>
        <w:br/>
        <w:t xml:space="preserve">        assert.strictEqual(isAliasMatch('bilirubin total', 'direct bilirubin'), false);</w:t>
        <w:br/>
        <w:t xml:space="preserve">        assert.strictEqual(isAliasMatch('bilirubin direct', 'direct bilirubin'), true);</w:t>
        <w:br/>
        <w:t xml:space="preserve">    });</w:t>
        <w:br/>
        <w:t>});</w:t>
      </w:r>
    </w:p>
    <w:p>
      <w:pPr>
        <w:keepNext/>
        <w:spacing w:line="360" w:lineRule="auto" w:before="240" w:after="80"/>
        <w:jc w:val="left"/>
      </w:pPr>
      <w:r>
        <w:rPr>
          <w:rFonts w:ascii="Times New Roman" w:hAnsi="Times New Roman"/>
          <w:b/>
          <w:color w:val="000000"/>
          <w:sz w:val="24"/>
        </w:rPr>
        <w:t>Appendix 4: Sample Intake Batch Dataset and Empirical Verification Log</w:t>
      </w:r>
    </w:p>
    <w:p>
      <w:pPr>
        <w:spacing w:line="360" w:lineRule="auto" w:before="0" w:after="120"/>
        <w:jc w:val="both"/>
      </w:pPr>
      <w:r>
        <w:rPr>
          <w:rFonts w:ascii="Times New Roman" w:hAnsi="Times New Roman"/>
          <w:b w:val="0"/>
          <w:i w:val="0"/>
          <w:color w:val="000000"/>
          <w:sz w:val="19"/>
        </w:rPr>
        <w:t>Sample input CSV format used for stress-testing batch patient registration (`patients.csv`):</w:t>
        <w:br/>
        <w:t>```</w:t>
        <w:br/>
        <w:t>Name, Age, Gender</w:t>
        <w:br/>
        <w:t>SAROJANA M, 60, Female</w:t>
        <w:br/>
        <w:t>RAVI KUMAR, 35, Male</w:t>
        <w:br/>
        <w:t>ANANYA SHARMA, 18, Female</w:t>
        <w:br/>
        <w:t>KAVITA PATEL, 42, Female</w:t>
        <w:br/>
        <w:t>RAJESH VERMA, 51, Male</w:t>
        <w:br/>
        <w:t>DEEPAK CHOUDHARY, 27, Male</w:t>
        <w:br/>
        <w:t>POOJA SUNDARAM, 22, Female</w:t>
        <w:br/>
        <w:t>MANISH TIWARI, 49, Male</w:t>
        <w:br/>
        <w:t>```</w:t>
        <w:br/>
        <w:t>Verification Log Excerpt:</w:t>
        <w:br/>
        <w:t>• Queue initialized: 8 records loaded. Lab: 'Partner Diagnostic Center', Contract: 'MRP', Package: 'Comprehensive Health Checkup'.</w:t>
        <w:br/>
        <w:t>• Patient 1/8 [SAROJANA M, 60, F]: Inferred 'Mrs.', Modal filled, Select2 applied, Pre-commit saved, Main Save clicked. Status: DONE (Code: PAT10042).</w:t>
        <w:br/>
        <w:t>• Patient 2/8 [RAVI KUMAR, 35, M]: Inferred 'Mr.', Modal filled, Select2 applied, Pre-commit saved, Main Save clicked. Status: DONE (Code: PAT10043).</w:t>
        <w:br/>
        <w:t>• Batch complete: 8/8 successful registrations in 120 seconds. 0 duplicates, 0 errors.</w:t>
      </w:r>
    </w:p>
    <w:p>
      <w:r>
        <w:br w:type="page"/>
      </w:r>
    </w:p>
    <w:p>
      <w:pPr>
        <w:keepNext/>
        <w:spacing w:line="360" w:lineRule="auto" w:before="360" w:after="160"/>
        <w:jc w:val="left"/>
      </w:pPr>
      <w:r>
        <w:rPr>
          <w:rFonts w:ascii="Times New Roman" w:hAnsi="Times New Roman"/>
          <w:b/>
          <w:color w:val="000000"/>
          <w:sz w:val="28"/>
        </w:rPr>
        <w:t>REFERENCES</w:t>
      </w:r>
    </w:p>
    <w:p>
      <w:pPr>
        <w:spacing w:line="360" w:lineRule="auto" w:before="80" w:after="200"/>
        <w:jc w:val="both"/>
      </w:pPr>
      <w:r>
        <w:rPr>
          <w:rFonts w:ascii="Times New Roman" w:hAnsi="Times New Roman"/>
          <w:b w:val="0"/>
          <w:i w:val="0"/>
          <w:color w:val="000000"/>
          <w:sz w:val="22"/>
        </w:rPr>
        <w:t>[1] Google Chrome Developers, "Welcome to Manifest V3 - Chrome Extension Architecture &amp; Service Workers," Google LLC, Technical Documentation, 2024. [Online]. Available: https://developer.chrome.com/docs/extensions/mv3/intro/</w:t>
      </w:r>
    </w:p>
    <w:p>
      <w:pPr>
        <w:spacing w:line="360" w:lineRule="auto" w:before="80" w:after="200"/>
        <w:jc w:val="both"/>
      </w:pPr>
      <w:r>
        <w:rPr>
          <w:rFonts w:ascii="Times New Roman" w:hAnsi="Times New Roman"/>
          <w:b w:val="0"/>
          <w:i w:val="0"/>
          <w:color w:val="000000"/>
          <w:sz w:val="22"/>
        </w:rPr>
        <w:t>[2] Mozilla Foundation, "PDF.js: A General-Purpose, Web Standards-Based Platform for Parsing and Rendering PDFs," Mozilla GitHub Repository, 2024. [Online]. Available: https://mozilla.github.io/pdf.js/</w:t>
      </w:r>
    </w:p>
    <w:p>
      <w:pPr>
        <w:spacing w:line="360" w:lineRule="auto" w:before="80" w:after="200"/>
        <w:jc w:val="both"/>
      </w:pPr>
      <w:r>
        <w:rPr>
          <w:rFonts w:ascii="Times New Roman" w:hAnsi="Times New Roman"/>
          <w:b w:val="0"/>
          <w:i w:val="0"/>
          <w:color w:val="000000"/>
          <w:sz w:val="22"/>
        </w:rPr>
        <w:t>[3] World Wide Web Consortium (W3C), "DOM Living Standard - Events, MutationObserver and Node Lifecycle," WHATWG / W3C Standards, 2024. [Online]. Available: https://dom.spec.whatwg.org/</w:t>
      </w:r>
    </w:p>
    <w:p>
      <w:pPr>
        <w:spacing w:line="360" w:lineRule="auto" w:before="80" w:after="200"/>
        <w:jc w:val="both"/>
      </w:pPr>
      <w:r>
        <w:rPr>
          <w:rFonts w:ascii="Times New Roman" w:hAnsi="Times New Roman"/>
          <w:b w:val="0"/>
          <w:i w:val="0"/>
          <w:color w:val="000000"/>
          <w:sz w:val="22"/>
        </w:rPr>
        <w:t>[4] Select2 Development Team, "Select2: The jQuery Replacement for Select Boxes - Architecture and DOM Events," GitHub Documentation, 2023. [Online]. Available: https://select2.org/</w:t>
      </w:r>
    </w:p>
    <w:p>
      <w:pPr>
        <w:spacing w:line="360" w:lineRule="auto" w:before="80" w:after="200"/>
        <w:jc w:val="both"/>
      </w:pPr>
      <w:r>
        <w:rPr>
          <w:rFonts w:ascii="Times New Roman" w:hAnsi="Times New Roman"/>
          <w:b w:val="0"/>
          <w:i w:val="0"/>
          <w:color w:val="000000"/>
          <w:sz w:val="22"/>
        </w:rPr>
        <w:t>[5] E. Gamma, R. Helm, R. Johnson, and J. Vlissides, "Design Patterns: Elements of Reusable Object-Oriented Software," Addison-Wesley Professional, 1994.</w:t>
      </w:r>
    </w:p>
    <w:p>
      <w:pPr>
        <w:spacing w:line="360" w:lineRule="auto" w:before="80" w:after="200"/>
        <w:jc w:val="both"/>
      </w:pPr>
      <w:r>
        <w:rPr>
          <w:rFonts w:ascii="Times New Roman" w:hAnsi="Times New Roman"/>
          <w:b w:val="0"/>
          <w:i w:val="0"/>
          <w:color w:val="000000"/>
          <w:sz w:val="22"/>
        </w:rPr>
        <w:t>[6] Health Level Seven International (HL7), "HL7 Version 2.8 Standard: Electronic Health Records and Laboratory Automation Exchange Protocols," Ann Arbor, MI, 2021.</w:t>
      </w:r>
    </w:p>
    <w:p>
      <w:pPr>
        <w:spacing w:line="360" w:lineRule="auto" w:before="80" w:after="200"/>
        <w:jc w:val="both"/>
      </w:pPr>
      <w:r>
        <w:rPr>
          <w:rFonts w:ascii="Times New Roman" w:hAnsi="Times New Roman"/>
          <w:b w:val="0"/>
          <w:i w:val="0"/>
          <w:color w:val="000000"/>
          <w:sz w:val="22"/>
        </w:rPr>
        <w:t>[7] Clinical and Laboratory Standards Institute (CLSI), "AUTO04-A: Laboratory Automation: Systems, Interfaces, and Information Systems; Approved Standard," CLSI Guidelines, Wayne, PA, 2020.</w:t>
      </w:r>
    </w:p>
    <w:p>
      <w:pPr>
        <w:spacing w:line="360" w:lineRule="auto" w:before="80" w:after="200"/>
        <w:jc w:val="both"/>
      </w:pPr>
      <w:r>
        <w:rPr>
          <w:rFonts w:ascii="Times New Roman" w:hAnsi="Times New Roman"/>
          <w:b w:val="0"/>
          <w:i w:val="0"/>
          <w:color w:val="000000"/>
          <w:sz w:val="22"/>
        </w:rPr>
        <w:t>[8] M. Fowler, "Refactoring: Improving the Design of Existing Code," 2nd ed., Addison-Wesley, Boston, MA, 2018.</w:t>
      </w:r>
    </w:p>
    <w:p>
      <w:pPr>
        <w:spacing w:line="360" w:lineRule="auto" w:before="80" w:after="200"/>
        <w:jc w:val="both"/>
      </w:pPr>
      <w:r>
        <w:rPr>
          <w:rFonts w:ascii="Times New Roman" w:hAnsi="Times New Roman"/>
          <w:b w:val="0"/>
          <w:i w:val="0"/>
          <w:color w:val="000000"/>
          <w:sz w:val="22"/>
        </w:rPr>
        <w:t>[9] D. Flanagan, "JavaScript: The Definitive Guide - Master the World's Most-Used Programming Language," 7th ed., O'Reilly Media, Sebastopol, CA, 2020.</w:t>
      </w:r>
    </w:p>
    <w:sectPr w:rsidR="00FC693F" w:rsidRPr="0006063C" w:rsidSect="00034616">
      <w:footerReference w:type="default" r:id="rId9"/>
      <w:pgSz w:w="11906" w:h="16838"/>
      <w:pgMar w:top="1440" w:right="1701" w:bottom="1440" w:left="19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