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SRISHTI SINGH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Community &amp; Ecosystem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nainsrishtisingh@gmail.com</w:t>
      </w:r>
      <w:r>
        <w:rPr>
          <w:rFonts w:ascii="Arial" w:cs="Arial" w:eastAsia="Arial" w:hAnsi="Arial"/>
          <w:color w:val="5D6D7E"/>
          <w:sz w:val="19"/>
          <w:szCs w:val="19"/>
        </w:rPr>
        <w:t xml:space="preserve">   •   6261405586</w:t>
      </w:r>
      <w:r>
        <w:rPr>
          <w:rFonts w:ascii="Arial" w:cs="Arial" w:eastAsia="Arial" w:hAnsi="Arial"/>
          <w:color w:val="5D6D7E"/>
          <w:sz w:val="19"/>
          <w:szCs w:val="19"/>
        </w:rPr>
        <w:t xml:space="preserve">   •   Gurgaon, India</w:t>
      </w:r>
      <w:r>
        <w:rPr>
          <w:rFonts w:ascii="Arial" w:cs="Arial" w:eastAsia="Arial" w:hAnsi="Arial"/>
          <w:color w:val="2E86C1"/>
          <w:sz w:val="19"/>
          <w:szCs w:val="19"/>
        </w:rPr>
        <w:t xml:space="preserve">   •   linkedin.com/in/nainsrishti-singh</w:t>
      </w:r>
      <w:r>
        <w:rPr>
          <w:rFonts w:ascii="Arial" w:cs="Arial" w:eastAsia="Arial" w:hAnsi="Arial"/>
          <w:color w:val="2E86C1"/>
          <w:sz w:val="19"/>
          <w:szCs w:val="19"/>
        </w:rPr>
        <w:t xml:space="preserve">   •   srishti-portfolio-orpin.vercel.app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Community &amp; Ecosystem Manager with 2+ years of experience building communities that retain people, not just attract them. Grounded in Applied Psychology, I think in loops — turning attention into trust, trust into participation, and participation into retention and word-of-mouth. As the sole employee at a registered alumni body representing 30,000+ MBAs, CEOs, CXOs, and founders, I've managed everything from multi-city events and membership growth to building an angel network from scratch. I don't just own the strategy — I own the execution that makes it work.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Community Manager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IMT Alumni Association (IMTAA)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June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Gurgaon | Sole employee | Registered alumni body under Societies Act, Govt. of India | 30,000+ alumni across IMT Ghaziabad, Nagpur, Hyderabad &amp; Dubai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Grew IMTAA's LinkedIn following from 9K to 15K and personal professional LinkedIn from 7K to 10.5K — managing 3 accounts simultaneously with a combined reach of 26,500+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Grew the IMTAA website community to 14,000+ active members with 400+ new registrations in under a year, managing the full member lifecycle from onboarding to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Owned communications across 50+ WhatsApp groups spanning alumni batches from 1980 to present — including city chapters (Delhi, Mumbai, Hyderabad), campus groups across 4 campuses, and international chapter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Co-coordinated 4–5 alumni events per month including city-chapter meetups, panel discussions, and All India Alumni Meets (AIAMs) across metro cities — managing invitations, communications, and post-event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and launched the IMTAA Angel Network from scratch — conceptualized the ecosystem structure, organized startup expos, and facilitated connections between early-stage founders and the alumni network of investors, mentors, and evaluators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Executed the IMTAA × IIMJobs strategic partnership (first alumni body to partner under this model) — coordinating communications and driving member awareness for the IMTxIIM Career Lounge with 100+ curated roles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Designed and executed multi-channel campaigns across LinkedIn, WhatsApp (Sensy), and email for membership drives, event promotions, alumni achievement spotlights, and career initiatives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Managed board communications, institutional announcements, election campaigns, and brand voice across all touchpoints for a 40-year-old network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Community Outreach Expert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Vamos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Feb 2025 – May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Executed daily outreach campaigns engaging 20–30 community members through strategic relationship-building calls for a travel-based community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Applied behavioral psychology principles to optimize engagement strategies and improve member conversion rates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Community Lead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Oopar Club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May 2024 – Aug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Bangalore | Pre-seed funded social-tech startup solving urban loneliness | Backed by PedalStart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the Social Score — a psychometric assessment tool designed to filter, qualify, and onboard new community members, improving sales conversion and ensuring better member-community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Hosted community events and offline experiences across Bangalore; recognized as a warm and engaging host by members and the founding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Worked closely with the founding team on community growth strategy, member retention, and engagement design for a paid membership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Gained hands-on experience in product thinking, AI-driven community analytics, and applying behavioral psychology to community operations at an early-stage startup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Researcher &amp; Content Writer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FinFloww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Jan 2024 – Apr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Wrote data-driven finance and business content for Instagram carousels and Twitter threads; achieved 1M+ reach across multiple pieces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Collaborated with Nikhil Kamath on an Instagram post covering the UX of Netflix — received 22K+ likes, demonstrating ability to create content that earns trust at scale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Club Head – Events &amp; Marketing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Galgotias University Business Club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Dec 2023 – May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Organized 20+ events including panel discussions, workshops, and an e-summit with 50+ startup stalls; notable guests included Ashneer Grover, Vijay Shekhar Sharma, and Akshay Kumar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Mentored student startups and built entrepreneurial culture on campus through industry connects and knowledge-sharing programs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Team Lead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Smart India Hackathon (SIH 2024) — Ministry of Education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Sept – Jan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Led a cross-functional team to design a Mental Wellness Platform for student crisis prevention; secured 2nd Runner-Up at the national hackathon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 in Applied Psychology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Galgotias University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	2021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Grounding in behavioral psychology, human motivation, cognitive science, and social identity — applied directly to community design, member engagement, and retention strategy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SKILLS &amp; TOOLS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Community &amp; Ecosystem: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Community Building, Member Lifecycle Management, Activation &amp; Retention, Network-Led Growth, Ecosystem Design, Angel Network Development, WhatsApp Community Management, Event Planning &amp; Execution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Content &amp; Marketing: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Content Strategy, Multi-channel Campaign Management, LinkedIn Growth, Brand Communications, Copywriting, Audience Segmentation, SEO Writing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Product Thinking: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Psychometric Tool Design (Social Score), User Research, Behavioral Insights, Community Analytics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Canva, Notion, Figma, Excel/Google Sheets, WhatsApp Sensy, Claude AI, Gemini, Framer, Cursor, Lovable, Webflow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SIH 2024 – Ministry of Education, Government of India — 2nd Runner-Up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Strategic Partnership Execution — IMTAA × IIMJobs (first alumni body under this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Letter of Recommendation — TCM, SM Humanity Theatre LLP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Non-Violence Communication — NCSM, Ministry of Culture, Govt. of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Founder's Office Intern Certificate — Oopar Club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Content Writer Certificate — FinFloww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2026-05-29T09:25:36.302Z</dcterms:created>
  <dcterms:modified xsi:type="dcterms:W3CDTF">2026-05-29T09:25:36.320Z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