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61B2E"/>
          <w:sz w:val="34"/>
        </w:rPr>
        <w:t>Theory — Channel Capacity &amp; Link Loss</w:t>
      </w:r>
    </w:p>
    <w:p>
      <w:pPr>
        <w:spacing w:after="80"/>
      </w:pPr>
      <w:r>
        <w:rPr>
          <w:b w:val="0"/>
          <w:i/>
          <w:color w:val="5B6172"/>
          <w:sz w:val="21"/>
        </w:rPr>
        <w:t>Simulations pod · Topic 4 (Channel: loss &amp; capacity)</w:t>
      </w:r>
    </w:p>
    <w:p>
      <w:pPr>
        <w:pBdr>
          <w:bottom w:val="single" w:sz="10" w:space="2" w:color="B8862E"/>
        </w:pBdr>
      </w:pPr>
    </w:p>
    <w:p>
      <w:pPr>
        <w:spacing w:before="200" w:after="60"/>
      </w:pPr>
      <w:r>
        <w:rPr>
          <w:b/>
          <w:color w:val="2B6CB2"/>
          <w:sz w:val="26"/>
        </w:rPr>
        <w:t>Background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Every link is bounded by two numbers. Shannon capacity is the maximum error-free rate for a given bandwidth B and signal-to-noise ratio: more bandwidth or higher SNR means more capacity.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The received SNR itself comes from a link budget: start with transmit power, subtract the path loss, subtract the noise power — all in decibels, so it is simple addition and subtraction.</w:t>
      </w:r>
    </w:p>
    <w:p>
      <w:pPr>
        <w:spacing w:before="200" w:after="60"/>
      </w:pPr>
      <w:r>
        <w:rPr>
          <w:b/>
          <w:color w:val="2B6CB2"/>
          <w:sz w:val="26"/>
        </w:rPr>
        <w:t>Key formulas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capacity:     C = B * log2(1 + SNR_linear),   SNR_linear = 10**(SNR_dB/10)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link budget:  SNR_rx(dB) = P_tx(dBm) - path_loss(dB) - noise_power(dBm)</w:t>
      </w:r>
    </w:p>
    <w:p>
      <w:pPr>
        <w:spacing w:before="200" w:after="60"/>
      </w:pPr>
      <w:r>
        <w:rPr>
          <w:b/>
          <w:color w:val="2B6CB2"/>
          <w:sz w:val="26"/>
        </w:rPr>
        <w:t>The quantum bridge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Quantum channels are loss-limited: the achievable secret-key rate is capped by channel transmissivity (the repeaterless PLOB bound), and Shannon capacity generalizes to secrecy capacity. The same dB reasoning applies to photonic links.</w:t>
      </w:r>
    </w:p>
    <w:p>
      <w:pPr>
        <w:spacing w:before="200" w:after="60"/>
      </w:pPr>
      <w:r>
        <w:rPr>
          <w:b/>
          <w:color w:val="2B6CB2"/>
          <w:sz w:val="26"/>
        </w:rPr>
        <w:t>What you implement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Two functions: shannon_capacity(bandwidth_hz, snr_db) and rx_snr_db(tx_power_dbm, path_loss_db, noise_power_dbm).</w:t>
      </w:r>
    </w:p>
    <w:p>
      <w:pPr>
        <w:spacing w:before="200" w:after="60"/>
      </w:pPr>
      <w:r>
        <w:rPr>
          <w:b/>
          <w:color w:val="2B6CB2"/>
          <w:sz w:val="26"/>
        </w:rPr>
        <w:t>How you know you got it right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The checker compares your capacity to B*log2(1+SNR) and your link budget to the dB subtraction, across several cases.</w:t>
      </w:r>
    </w:p>
    <w:p>
      <w:pPr>
        <w:spacing w:after="40"/>
      </w:pPr>
    </w:p>
    <w:p>
      <w:pPr>
        <w:spacing w:after="120"/>
      </w:pPr>
      <w:r>
        <w:rPr>
          <w:b w:val="0"/>
          <w:i/>
          <w:color w:val="5B6172"/>
          <w:sz w:val="19"/>
        </w:rPr>
        <w:t>See INSTRUCTIONS.md in this folder for the step-by-step task, then run the checker.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61B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