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start"/>
        <w:rPr/>
      </w:pPr>
      <w:r>
        <w:rPr>
          <w:rFonts w:ascii="Arial;Helvetica;sans-serif" w:hAnsi="Arial;Helvetica;sans-serif"/>
          <w:color w:val="000000"/>
          <w:sz w:val="22"/>
        </w:rPr>
        <w:t>Metastasis, the spread of cancer cells from the primary tumor to distant sites, causes the vast majority of cancer-related deaths. Targeting metastasis is clinically challenging, indicating that the key to reducing cancer-related mortality is developing effective anti-metastatic therapies. Cell migration is critical to several important physiological and pathological processes, including immune cell infiltration and metastatic spread. This drives the motivation behind my research focusing on the epigenetic regulation of cancer cell migration and using synthetic biology to enhance immune cell migration. In the Cancer Invasion and Metastasis lab, we investigate cancer cell migration using cellular models, mouse models, and bioinformatics, leveraging these new insights to develop anti-metastatic therapies that impede cancer cell migration, reducing metastatic spread. </w:t>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rPr/>
      </w:pPr>
      <w:r>
        <w:rPr/>
        <w:t>Metastasis happens when cancer cells spread from the primary tumor to other parts of the body. This spread is responsible for most cancer-related deaths. Since stopping metastasis is difficult, finding better treatments that prevent cancer from spreading is critical to improving patient survival. Cell migration, the process by which cells move, is essential for cancer cells to spread throughout the body. My research focuses on understanding how epigenetic factors (that regulate gene expression without altering the DNA sequence) and biophysical factors (such as the stiffness of the surroundings that the cells feel) affect cancer cell movement and behavior. In the Cancer Invasion and Metastasis Lab, we study how cancer cells move and spread using cells and mouse models, which is supplemented with bioinformatic analysis (analysis of large sequencing datasets). By understanding what controls cancer cell movement, we hope to develop new treatments that can slow or stop cancer from spreading to other parts of the body.</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t>Metastasis happens when cancer cells spread from the primary tumor to other parts of the body. This spread is responsible for most cancer-related deaths. Because stopping metastasis is difficult in the clinic, developing better treatments to prevent cancer from spreading is critical to improving patient survival. Cell migration, or the process by which cells move, is essential for cancer cells to spread throughout the body. Our research focuses on understanding how epigenetic factors (which regulate gene activity without changing the DNA sequence) and biophysical factors (such as the stiffness of the environment surrounding cells) affect how cancer cells move and behave. In the Cancer Invasion and Metastasis Lab, we study how cancer cells move and spread using cell and mouse models, supplemented by bioinformatic analysis (the analysis of large sequencing datasets). By understanding what controls cancer cell movement, we hope to develop new treatments that can slow or stop cancer from spreading to other parts of the body.</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t>We study how epigenetic factors (which regulate gene activity without changing the DNA sequence) and biophysical factors (such as the stiffness of the environment surrounding cells) affect how cancer cells move and behave. By understanding what controls cancer cell movement, we hope to develop new treatments that can slow or stop cancer from spreading to other parts of the body.</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Arial">
    <w:altName w:val="Helvetica"/>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TotalTime>
  <Application>LibreOffice/26.2.1.2$Windows_X86_64 LibreOffice_project/620$Build-2</Application>
  <AppVersion>15.0000</AppVersion>
  <Pages>1</Pages>
  <Words>490</Words>
  <Characters>2835</Characters>
  <CharactersWithSpaces>3322</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2026-08-17T13:28:29Z</dcterms:created>
  <dc:creator/>
  <dc:description/>
  <dc:language>en-US</dc:language>
  <cp:lastModifiedBy/>
  <dcterms:modified xsi:type="dcterms:W3CDTF">2026-08-26T12:51:24Z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