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Grievance Policy &amp; ERLR Intake Procedures</w:t>
      </w:r>
    </w:p>
    <w:p>
      <w:r>
        <w:rPr>
          <w:b/>
        </w:rPr>
        <w:t>Contoso Corporation | Human Resources</w:t>
      </w:r>
      <w:r>
        <w:br/>
        <w:t>Confidential – Internal Use Only</w:t>
      </w:r>
      <w:r>
        <w:br/>
        <w:t>Effective Date: January 1, 2026 | Last Revised: May 1, 2026</w:t>
      </w:r>
    </w:p>
    <w:p/>
    <w:p>
      <w:pPr>
        <w:pStyle w:val="Heading1"/>
      </w:pPr>
      <w:r>
        <w:t>Purpose</w:t>
      </w:r>
    </w:p>
    <w:p>
      <w:r>
        <w:t>This policy establishes the framework for employees to raise workplace concerns, complaints, and grievances. It defines the distinction between general workplace concerns and formal grievances that require Employee Relations &amp; Labor Relations (ERLR) intervention.</w:t>
      </w:r>
    </w:p>
    <w:p>
      <w:pPr>
        <w:pStyle w:val="Heading1"/>
      </w:pPr>
      <w:r>
        <w:t>Scope</w:t>
      </w:r>
    </w:p>
    <w:p>
      <w:r>
        <w:t>This policy applies to all Contoso employees worldwide, including full-time, part-time, and contingent workers.</w:t>
      </w:r>
    </w:p>
    <w:p>
      <w:pPr>
        <w:pStyle w:val="Heading1"/>
      </w:pPr>
      <w:r>
        <w:t>Definitions</w:t>
      </w:r>
    </w:p>
    <w:p>
      <w:pPr>
        <w:pStyle w:val="Heading2"/>
      </w:pPr>
      <w:r>
        <w:t>Formal Grievance (ERLR-Routed)</w:t>
      </w:r>
    </w:p>
    <w:p>
      <w:r>
        <w:t>A formal complaint involving serious workplace misconduct that requires investigation by the Employee Relations team. These matters are confidential and follow a structured intake process.</w:t>
      </w:r>
    </w:p>
    <w:p>
      <w:r>
        <w:t>Examples of formal grievances:</w:t>
      </w:r>
    </w:p>
    <w:p>
      <w:pPr>
        <w:pStyle w:val="ListBullet"/>
      </w:pPr>
      <w:r>
        <w:t>Workplace harassment (sexual, racial, disability-based, or other protected characteristics)</w:t>
      </w:r>
    </w:p>
    <w:p>
      <w:pPr>
        <w:pStyle w:val="ListBullet"/>
      </w:pPr>
      <w:r>
        <w:t>Discrimination based on age, gender, race, religion, disability, sexual orientation, or national origin</w:t>
      </w:r>
    </w:p>
    <w:p>
      <w:pPr>
        <w:pStyle w:val="ListBullet"/>
      </w:pPr>
      <w:r>
        <w:t>Retaliation against an employee for reporting concerns or participating in an investigation</w:t>
      </w:r>
    </w:p>
    <w:p>
      <w:pPr>
        <w:pStyle w:val="ListBullet"/>
      </w:pPr>
      <w:r>
        <w:t>Bullying or intimidation that creates a hostile work environment</w:t>
      </w:r>
    </w:p>
    <w:p>
      <w:pPr>
        <w:pStyle w:val="ListBullet"/>
      </w:pPr>
      <w:r>
        <w:t>Threats of violence or actual workplace violence</w:t>
      </w:r>
    </w:p>
    <w:p>
      <w:pPr>
        <w:pStyle w:val="ListBullet"/>
      </w:pPr>
      <w:r>
        <w:t>Ethical violations or fraud</w:t>
      </w:r>
    </w:p>
    <w:p>
      <w:pPr>
        <w:pStyle w:val="ListBullet"/>
      </w:pPr>
      <w:r>
        <w:t>Wage theft or deliberate withholding of compensation</w:t>
      </w:r>
    </w:p>
    <w:p>
      <w:pPr>
        <w:pStyle w:val="ListBullet"/>
      </w:pPr>
      <w:r>
        <w:t>Unsafe working conditions that management has failed to address</w:t>
      </w:r>
    </w:p>
    <w:p>
      <w:pPr>
        <w:pStyle w:val="ListBullet"/>
      </w:pPr>
      <w:r>
        <w:t>Violation of accommodation requests (ADA, religious, pregnancy)</w:t>
      </w:r>
    </w:p>
    <w:p>
      <w:pPr>
        <w:pStyle w:val="Heading2"/>
      </w:pPr>
      <w:r>
        <w:t>Grievance Out-of-Scope (GOOS)</w:t>
      </w:r>
    </w:p>
    <w:p>
      <w:r>
        <w:t>Workplace concerns that, while valid, do not meet the threshold for formal ERLR investigation. These should be resolved through normal management channels, team discussions, or mediation.</w:t>
      </w:r>
    </w:p>
    <w:p>
      <w:r>
        <w:t>Examples of GOOS topics:</w:t>
      </w:r>
    </w:p>
    <w:p>
      <w:pPr>
        <w:pStyle w:val="ListBullet"/>
      </w:pPr>
      <w:r>
        <w:t>A coworker moved my chair or desk items</w:t>
      </w:r>
    </w:p>
    <w:p>
      <w:pPr>
        <w:pStyle w:val="ListBullet"/>
      </w:pPr>
      <w:r>
        <w:t>Disagreement about meeting room bookings</w:t>
      </w:r>
    </w:p>
    <w:p>
      <w:pPr>
        <w:pStyle w:val="ListBullet"/>
      </w:pPr>
      <w:r>
        <w:t>Preference for different office temperature</w:t>
      </w:r>
    </w:p>
    <w:p>
      <w:pPr>
        <w:pStyle w:val="ListBullet"/>
      </w:pPr>
      <w:r>
        <w:t>Colleague is too loud on calls</w:t>
      </w:r>
    </w:p>
    <w:p>
      <w:pPr>
        <w:pStyle w:val="ListBullet"/>
      </w:pPr>
      <w:r>
        <w:t>Disagreement about project approach or priorities</w:t>
      </w:r>
    </w:p>
    <w:p>
      <w:pPr>
        <w:pStyle w:val="ListBullet"/>
      </w:pPr>
      <w:r>
        <w:t>Parking spot disputes</w:t>
      </w:r>
    </w:p>
    <w:p>
      <w:pPr>
        <w:pStyle w:val="ListBullet"/>
      </w:pPr>
      <w:r>
        <w:t>Kitchen/break room cleanliness issues</w:t>
      </w:r>
    </w:p>
    <w:p>
      <w:pPr>
        <w:pStyle w:val="ListBullet"/>
      </w:pPr>
      <w:r>
        <w:t>Colleague's personal habits (e.g., eating at desk)</w:t>
      </w:r>
    </w:p>
    <w:p>
      <w:pPr>
        <w:pStyle w:val="ListBullet"/>
      </w:pPr>
      <w:r>
        <w:t>Schedule preference conflicts (not related to accommodation)</w:t>
      </w:r>
    </w:p>
    <w:p>
      <w:pPr>
        <w:pStyle w:val="ListBullet"/>
      </w:pPr>
      <w:r>
        <w:t>One-time rude comment that was not discriminatory in nature</w:t>
      </w:r>
    </w:p>
    <w:p>
      <w:pPr>
        <w:pStyle w:val="Heading1"/>
      </w:pPr>
      <w:r>
        <w:t>How to Determine: Grievance vs. GOOS</w:t>
      </w:r>
    </w:p>
    <w:p>
      <w:r>
        <w:t>Ask these screening questions:</w:t>
      </w:r>
    </w:p>
    <w:p>
      <w:pPr>
        <w:pStyle w:val="ListNumber"/>
      </w:pPr>
      <w:r>
        <w:t>1. Does the concern involve a protected characteristic (race, gender, age, disability, religion, etc.)?</w:t>
      </w:r>
    </w:p>
    <w:p>
      <w:pPr>
        <w:pStyle w:val="ListNumber"/>
      </w:pPr>
      <w:r>
        <w:t>2. Is there a pattern of behavior (not a one-time minor incident)?</w:t>
      </w:r>
    </w:p>
    <w:p>
      <w:pPr>
        <w:pStyle w:val="ListNumber"/>
      </w:pPr>
      <w:r>
        <w:t>3. Has the employee felt unsafe or threatened?</w:t>
      </w:r>
    </w:p>
    <w:p>
      <w:pPr>
        <w:pStyle w:val="ListNumber"/>
      </w:pPr>
      <w:r>
        <w:t>4. Could this constitute illegal activity?</w:t>
      </w:r>
    </w:p>
    <w:p>
      <w:pPr>
        <w:pStyle w:val="ListNumber"/>
      </w:pPr>
      <w:r>
        <w:t>5. Has the employee already tried to resolve it with their manager without success?</w:t>
      </w:r>
    </w:p>
    <w:p/>
    <w:p>
      <w:r>
        <w:t>If the answer to ANY of questions 1-4 is YES, route to ERLR formal intake. If only question 5 is YES, suggest mediation or skip-level conversation first.</w:t>
      </w:r>
    </w:p>
    <w:p>
      <w:pPr>
        <w:pStyle w:val="Heading1"/>
      </w:pPr>
      <w:r>
        <w:t>Formal Grievance Intake Process</w:t>
      </w:r>
    </w:p>
    <w:p>
      <w:r>
        <w:t>1. Employee submits initial concern to HR Concierge or HR Service Center</w:t>
      </w:r>
    </w:p>
    <w:p>
      <w:r>
        <w:t>2. HR Concierge screens for GOOS vs. formal grievance</w:t>
      </w:r>
    </w:p>
    <w:p>
      <w:r>
        <w:t>3. If formal grievance: Employee is directed to the ERLR Intake Form</w:t>
      </w:r>
    </w:p>
    <w:p>
      <w:r>
        <w:t>4. ERLR Intake Form collects: description of incident(s), dates, witnesses, desired outcome</w:t>
      </w:r>
    </w:p>
    <w:p>
      <w:r>
        <w:t>5. ERLR case manager assigned within 48 hours</w:t>
      </w:r>
    </w:p>
    <w:p>
      <w:r>
        <w:t>6. Investigation conducted (typically 10-30 business days)</w:t>
      </w:r>
    </w:p>
    <w:p>
      <w:r>
        <w:t>7. Resolution communicated to all parties</w:t>
      </w:r>
    </w:p>
    <w:p/>
    <w:p>
      <w:r>
        <w:t>ERLR Intake Form Link: https://contoso-workday.example.com/erlr-intake</w:t>
      </w:r>
    </w:p>
    <w:p>
      <w:pPr>
        <w:pStyle w:val="Heading1"/>
      </w:pPr>
      <w:r>
        <w:t>Confidentiality</w:t>
      </w:r>
    </w:p>
    <w:p>
      <w:r>
        <w:t>All grievance reports are treated with strict confidentiality. Information is shared only on a need-to-know basis. Retaliation against anyone who files a grievance is strictly prohibited and will result in disciplinary action.</w:t>
      </w:r>
    </w:p>
    <w:p>
      <w:pPr>
        <w:pStyle w:val="Heading1"/>
      </w:pPr>
      <w:r>
        <w:t>Non-Retaliation</w:t>
      </w:r>
    </w:p>
    <w:p>
      <w:r>
        <w:t>Contoso prohibits retaliation against any employee who in good faith reports a concern, files a grievance, or participates in an investigation. If you believe you are experiencing retaliation, report it immediately through the ERLR intake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