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BEN-005: Qualifying Life Events Guide</w:t>
      </w:r>
    </w:p>
    <w:tbl>
      <w:tblPr>
        <w:tblStyle w:val="LightGrid-Accent1"/>
        <w:tblW w:type="auto" w:w="0"/>
        <w:jc w:val="left"/>
        <w:tblLook w:firstColumn="1" w:firstRow="1" w:lastColumn="0" w:lastRow="0" w:noHBand="0" w:noVBand="1" w:val="04A0"/>
      </w:tblPr>
      <w:tblGrid>
        <w:gridCol w:w="4320"/>
        <w:gridCol w:w="4320"/>
      </w:tblGrid>
      <w:tr>
        <w:tc>
          <w:tcPr>
            <w:tcW w:type="dxa" w:w="4320"/>
          </w:tcPr>
          <w:p>
            <w:r>
              <w:t>Policy ID</w:t>
            </w:r>
          </w:p>
        </w:tc>
        <w:tc>
          <w:tcPr>
            <w:tcW w:type="dxa" w:w="4320"/>
          </w:tcPr>
          <w:p>
            <w:r>
              <w:t>BEN-005</w:t>
            </w:r>
          </w:p>
        </w:tc>
      </w:tr>
      <w:tr>
        <w:tc>
          <w:tcPr>
            <w:tcW w:type="dxa" w:w="4320"/>
          </w:tcPr>
          <w:p>
            <w:r>
              <w:t>Owner</w:t>
            </w:r>
          </w:p>
        </w:tc>
        <w:tc>
          <w:tcPr>
            <w:tcW w:type="dxa" w:w="4320"/>
          </w:tcPr>
          <w:p>
            <w:r>
              <w:t>VP of Total Rewards</w:t>
            </w:r>
          </w:p>
        </w:tc>
      </w:tr>
      <w:tr>
        <w:tc>
          <w:tcPr>
            <w:tcW w:type="dxa" w:w="4320"/>
          </w:tcPr>
          <w:p>
            <w:r>
              <w:t>Applies To</w:t>
            </w:r>
          </w:p>
        </w:tc>
        <w:tc>
          <w:tcPr>
            <w:tcW w:type="dxa" w:w="4320"/>
          </w:tcPr>
          <w:p>
            <w:r>
              <w:t>All benefits-eligible employees</w:t>
            </w:r>
          </w:p>
        </w:tc>
      </w:tr>
    </w:tbl>
    <w:p/>
    <w:p>
      <w:pPr>
        <w:pStyle w:val="Heading2"/>
      </w:pPr>
      <w:r>
        <w:t>1. Overview</w:t>
      </w:r>
    </w:p>
    <w:p>
      <w:r>
        <w:t>A qualifying life event (QLE) allows you to make changes to your benefits elections outside of the annual Open Enrollment period. You must report the event and make changes within 30 days.</w:t>
      </w:r>
    </w:p>
    <w:p>
      <w:pPr>
        <w:pStyle w:val="Heading2"/>
      </w:pPr>
      <w:r>
        <w:t>2. Qualifying Life Events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Event</w:t>
            </w:r>
          </w:p>
        </w:tc>
        <w:tc>
          <w:tcPr>
            <w:tcW w:type="dxa" w:w="2160"/>
          </w:tcPr>
          <w:p>
            <w:r>
              <w:rPr>
                <w:b/>
              </w:rPr>
              <w:t>Allowed Changes</w:t>
            </w:r>
          </w:p>
        </w:tc>
        <w:tc>
          <w:tcPr>
            <w:tcW w:type="dxa" w:w="2160"/>
          </w:tcPr>
          <w:p>
            <w:r>
              <w:rPr>
                <w:b/>
              </w:rPr>
              <w:t>Documentation Required</w:t>
            </w:r>
          </w:p>
        </w:tc>
        <w:tc>
          <w:tcPr>
            <w:tcW w:type="dxa" w:w="2160"/>
          </w:tcPr>
          <w:p>
            <w:r>
              <w:rPr>
                <w:b/>
              </w:rPr>
              <w:t>Deadline</w:t>
            </w:r>
          </w:p>
        </w:tc>
      </w:tr>
      <w:tr>
        <w:tc>
          <w:tcPr>
            <w:tcW w:type="dxa" w:w="2160"/>
          </w:tcPr>
          <w:p>
            <w:r>
              <w:t>Marriage</w:t>
            </w:r>
          </w:p>
        </w:tc>
        <w:tc>
          <w:tcPr>
            <w:tcW w:type="dxa" w:w="2160"/>
          </w:tcPr>
          <w:p>
            <w:r>
              <w:t>Add spouse; change plan tier; update beneficiaries</w:t>
            </w:r>
          </w:p>
        </w:tc>
        <w:tc>
          <w:tcPr>
            <w:tcW w:type="dxa" w:w="2160"/>
          </w:tcPr>
          <w:p>
            <w:r>
              <w:t>Marriage certificate</w:t>
            </w:r>
          </w:p>
        </w:tc>
        <w:tc>
          <w:tcPr>
            <w:tcW w:type="dxa" w:w="2160"/>
          </w:tcPr>
          <w:p>
            <w:r>
              <w:t>30 days</w:t>
            </w:r>
          </w:p>
        </w:tc>
      </w:tr>
      <w:tr>
        <w:tc>
          <w:tcPr>
            <w:tcW w:type="dxa" w:w="2160"/>
          </w:tcPr>
          <w:p>
            <w:r>
              <w:t>Divorce / Legal separation</w:t>
            </w:r>
          </w:p>
        </w:tc>
        <w:tc>
          <w:tcPr>
            <w:tcW w:type="dxa" w:w="2160"/>
          </w:tcPr>
          <w:p>
            <w:r>
              <w:t>Remove spouse; change plan tier; update beneficiaries</w:t>
            </w:r>
          </w:p>
        </w:tc>
        <w:tc>
          <w:tcPr>
            <w:tcW w:type="dxa" w:w="2160"/>
          </w:tcPr>
          <w:p>
            <w:r>
              <w:t>Divorce decree / court order</w:t>
            </w:r>
          </w:p>
        </w:tc>
        <w:tc>
          <w:tcPr>
            <w:tcW w:type="dxa" w:w="2160"/>
          </w:tcPr>
          <w:p>
            <w:r>
              <w:t>30 days</w:t>
            </w:r>
          </w:p>
        </w:tc>
      </w:tr>
      <w:tr>
        <w:tc>
          <w:tcPr>
            <w:tcW w:type="dxa" w:w="2160"/>
          </w:tcPr>
          <w:p>
            <w:r>
              <w:t>Birth of a child</w:t>
            </w:r>
          </w:p>
        </w:tc>
        <w:tc>
          <w:tcPr>
            <w:tcW w:type="dxa" w:w="2160"/>
          </w:tcPr>
          <w:p>
            <w:r>
              <w:t>Add child; change plan tier; increase life insurance</w:t>
            </w:r>
          </w:p>
        </w:tc>
        <w:tc>
          <w:tcPr>
            <w:tcW w:type="dxa" w:w="2160"/>
          </w:tcPr>
          <w:p>
            <w:r>
              <w:t>Birth certificate</w:t>
            </w:r>
          </w:p>
        </w:tc>
        <w:tc>
          <w:tcPr>
            <w:tcW w:type="dxa" w:w="2160"/>
          </w:tcPr>
          <w:p>
            <w:r>
              <w:t>30 days</w:t>
            </w:r>
          </w:p>
        </w:tc>
      </w:tr>
      <w:tr>
        <w:tc>
          <w:tcPr>
            <w:tcW w:type="dxa" w:w="2160"/>
          </w:tcPr>
          <w:p>
            <w:r>
              <w:t>Adoption / Placement</w:t>
            </w:r>
          </w:p>
        </w:tc>
        <w:tc>
          <w:tcPr>
            <w:tcW w:type="dxa" w:w="2160"/>
          </w:tcPr>
          <w:p>
            <w:r>
              <w:t>Add child; change plan tier</w:t>
            </w:r>
          </w:p>
        </w:tc>
        <w:tc>
          <w:tcPr>
            <w:tcW w:type="dxa" w:w="2160"/>
          </w:tcPr>
          <w:p>
            <w:r>
              <w:t>Adoption papers / placement agreement</w:t>
            </w:r>
          </w:p>
        </w:tc>
        <w:tc>
          <w:tcPr>
            <w:tcW w:type="dxa" w:w="2160"/>
          </w:tcPr>
          <w:p>
            <w:r>
              <w:t>30 days</w:t>
            </w:r>
          </w:p>
        </w:tc>
      </w:tr>
      <w:tr>
        <w:tc>
          <w:tcPr>
            <w:tcW w:type="dxa" w:w="2160"/>
          </w:tcPr>
          <w:p>
            <w:r>
              <w:t>Death of a dependent</w:t>
            </w:r>
          </w:p>
        </w:tc>
        <w:tc>
          <w:tcPr>
            <w:tcW w:type="dxa" w:w="2160"/>
          </w:tcPr>
          <w:p>
            <w:r>
              <w:t>Remove dependent; change plan tier; update beneficiaries</w:t>
            </w:r>
          </w:p>
        </w:tc>
        <w:tc>
          <w:tcPr>
            <w:tcW w:type="dxa" w:w="2160"/>
          </w:tcPr>
          <w:p>
            <w:r>
              <w:t>Death certificate</w:t>
            </w:r>
          </w:p>
        </w:tc>
        <w:tc>
          <w:tcPr>
            <w:tcW w:type="dxa" w:w="2160"/>
          </w:tcPr>
          <w:p>
            <w:r>
              <w:t>30 days</w:t>
            </w:r>
          </w:p>
        </w:tc>
      </w:tr>
      <w:tr>
        <w:tc>
          <w:tcPr>
            <w:tcW w:type="dxa" w:w="2160"/>
          </w:tcPr>
          <w:p>
            <w:r>
              <w:t>Loss of other coverage</w:t>
            </w:r>
          </w:p>
        </w:tc>
        <w:tc>
          <w:tcPr>
            <w:tcW w:type="dxa" w:w="2160"/>
          </w:tcPr>
          <w:p>
            <w:r>
              <w:t>Enroll or add dependents; change plans</w:t>
            </w:r>
          </w:p>
        </w:tc>
        <w:tc>
          <w:tcPr>
            <w:tcW w:type="dxa" w:w="2160"/>
          </w:tcPr>
          <w:p>
            <w:r>
              <w:t>Letter from previous insurer with termination date</w:t>
            </w:r>
          </w:p>
        </w:tc>
        <w:tc>
          <w:tcPr>
            <w:tcW w:type="dxa" w:w="2160"/>
          </w:tcPr>
          <w:p>
            <w:r>
              <w:t>30 days</w:t>
            </w:r>
          </w:p>
        </w:tc>
      </w:tr>
      <w:tr>
        <w:tc>
          <w:tcPr>
            <w:tcW w:type="dxa" w:w="2160"/>
          </w:tcPr>
          <w:p>
            <w:r>
              <w:t>Gain of other coverage</w:t>
            </w:r>
          </w:p>
        </w:tc>
        <w:tc>
          <w:tcPr>
            <w:tcW w:type="dxa" w:w="2160"/>
          </w:tcPr>
          <w:p>
            <w:r>
              <w:t>Drop coverage or dependents</w:t>
            </w:r>
          </w:p>
        </w:tc>
        <w:tc>
          <w:tcPr>
            <w:tcW w:type="dxa" w:w="2160"/>
          </w:tcPr>
          <w:p>
            <w:r>
              <w:t>Proof of new coverage</w:t>
            </w:r>
          </w:p>
        </w:tc>
        <w:tc>
          <w:tcPr>
            <w:tcW w:type="dxa" w:w="2160"/>
          </w:tcPr>
          <w:p>
            <w:r>
              <w:t>30 days</w:t>
            </w:r>
          </w:p>
        </w:tc>
      </w:tr>
      <w:tr>
        <w:tc>
          <w:tcPr>
            <w:tcW w:type="dxa" w:w="2160"/>
          </w:tcPr>
          <w:p>
            <w:r>
              <w:t>Change in employment status</w:t>
            </w:r>
          </w:p>
        </w:tc>
        <w:tc>
          <w:tcPr>
            <w:tcW w:type="dxa" w:w="2160"/>
          </w:tcPr>
          <w:p>
            <w:r>
              <w:t>Enroll, change, or drop coverage as applicable</w:t>
            </w:r>
          </w:p>
        </w:tc>
        <w:tc>
          <w:tcPr>
            <w:tcW w:type="dxa" w:w="2160"/>
          </w:tcPr>
          <w:p>
            <w:r>
              <w:t>Employment documentation</w:t>
            </w:r>
          </w:p>
        </w:tc>
        <w:tc>
          <w:tcPr>
            <w:tcW w:type="dxa" w:w="2160"/>
          </w:tcPr>
          <w:p>
            <w:r>
              <w:t>30 days</w:t>
            </w:r>
          </w:p>
        </w:tc>
      </w:tr>
      <w:tr>
        <w:tc>
          <w:tcPr>
            <w:tcW w:type="dxa" w:w="2160"/>
          </w:tcPr>
          <w:p>
            <w:r>
              <w:t>Court order (QMCSO)</w:t>
            </w:r>
          </w:p>
        </w:tc>
        <w:tc>
          <w:tcPr>
            <w:tcW w:type="dxa" w:w="2160"/>
          </w:tcPr>
          <w:p>
            <w:r>
              <w:t>Add child(ren) per court order</w:t>
            </w:r>
          </w:p>
        </w:tc>
        <w:tc>
          <w:tcPr>
            <w:tcW w:type="dxa" w:w="2160"/>
          </w:tcPr>
          <w:p>
            <w:r>
              <w:t>Qualified Medical Child Support Order</w:t>
            </w:r>
          </w:p>
        </w:tc>
        <w:tc>
          <w:tcPr>
            <w:tcW w:type="dxa" w:w="2160"/>
          </w:tcPr>
          <w:p>
            <w:r>
              <w:t>As ordered</w:t>
            </w:r>
          </w:p>
        </w:tc>
      </w:tr>
    </w:tbl>
    <w:p/>
    <w:p>
      <w:pPr>
        <w:pStyle w:val="Heading2"/>
      </w:pPr>
      <w:r>
        <w:t>3. How to Report a Qualifying Life Event</w:t>
      </w:r>
    </w:p>
    <w:p>
      <w:r>
        <w:t>1. Log in to the HR Portal or contact Benefits at benefits@company.com</w:t>
      </w:r>
    </w:p>
    <w:p>
      <w:r>
        <w:t>2. Select 'Report Life Event' and choose the event type</w:t>
      </w:r>
    </w:p>
    <w:p>
      <w:r>
        <w:t>3. Upload required documentation (see table above)</w:t>
      </w:r>
    </w:p>
    <w:p>
      <w:r>
        <w:t>4. Make your benefits elections — add/remove dependents, change plans, update beneficiaries</w:t>
      </w:r>
    </w:p>
    <w:p>
      <w:r>
        <w:t>5. Review and submit your changes</w:t>
      </w:r>
    </w:p>
    <w:p>
      <w:r>
        <w:t>6. You will receive a confirmation email within 2 business days</w:t>
      </w:r>
    </w:p>
    <w:p>
      <w:pPr>
        <w:pStyle w:val="Heading2"/>
      </w:pPr>
      <w:r>
        <w:t>4. Important Notes</w:t>
      </w:r>
    </w:p>
    <w:p>
      <w:pPr>
        <w:pStyle w:val="ListBullet"/>
      </w:pPr>
      <w:r>
        <w:t>The 30-day deadline is strict. If you miss the window, you must wait until Open Enrollment.</w:t>
      </w:r>
    </w:p>
    <w:p>
      <w:pPr>
        <w:pStyle w:val="ListBullet"/>
      </w:pPr>
      <w:r>
        <w:t>New coverage is effective on the date of the event (birth, marriage) or the 1st of the following month.</w:t>
      </w:r>
    </w:p>
    <w:p>
      <w:pPr>
        <w:pStyle w:val="ListBullet"/>
      </w:pPr>
      <w:r>
        <w:t>Documentation must be submitted with your enrollment changes. Changes are not processed without documentation.</w:t>
      </w:r>
    </w:p>
    <w:p>
      <w:pPr>
        <w:pStyle w:val="ListBullet"/>
      </w:pPr>
      <w:r>
        <w:t>If your life event affects tax withholding (e.g., marriage, birth), update your W-4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