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ER-001: Employee Relations Procedures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ER-001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March 1,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Director of Employee Relations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HR team members, managers, and all employees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– All Employees</w:t>
            </w:r>
          </w:p>
        </w:tc>
      </w:tr>
    </w:tbl>
    <w:p/>
    <w:p>
      <w:pPr>
        <w:pStyle w:val="Heading2"/>
      </w:pPr>
      <w:r>
        <w:t>1. ER 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Coaching</w:t>
            </w:r>
          </w:p>
        </w:tc>
        <w:tc>
          <w:tcPr>
            <w:tcW w:type="dxa" w:w="2880"/>
          </w:tcPr>
          <w:p>
            <w:r>
              <w:t>One-on-one guidance for workplace challenges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</w:tr>
      <w:tr>
        <w:tc>
          <w:tcPr>
            <w:tcW w:type="dxa" w:w="2880"/>
          </w:tcPr>
          <w:p>
            <w:r>
              <w:t>Mediation</w:t>
            </w:r>
          </w:p>
        </w:tc>
        <w:tc>
          <w:tcPr>
            <w:tcW w:type="dxa" w:w="2880"/>
          </w:tcPr>
          <w:p>
            <w:r>
              <w:t>Facilitated conversation between parties</w:t>
            </w:r>
          </w:p>
        </w:tc>
        <w:tc>
          <w:tcPr>
            <w:tcW w:type="dxa" w:w="2880"/>
          </w:tcPr>
          <w:p>
            <w:r>
              <w:t>Within 5 business days</w:t>
            </w:r>
          </w:p>
        </w:tc>
      </w:tr>
      <w:tr>
        <w:tc>
          <w:tcPr>
            <w:tcW w:type="dxa" w:w="2880"/>
          </w:tcPr>
          <w:p>
            <w:r>
              <w:t>Team Intervention</w:t>
            </w:r>
          </w:p>
        </w:tc>
        <w:tc>
          <w:tcPr>
            <w:tcW w:type="dxa" w:w="2880"/>
          </w:tcPr>
          <w:p>
            <w:r>
              <w:t>Session for teams experiencing dysfunction</w:t>
            </w:r>
          </w:p>
        </w:tc>
        <w:tc>
          <w:tcPr>
            <w:tcW w:type="dxa" w:w="2880"/>
          </w:tcPr>
          <w:p>
            <w:r>
              <w:t>Within 10 business days</w:t>
            </w:r>
          </w:p>
        </w:tc>
      </w:tr>
      <w:tr>
        <w:tc>
          <w:tcPr>
            <w:tcW w:type="dxa" w:w="2880"/>
          </w:tcPr>
          <w:p>
            <w:r>
              <w:t>Skip-Level Meeting</w:t>
            </w:r>
          </w:p>
        </w:tc>
        <w:tc>
          <w:tcPr>
            <w:tcW w:type="dxa" w:w="2880"/>
          </w:tcPr>
          <w:p>
            <w:r>
              <w:t>Discussion with a higher-level manager</w:t>
            </w:r>
          </w:p>
        </w:tc>
        <w:tc>
          <w:tcPr>
            <w:tcW w:type="dxa" w:w="2880"/>
          </w:tcPr>
          <w:p>
            <w:r>
              <w:t>Within 3 business days</w:t>
            </w:r>
          </w:p>
        </w:tc>
      </w:tr>
    </w:tbl>
    <w:p/>
    <w:p>
      <w:pPr>
        <w:pStyle w:val="Heading2"/>
      </w:pPr>
      <w:r>
        <w:t>2. When to Contact ER vs. Other Resources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</w:tr>
      <w:tr>
        <w:tc>
          <w:tcPr>
            <w:tcW w:type="dxa" w:w="4320"/>
          </w:tcPr>
          <w:p>
            <w:r>
              <w:t>Discrimination, harassment, or retaliation</w:t>
            </w:r>
          </w:p>
        </w:tc>
        <w:tc>
          <w:tcPr>
            <w:tcW w:type="dxa" w:w="4320"/>
          </w:tcPr>
          <w:p>
            <w:r>
              <w:t>Employee Relations</w:t>
            </w:r>
          </w:p>
        </w:tc>
      </w:tr>
      <w:tr>
        <w:tc>
          <w:tcPr>
            <w:tcW w:type="dxa" w:w="4320"/>
          </w:tcPr>
          <w:p>
            <w:r>
              <w:t>Interpersonal conflict with a colleague</w:t>
            </w:r>
          </w:p>
        </w:tc>
        <w:tc>
          <w:tcPr>
            <w:tcW w:type="dxa" w:w="4320"/>
          </w:tcPr>
          <w:p>
            <w:r>
              <w:t>Manager first, then ER if unresolved</w:t>
            </w:r>
          </w:p>
        </w:tc>
      </w:tr>
      <w:tr>
        <w:tc>
          <w:tcPr>
            <w:tcW w:type="dxa" w:w="4320"/>
          </w:tcPr>
          <w:p>
            <w:r>
              <w:t>Performance concerns about a direct report</w:t>
            </w:r>
          </w:p>
        </w:tc>
        <w:tc>
          <w:tcPr>
            <w:tcW w:type="dxa" w:w="4320"/>
          </w:tcPr>
          <w:p>
            <w:r>
              <w:t>HR Business Partner + ER</w:t>
            </w:r>
          </w:p>
        </w:tc>
      </w:tr>
      <w:tr>
        <w:tc>
          <w:tcPr>
            <w:tcW w:type="dxa" w:w="4320"/>
          </w:tcPr>
          <w:p>
            <w:r>
              <w:t>Personal stress, mental health, substance abuse</w:t>
            </w:r>
          </w:p>
        </w:tc>
        <w:tc>
          <w:tcPr>
            <w:tcW w:type="dxa" w:w="4320"/>
          </w:tcPr>
          <w:p>
            <w:r>
              <w:t>Employee Assistance Program (EAP)</w:t>
            </w:r>
          </w:p>
        </w:tc>
      </w:tr>
      <w:tr>
        <w:tc>
          <w:tcPr>
            <w:tcW w:type="dxa" w:w="4320"/>
          </w:tcPr>
          <w:p>
            <w:r>
              <w:t>Pay or benefits questions</w:t>
            </w:r>
          </w:p>
        </w:tc>
        <w:tc>
          <w:tcPr>
            <w:tcW w:type="dxa" w:w="4320"/>
          </w:tcPr>
          <w:p>
            <w:r>
              <w:t>Total Rewards / Payroll</w:t>
            </w:r>
          </w:p>
        </w:tc>
      </w:tr>
      <w:tr>
        <w:tc>
          <w:tcPr>
            <w:tcW w:type="dxa" w:w="4320"/>
          </w:tcPr>
          <w:p>
            <w:r>
              <w:t>Safety concern</w:t>
            </w:r>
          </w:p>
        </w:tc>
        <w:tc>
          <w:tcPr>
            <w:tcW w:type="dxa" w:w="4320"/>
          </w:tcPr>
          <w:p>
            <w:r>
              <w:t>Safety Department / OSHA</w:t>
            </w:r>
          </w:p>
        </w:tc>
      </w:tr>
      <w:tr>
        <w:tc>
          <w:tcPr>
            <w:tcW w:type="dxa" w:w="4320"/>
          </w:tcPr>
          <w:p>
            <w:r>
              <w:t>Policy question</w:t>
            </w:r>
          </w:p>
        </w:tc>
        <w:tc>
          <w:tcPr>
            <w:tcW w:type="dxa" w:w="4320"/>
          </w:tcPr>
          <w:p>
            <w:r>
              <w:t>HR Business Partner or HR Concierge</w:t>
            </w:r>
          </w:p>
        </w:tc>
      </w:tr>
    </w:tbl>
    <w:p/>
    <w:p>
      <w:pPr>
        <w:pStyle w:val="Heading2"/>
      </w:pPr>
      <w:r>
        <w:t>3. Case Categories and SLAs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SLA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Imminent safety threat, sexual assault, threats of violence</w:t>
            </w:r>
          </w:p>
        </w:tc>
        <w:tc>
          <w:tcPr>
            <w:tcW w:type="dxa" w:w="2880"/>
          </w:tcPr>
          <w:p>
            <w:r>
              <w:t>Immediate response, same day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Discrimination, harassment, retaliation</w:t>
            </w:r>
          </w:p>
        </w:tc>
        <w:tc>
          <w:tcPr>
            <w:tcW w:type="dxa" w:w="2880"/>
          </w:tcPr>
          <w:p>
            <w:r>
              <w:t>Investigation begins within 3 business days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Policy violations, conduct issues, workplace conflict</w:t>
            </w:r>
          </w:p>
        </w:tc>
        <w:tc>
          <w:tcPr>
            <w:tcW w:type="dxa" w:w="2880"/>
          </w:tcPr>
          <w:p>
            <w:r>
              <w:t>Response within 5 business days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General guidance, policy clarification, coaching</w:t>
            </w:r>
          </w:p>
        </w:tc>
        <w:tc>
          <w:tcPr>
            <w:tcW w:type="dxa" w:w="2880"/>
          </w:tcPr>
          <w:p>
            <w:r>
              <w:t>Response within 7 business days</w:t>
            </w:r>
          </w:p>
        </w:tc>
      </w:tr>
    </w:tbl>
    <w:p/>
    <w:p>
      <w:pPr>
        <w:pStyle w:val="Heading2"/>
      </w:pPr>
      <w:r>
        <w:t>4. Employee Assistance Program (EAP)</w:t>
      </w:r>
    </w:p>
    <w:p>
      <w:r>
        <w:t>The EAP provides confidential, no-cost support for employees and their household members:</w:t>
      </w:r>
    </w:p>
    <w:p>
      <w:pPr>
        <w:pStyle w:val="ListBullet"/>
      </w:pPr>
      <w:r>
        <w:t>Mental health counseling (up to 8 sessions per issue per year)</w:t>
      </w:r>
    </w:p>
    <w:p>
      <w:pPr>
        <w:pStyle w:val="ListBullet"/>
      </w:pPr>
      <w:r>
        <w:t>Substance abuse assessment and referral</w:t>
      </w:r>
    </w:p>
    <w:p>
      <w:pPr>
        <w:pStyle w:val="ListBullet"/>
      </w:pPr>
      <w:r>
        <w:t>Financial counseling and planning</w:t>
      </w:r>
    </w:p>
    <w:p>
      <w:pPr>
        <w:pStyle w:val="ListBullet"/>
      </w:pPr>
      <w:r>
        <w:t>Legal consultation (30-minute initial consultation)</w:t>
      </w:r>
    </w:p>
    <w:p>
      <w:pPr>
        <w:pStyle w:val="ListBullet"/>
      </w:pPr>
      <w:r>
        <w:t>Work-life resources (childcare, eldercare, moving assistance)</w:t>
      </w:r>
    </w:p>
    <w:p>
      <w:pPr>
        <w:pStyle w:val="ListBullet"/>
      </w:pPr>
      <w:r>
        <w:t>Critical incident response</w:t>
      </w:r>
    </w:p>
    <w:p>
      <w:r>
        <w:t>Contact: 1-800-EAP-HELP (available 24/7/365) | Website: eap.company.com</w:t>
      </w:r>
    </w:p>
    <w:p>
      <w:pPr>
        <w:pStyle w:val="Heading2"/>
      </w:pPr>
      <w:r>
        <w:t>5. Contact Information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Employee Relations</w:t>
            </w:r>
          </w:p>
        </w:tc>
        <w:tc>
          <w:tcPr>
            <w:tcW w:type="dxa" w:w="4320"/>
          </w:tcPr>
          <w:p>
            <w:r>
              <w:t>er@company.com / ext. 5500</w:t>
            </w:r>
          </w:p>
        </w:tc>
      </w:tr>
      <w:tr>
        <w:tc>
          <w:tcPr>
            <w:tcW w:type="dxa" w:w="4320"/>
          </w:tcPr>
          <w:p>
            <w:r>
              <w:t>Ethics Hotline</w:t>
            </w:r>
          </w:p>
        </w:tc>
        <w:tc>
          <w:tcPr>
            <w:tcW w:type="dxa" w:w="4320"/>
          </w:tcPr>
          <w:p>
            <w:r>
              <w:t>1-800-ETHICS-1 / ethics.company.com</w:t>
            </w:r>
          </w:p>
        </w:tc>
      </w:tr>
      <w:tr>
        <w:tc>
          <w:tcPr>
            <w:tcW w:type="dxa" w:w="4320"/>
          </w:tcPr>
          <w:p>
            <w:r>
              <w:t>EAP</w:t>
            </w:r>
          </w:p>
        </w:tc>
        <w:tc>
          <w:tcPr>
            <w:tcW w:type="dxa" w:w="4320"/>
          </w:tcPr>
          <w:p>
            <w:r>
              <w:t>1-800-EAP-HELP / eap.company.com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ext. 9911 (emergency)</w:t>
            </w:r>
          </w:p>
        </w:tc>
      </w:tr>
      <w:tr>
        <w:tc>
          <w:tcPr>
            <w:tcW w:type="dxa" w:w="4320"/>
          </w:tcPr>
          <w:p>
            <w:r>
              <w:t>HR Business Partners</w:t>
            </w:r>
          </w:p>
        </w:tc>
        <w:tc>
          <w:tcPr>
            <w:tcW w:type="dxa" w:w="4320"/>
          </w:tcPr>
          <w:p>
            <w:r>
              <w:t>hrbp@company.com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