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HAR-001: Workplace Harassment Prevention Policy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HAR-001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January 1, 2025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February 15, 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Chief Human Resources Officer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employees, contractors, interns, and visitors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– All Employees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The company is committed to maintaining a workplace free from harassment of any kind. Harassment based on any protected characteristic is illegal, violates company policy, and will not be tolerated. This policy applies to all work-related settings including the workplace, company events, business travel, and electronic communications.</w:t>
      </w:r>
    </w:p>
    <w:p>
      <w:pPr>
        <w:pStyle w:val="Heading2"/>
      </w:pPr>
      <w:r>
        <w:t>2. Definition of Harassment</w:t>
      </w:r>
    </w:p>
    <w:p>
      <w:pPr>
        <w:pStyle w:val="Heading3"/>
      </w:pPr>
      <w:r>
        <w:t>2.1 General Harassment</w:t>
      </w:r>
    </w:p>
    <w:p>
      <w:r>
        <w:t>Harassment is unwelcome conduct based on a protected characteristic that: (a) is made a condition of employment (quid pro quo), OR (b) is sufficiently severe or pervasive to create a hostile, intimidating, or offensive work environment.</w:t>
      </w:r>
    </w:p>
    <w:p>
      <w:pPr>
        <w:pStyle w:val="Heading3"/>
      </w:pPr>
      <w:r>
        <w:t>2.2 Sexual Harassment</w:t>
      </w:r>
    </w:p>
    <w:p>
      <w:r>
        <w:t>Examples of sexual harassment include but are not limited to:</w:t>
      </w:r>
    </w:p>
    <w:p>
      <w:pPr>
        <w:pStyle w:val="ListBullet"/>
      </w:pPr>
      <w:r>
        <w:t>Unwanted sexual comments, jokes, or innuendo</w:t>
      </w:r>
    </w:p>
    <w:p>
      <w:pPr>
        <w:pStyle w:val="ListBullet"/>
      </w:pPr>
      <w:r>
        <w:t>Displaying sexually explicit materials</w:t>
      </w:r>
    </w:p>
    <w:p>
      <w:pPr>
        <w:pStyle w:val="ListBullet"/>
      </w:pPr>
      <w:r>
        <w:t>Unwanted physical contact (touching, hugging, kissing)</w:t>
      </w:r>
    </w:p>
    <w:p>
      <w:pPr>
        <w:pStyle w:val="ListBullet"/>
      </w:pPr>
      <w:r>
        <w:t>Sexually suggestive gestures or staring</w:t>
      </w:r>
    </w:p>
    <w:p>
      <w:pPr>
        <w:pStyle w:val="ListBullet"/>
      </w:pPr>
      <w:r>
        <w:t>Sending sexual messages, images, or links</w:t>
      </w:r>
    </w:p>
    <w:p>
      <w:pPr>
        <w:pStyle w:val="ListBullet"/>
      </w:pPr>
      <w:r>
        <w:t>Pressuring for dates or sexual activity</w:t>
      </w:r>
    </w:p>
    <w:p>
      <w:pPr>
        <w:pStyle w:val="Heading3"/>
      </w:pPr>
      <w:r>
        <w:t>2.3 Bullying</w:t>
      </w:r>
    </w:p>
    <w:p>
      <w:r>
        <w:t>Workplace bullying includes:</w:t>
      </w:r>
    </w:p>
    <w:p>
      <w:pPr>
        <w:pStyle w:val="ListBullet"/>
      </w:pPr>
      <w:r>
        <w:t>Repeated verbal abuse (yelling, cursing, belittling)</w:t>
      </w:r>
    </w:p>
    <w:p>
      <w:pPr>
        <w:pStyle w:val="ListBullet"/>
      </w:pPr>
      <w:r>
        <w:t>Humiliation in front of colleagues</w:t>
      </w:r>
    </w:p>
    <w:p>
      <w:pPr>
        <w:pStyle w:val="ListBullet"/>
      </w:pPr>
      <w:r>
        <w:t>Deliberate exclusion or isolation</w:t>
      </w:r>
    </w:p>
    <w:p>
      <w:pPr>
        <w:pStyle w:val="ListBullet"/>
      </w:pPr>
      <w:r>
        <w:t>Undermining or sabotaging work</w:t>
      </w:r>
    </w:p>
    <w:p>
      <w:pPr>
        <w:pStyle w:val="ListBullet"/>
      </w:pPr>
      <w:r>
        <w:t>Spreading malicious rumors</w:t>
      </w:r>
    </w:p>
    <w:p>
      <w:pPr>
        <w:pStyle w:val="ListBullet"/>
      </w:pPr>
      <w:r>
        <w:t>Excessive, unreasonable criticism or monitoring</w:t>
      </w:r>
    </w:p>
    <w:p>
      <w:pPr>
        <w:pStyle w:val="ListBullet"/>
      </w:pPr>
      <w:r>
        <w:t>Taking credit for another's work</w:t>
      </w:r>
    </w:p>
    <w:p>
      <w:pPr>
        <w:pStyle w:val="Heading2"/>
      </w:pPr>
      <w:r>
        <w:t>3. What Harassment Is NOT</w:t>
      </w:r>
    </w:p>
    <w:p>
      <w:pPr>
        <w:pStyle w:val="ListBullet"/>
      </w:pPr>
      <w:r>
        <w:t>Legitimate performance management and feedback, even if uncomfortable</w:t>
      </w:r>
    </w:p>
    <w:p>
      <w:pPr>
        <w:pStyle w:val="ListBullet"/>
      </w:pPr>
      <w:r>
        <w:t>Reasonable workplace directives and expectations</w:t>
      </w:r>
    </w:p>
    <w:p>
      <w:pPr>
        <w:pStyle w:val="ListBullet"/>
      </w:pPr>
      <w:r>
        <w:t>Professional disagreements or debates conducted respectfully</w:t>
      </w:r>
    </w:p>
    <w:p>
      <w:pPr>
        <w:pStyle w:val="ListBullet"/>
      </w:pPr>
      <w:r>
        <w:t>Isolated minor incidents (though these may still warrant coaching)</w:t>
      </w:r>
    </w:p>
    <w:p>
      <w:pPr>
        <w:pStyle w:val="ListBullet"/>
      </w:pPr>
      <w:r>
        <w:t>Management decisions made in good faith</w:t>
      </w:r>
    </w:p>
    <w:p>
      <w:pPr>
        <w:pStyle w:val="Heading2"/>
      </w:pPr>
      <w:r>
        <w:t>4. Reporting Procedures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Direct Manager</w:t>
            </w:r>
          </w:p>
        </w:tc>
        <w:tc>
          <w:tcPr>
            <w:tcW w:type="dxa" w:w="2880"/>
          </w:tcPr>
          <w:p>
            <w:r>
              <w:t>Your manager</w:t>
            </w:r>
          </w:p>
        </w:tc>
        <w:tc>
          <w:tcPr>
            <w:tcW w:type="dxa" w:w="2880"/>
          </w:tcPr>
          <w:p>
            <w:r>
              <w:t>Unless the manager is the harasser</w:t>
            </w:r>
          </w:p>
        </w:tc>
      </w:tr>
      <w:tr>
        <w:tc>
          <w:tcPr>
            <w:tcW w:type="dxa" w:w="2880"/>
          </w:tcPr>
          <w:p>
            <w:r>
              <w:t>HR Business Partner</w:t>
            </w:r>
          </w:p>
        </w:tc>
        <w:tc>
          <w:tcPr>
            <w:tcW w:type="dxa" w:w="2880"/>
          </w:tcPr>
          <w:p>
            <w:r>
              <w:t>Your HRBP</w:t>
            </w:r>
          </w:p>
        </w:tc>
        <w:tc>
          <w:tcPr>
            <w:tcW w:type="dxa" w:w="2880"/>
          </w:tcPr>
          <w:p>
            <w:r>
              <w:t>Confidential guidance</w:t>
            </w:r>
          </w:p>
        </w:tc>
      </w:tr>
      <w:tr>
        <w:tc>
          <w:tcPr>
            <w:tcW w:type="dxa" w:w="2880"/>
          </w:tcPr>
          <w:p>
            <w:r>
              <w:t>Employee Relations</w:t>
            </w:r>
          </w:p>
        </w:tc>
        <w:tc>
          <w:tcPr>
            <w:tcW w:type="dxa" w:w="2880"/>
          </w:tcPr>
          <w:p>
            <w:r>
              <w:t>er@company.com / ext. 5500</w:t>
            </w:r>
          </w:p>
        </w:tc>
        <w:tc>
          <w:tcPr>
            <w:tcW w:type="dxa" w:w="2880"/>
          </w:tcPr>
          <w:p>
            <w:r>
              <w:t>Formal investigation</w:t>
            </w:r>
          </w:p>
        </w:tc>
      </w:tr>
      <w:tr>
        <w:tc>
          <w:tcPr>
            <w:tcW w:type="dxa" w:w="2880"/>
          </w:tcPr>
          <w:p>
            <w:r>
              <w:t>Ethics Hotline</w:t>
            </w:r>
          </w:p>
        </w:tc>
        <w:tc>
          <w:tcPr>
            <w:tcW w:type="dxa" w:w="2880"/>
          </w:tcPr>
          <w:p>
            <w:r>
              <w:t>1-800-ETHICS-1</w:t>
            </w:r>
          </w:p>
        </w:tc>
        <w:tc>
          <w:tcPr>
            <w:tcW w:type="dxa" w:w="2880"/>
          </w:tcPr>
          <w:p>
            <w:r>
              <w:t>Anonymous option</w:t>
            </w:r>
          </w:p>
        </w:tc>
      </w:tr>
      <w:tr>
        <w:tc>
          <w:tcPr>
            <w:tcW w:type="dxa" w:w="2880"/>
          </w:tcPr>
          <w:p>
            <w:r>
              <w:t>HR Concierge</w:t>
            </w:r>
          </w:p>
        </w:tc>
        <w:tc>
          <w:tcPr>
            <w:tcW w:type="dxa" w:w="2880"/>
          </w:tcPr>
          <w:p>
            <w:r>
              <w:t>Online portal</w:t>
            </w:r>
          </w:p>
        </w:tc>
        <w:tc>
          <w:tcPr>
            <w:tcW w:type="dxa" w:w="2880"/>
          </w:tcPr>
          <w:p>
            <w:r>
              <w:t>Guided submission</w:t>
            </w:r>
          </w:p>
        </w:tc>
      </w:tr>
    </w:tbl>
    <w:p/>
    <w:p>
      <w:pPr>
        <w:pStyle w:val="Heading2"/>
      </w:pPr>
      <w:r>
        <w:t>5. Manager Obligations</w:t>
      </w:r>
    </w:p>
    <w:p>
      <w:r>
        <w:rPr>
          <w:b/>
        </w:rPr>
        <w:t>Managers who witness harassment or receive a complaint must take immediate action:</w:t>
      </w:r>
    </w:p>
    <w:p>
      <w:pPr>
        <w:pStyle w:val="ListNumber"/>
      </w:pPr>
      <w:r>
        <w:t>Ensure the employee feels safe and remove them from the immediate situation if necessary</w:t>
      </w:r>
    </w:p>
    <w:p>
      <w:pPr>
        <w:pStyle w:val="ListNumber"/>
      </w:pPr>
      <w:r>
        <w:t>Report the incident to Employee Relations within 24 hours — even if the employee asks them not to</w:t>
      </w:r>
    </w:p>
    <w:p>
      <w:pPr>
        <w:pStyle w:val="ListNumber"/>
      </w:pPr>
      <w:r>
        <w:t>Do not attempt to investigate or resolve the matter independently</w:t>
      </w:r>
    </w:p>
    <w:p>
      <w:pPr>
        <w:pStyle w:val="ListNumber"/>
      </w:pPr>
      <w:r>
        <w:t>Maintain confidentiality</w:t>
      </w:r>
    </w:p>
    <w:p>
      <w:pPr>
        <w:pStyle w:val="ListNumber"/>
      </w:pPr>
      <w:r>
        <w:t>Monitor for retaliation against the reporting employee</w:t>
      </w:r>
    </w:p>
    <w:p>
      <w:r>
        <w:rPr>
          <w:b/>
        </w:rPr>
        <w:t>Failure to report known harassment may result in disciplinary action against the manager.</w:t>
      </w:r>
    </w:p>
    <w:p>
      <w:pPr>
        <w:pStyle w:val="Heading2"/>
      </w:pPr>
      <w:r>
        <w:t>6. Investigation and Remedial Actions</w:t>
      </w:r>
    </w:p>
    <w:p>
      <w:r>
        <w:t>All complaints are investigated per the Formal Grievance Policy (GRV-001). Remedial actions may include:</w:t>
      </w:r>
    </w:p>
    <w:p>
      <w:pPr>
        <w:pStyle w:val="ListBullet"/>
      </w:pPr>
      <w:r>
        <w:t>Mandatory harassment prevention training</w:t>
      </w:r>
    </w:p>
    <w:p>
      <w:pPr>
        <w:pStyle w:val="ListBullet"/>
      </w:pPr>
      <w:r>
        <w:t>Formal warning or suspension</w:t>
      </w:r>
    </w:p>
    <w:p>
      <w:pPr>
        <w:pStyle w:val="ListBullet"/>
      </w:pPr>
      <w:r>
        <w:t>Demotion or transfer</w:t>
      </w:r>
    </w:p>
    <w:p>
      <w:pPr>
        <w:pStyle w:val="ListBullet"/>
      </w:pPr>
      <w:r>
        <w:t>Termination of employment</w:t>
      </w:r>
    </w:p>
    <w:p>
      <w:pPr>
        <w:pStyle w:val="ListBullet"/>
      </w:pPr>
      <w:r>
        <w:t>Referral to law enforcement (criminal conduct)</w:t>
      </w:r>
    </w:p>
    <w:p/>
    <w:p>
      <w:r>
        <w:t>For questions, contact Employee Relations at er@company.com or ext. 5500.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