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PAY-002: Tax Withholding Guide (W-4)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Policy ID</w:t>
            </w:r>
          </w:p>
        </w:tc>
        <w:tc>
          <w:tcPr>
            <w:tcW w:type="dxa" w:w="4320"/>
          </w:tcPr>
          <w:p>
            <w:r>
              <w:t>PAY-002</w:t>
            </w:r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Payroll Manager</w:t>
            </w:r>
          </w:p>
        </w:tc>
      </w:tr>
      <w:tr>
        <w:tc>
          <w:tcPr>
            <w:tcW w:type="dxa" w:w="4320"/>
          </w:tcPr>
          <w:p>
            <w:r>
              <w:t>Applies To</w:t>
            </w:r>
          </w:p>
        </w:tc>
        <w:tc>
          <w:tcPr>
            <w:tcW w:type="dxa" w:w="4320"/>
          </w:tcPr>
          <w:p>
            <w:r>
              <w:t>All U.S. employees</w:t>
            </w:r>
          </w:p>
        </w:tc>
      </w:tr>
    </w:tbl>
    <w:p/>
    <w:p>
      <w:pPr>
        <w:pStyle w:val="Heading2"/>
      </w:pPr>
      <w:r>
        <w:t>1. Overview</w:t>
      </w:r>
    </w:p>
    <w:p>
      <w:r>
        <w:t>Your W-4 form determines how much federal income tax is withheld from your paycheck. You should review and update your W-4 whenever you experience a life change that affects your tax situation.</w:t>
      </w:r>
    </w:p>
    <w:p>
      <w:pPr>
        <w:pStyle w:val="Heading2"/>
      </w:pPr>
      <w:r>
        <w:t>2. When to Update Your W-4</w:t>
      </w:r>
    </w:p>
    <w:p>
      <w:pPr>
        <w:pStyle w:val="ListBullet"/>
      </w:pPr>
      <w:r>
        <w:t>Getting married or divorced</w:t>
      </w:r>
    </w:p>
    <w:p>
      <w:pPr>
        <w:pStyle w:val="ListBullet"/>
      </w:pPr>
      <w:r>
        <w:t>Having or adopting a child</w:t>
      </w:r>
    </w:p>
    <w:p>
      <w:pPr>
        <w:pStyle w:val="ListBullet"/>
      </w:pPr>
      <w:r>
        <w:t>Starting a second job or your spouse starts working</w:t>
      </w:r>
    </w:p>
    <w:p>
      <w:pPr>
        <w:pStyle w:val="ListBullet"/>
      </w:pPr>
      <w:r>
        <w:t>Receiving significant non-wage income</w:t>
      </w:r>
    </w:p>
    <w:p>
      <w:pPr>
        <w:pStyle w:val="ListBullet"/>
      </w:pPr>
      <w:r>
        <w:t>Filing status changes</w:t>
      </w:r>
    </w:p>
    <w:p>
      <w:pPr>
        <w:pStyle w:val="ListBullet"/>
      </w:pPr>
      <w:r>
        <w:t>Moving to a different state</w:t>
      </w:r>
    </w:p>
    <w:p>
      <w:pPr>
        <w:pStyle w:val="ListBullet"/>
      </w:pPr>
      <w:r>
        <w:t>Annually, as part of tax planning</w:t>
      </w:r>
    </w:p>
    <w:p>
      <w:pPr>
        <w:pStyle w:val="Heading2"/>
      </w:pPr>
      <w:r>
        <w:t>3. Filing Status Options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Single</w:t>
            </w:r>
          </w:p>
        </w:tc>
        <w:tc>
          <w:tcPr>
            <w:tcW w:type="dxa" w:w="4320"/>
          </w:tcPr>
          <w:p>
            <w:r>
              <w:t>Unmarried, divorced, or legally separated</w:t>
            </w:r>
          </w:p>
        </w:tc>
      </w:tr>
      <w:tr>
        <w:tc>
          <w:tcPr>
            <w:tcW w:type="dxa" w:w="4320"/>
          </w:tcPr>
          <w:p>
            <w:r>
              <w:t>Married Filing Jointly (MFJ)</w:t>
            </w:r>
          </w:p>
        </w:tc>
        <w:tc>
          <w:tcPr>
            <w:tcW w:type="dxa" w:w="4320"/>
          </w:tcPr>
          <w:p>
            <w:r>
              <w:t>Married and filing a joint return</w:t>
            </w:r>
          </w:p>
        </w:tc>
      </w:tr>
      <w:tr>
        <w:tc>
          <w:tcPr>
            <w:tcW w:type="dxa" w:w="4320"/>
          </w:tcPr>
          <w:p>
            <w:r>
              <w:t>Married Filing Separately (MFS)</w:t>
            </w:r>
          </w:p>
        </w:tc>
        <w:tc>
          <w:tcPr>
            <w:tcW w:type="dxa" w:w="4320"/>
          </w:tcPr>
          <w:p>
            <w:r>
              <w:t>Married but filing separate returns</w:t>
            </w:r>
          </w:p>
        </w:tc>
      </w:tr>
      <w:tr>
        <w:tc>
          <w:tcPr>
            <w:tcW w:type="dxa" w:w="4320"/>
          </w:tcPr>
          <w:p>
            <w:r>
              <w:t>Head of Household</w:t>
            </w:r>
          </w:p>
        </w:tc>
        <w:tc>
          <w:tcPr>
            <w:tcW w:type="dxa" w:w="4320"/>
          </w:tcPr>
          <w:p>
            <w:r>
              <w:t>Unmarried and paying &gt;50% of household expenses for a dependent</w:t>
            </w:r>
          </w:p>
        </w:tc>
      </w:tr>
    </w:tbl>
    <w:p/>
    <w:p>
      <w:pPr>
        <w:pStyle w:val="Heading2"/>
      </w:pPr>
      <w:r>
        <w:t>4. How to Update</w:t>
      </w:r>
    </w:p>
    <w:p>
      <w:r>
        <w:t>Update your W-4 through the HR Portal under Payroll &gt; Tax Withholding. Changes take effect on the next pay cycle. You may also use the IRS Tax Withholding Estimator at irs.gov/W4App.</w:t>
      </w:r>
    </w:p>
    <w:p>
      <w:pPr>
        <w:pStyle w:val="Heading2"/>
      </w:pPr>
      <w:r>
        <w:t>5. State Tax Implications for Relocations</w:t>
      </w:r>
    </w:p>
    <w:p>
      <w:r>
        <w:t>If you move to a different state, your state tax withholding may need to change. Some key considerations:</w:t>
      </w:r>
    </w:p>
    <w:p>
      <w:pPr>
        <w:pStyle w:val="ListBullet"/>
      </w:pPr>
      <w:r>
        <w:t>States with no income tax: AK, FL, NV, NH, SD, TN, TX, WA, WY</w:t>
      </w:r>
    </w:p>
    <w:p>
      <w:pPr>
        <w:pStyle w:val="ListBullet"/>
      </w:pPr>
      <w:r>
        <w:t>Reciprocity agreements may apply if you live in one state and work in another</w:t>
      </w:r>
    </w:p>
    <w:p>
      <w:pPr>
        <w:pStyle w:val="ListBullet"/>
      </w:pPr>
      <w:r>
        <w:t>Remote workers may owe taxes in both their home state and the state where the employer is located</w:t>
      </w:r>
    </w:p>
    <w:p>
      <w:pPr>
        <w:pStyle w:val="ListBullet"/>
      </w:pPr>
      <w:r>
        <w:t>Notify Payroll of any address change so state withholding can be adjusted</w:t>
      </w:r>
    </w:p>
    <w:p>
      <w:pPr>
        <w:pStyle w:val="ListBullet"/>
      </w:pPr>
      <w:r>
        <w:t>Multi-state tax situations may require Payroll to withhold for multiple states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3A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3A5C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