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PDC-001: Name Change Procedure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PDC-001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 Operations Manager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 – Requires documentation and HR Ops approval</w:t>
            </w:r>
          </w:p>
        </w:tc>
      </w:tr>
    </w:tbl>
    <w:p/>
    <w:p>
      <w:pPr>
        <w:pStyle w:val="Heading2"/>
      </w:pPr>
      <w:r>
        <w:t>1. Overview</w:t>
      </w:r>
    </w:p>
    <w:p>
      <w:r>
        <w:t>Legal name changes affect payroll tax records, benefits enrollment, corporate identity systems (Active Directory, email), and compliance records. All legal name changes require verified documentation and dual approval.</w:t>
      </w:r>
    </w:p>
    <w:p>
      <w:pPr>
        <w:pStyle w:val="Heading2"/>
      </w:pPr>
      <w:r>
        <w:t>2. Required Documentation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 for 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Accepted Documents</w:t>
            </w:r>
          </w:p>
        </w:tc>
      </w:tr>
      <w:tr>
        <w:tc>
          <w:tcPr>
            <w:tcW w:type="dxa" w:w="4320"/>
          </w:tcPr>
          <w:p>
            <w:r>
              <w:t>Marriage</w:t>
            </w:r>
          </w:p>
        </w:tc>
        <w:tc>
          <w:tcPr>
            <w:tcW w:type="dxa" w:w="4320"/>
          </w:tcPr>
          <w:p>
            <w:r>
              <w:t>Certified marriage certificate</w:t>
            </w:r>
          </w:p>
        </w:tc>
      </w:tr>
      <w:tr>
        <w:tc>
          <w:tcPr>
            <w:tcW w:type="dxa" w:w="4320"/>
          </w:tcPr>
          <w:p>
            <w:r>
              <w:t>Court order</w:t>
            </w:r>
          </w:p>
        </w:tc>
        <w:tc>
          <w:tcPr>
            <w:tcW w:type="dxa" w:w="4320"/>
          </w:tcPr>
          <w:p>
            <w:r>
              <w:t>Court-ordered name change decree</w:t>
            </w:r>
          </w:p>
        </w:tc>
      </w:tr>
      <w:tr>
        <w:tc>
          <w:tcPr>
            <w:tcW w:type="dxa" w:w="4320"/>
          </w:tcPr>
          <w:p>
            <w:r>
              <w:t>Divorce</w:t>
            </w:r>
          </w:p>
        </w:tc>
        <w:tc>
          <w:tcPr>
            <w:tcW w:type="dxa" w:w="4320"/>
          </w:tcPr>
          <w:p>
            <w:r>
              <w:t>Divorce decree showing name reversion</w:t>
            </w:r>
          </w:p>
        </w:tc>
      </w:tr>
      <w:tr>
        <w:tc>
          <w:tcPr>
            <w:tcW w:type="dxa" w:w="4320"/>
          </w:tcPr>
          <w:p>
            <w:r>
              <w:t>Personal preference (legal)</w:t>
            </w:r>
          </w:p>
        </w:tc>
        <w:tc>
          <w:tcPr>
            <w:tcW w:type="dxa" w:w="4320"/>
          </w:tcPr>
          <w:p>
            <w:r>
              <w:t>Court-ordered name change decree</w:t>
            </w:r>
          </w:p>
        </w:tc>
      </w:tr>
      <w:tr>
        <w:tc>
          <w:tcPr>
            <w:tcW w:type="dxa" w:w="4320"/>
          </w:tcPr>
          <w:p>
            <w:r>
              <w:t>Gender identity</w:t>
            </w:r>
          </w:p>
        </w:tc>
        <w:tc>
          <w:tcPr>
            <w:tcW w:type="dxa" w:w="4320"/>
          </w:tcPr>
          <w:p>
            <w:r>
              <w:t>Court order or updated government-issued ID</w:t>
            </w:r>
          </w:p>
        </w:tc>
      </w:tr>
    </w:tbl>
    <w:p/>
    <w:p>
      <w:pPr>
        <w:pStyle w:val="Heading2"/>
      </w:pPr>
      <w:r>
        <w:t>3. Process</w:t>
      </w:r>
    </w:p>
    <w:p>
      <w:r>
        <w:t>1. Submit a name change request through the HR Portal or HR Concierge.</w:t>
      </w:r>
    </w:p>
    <w:p>
      <w:r>
        <w:t>2. Upload a scanned copy of the required documentation.</w:t>
      </w:r>
    </w:p>
    <w:p>
      <w:r>
        <w:t>3. HR Operations reviews the documentation (1-2 business days).</w:t>
      </w:r>
    </w:p>
    <w:p>
      <w:r>
        <w:t>4. If approved, changes are made in the following systems: HRIS/Workday, Payroll, Active Directory/Email, Benefits enrollment, Corporate directory, Building access/ID badge.</w:t>
      </w:r>
    </w:p>
    <w:p>
      <w:r>
        <w:t>5. Employee receives a confirmation email with a summary of all updated systems.</w:t>
      </w:r>
    </w:p>
    <w:p>
      <w:r>
        <w:t>6. New ID badge is issued within 5 business days.</w:t>
      </w:r>
    </w:p>
    <w:p>
      <w:pPr>
        <w:pStyle w:val="Heading2"/>
      </w:pPr>
      <w:r>
        <w:t>4. Processing Timeline</w:t>
      </w:r>
    </w:p>
    <w:p>
      <w:r>
        <w:t>Total processing time: 7-10 business days from submission of complete documentation. Systems are updated in the following order: HRIS (Day 1-2) → Payroll (Day 2-3) → IT/AD (Day 3-5) → Benefits (Day 5-7) → ID Badge (Day 7-10).</w:t>
      </w:r>
    </w:p>
    <w:p>
      <w:pPr>
        <w:pStyle w:val="Heading2"/>
      </w:pPr>
      <w:r>
        <w:t>5. Preferred Name vs. Legal Name</w:t>
      </w:r>
    </w:p>
    <w:p>
      <w:r>
        <w:t>If you want to use a different name in day-to-day work without changing your legal name, see the Preferred Name Update policy (PDC-005). Preferred name changes are self-service, require no documentation, and take effect within 24-48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