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8BEE3" w14:textId="5CF59014" w:rsidR="0019694C" w:rsidRPr="007B7B63" w:rsidRDefault="001348C5" w:rsidP="001348C5">
      <w:pPr>
        <w:pStyle w:val="Image"/>
        <w:jc w:val="left"/>
      </w:pPr>
      <w:r>
        <w:rPr>
          <w:noProof/>
        </w:rPr>
        <w:drawing>
          <wp:inline distT="0" distB="0" distL="0" distR="0" wp14:anchorId="53A5408E" wp14:editId="790B6F8D">
            <wp:extent cx="5943600"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8550"/>
                    </a:xfrm>
                    <a:prstGeom prst="rect">
                      <a:avLst/>
                    </a:prstGeom>
                  </pic:spPr>
                </pic:pic>
              </a:graphicData>
            </a:graphic>
          </wp:inline>
        </w:drawing>
      </w:r>
    </w:p>
    <w:p w14:paraId="7E259344" w14:textId="77777777" w:rsidR="001348C5" w:rsidRDefault="001348C5">
      <w:pPr>
        <w:pStyle w:val="Subtitle"/>
      </w:pPr>
    </w:p>
    <w:p w14:paraId="499FE11D" w14:textId="77777777" w:rsidR="000B6D5B" w:rsidRDefault="000B6D5B">
      <w:pPr>
        <w:pStyle w:val="Subtitle"/>
      </w:pPr>
    </w:p>
    <w:p w14:paraId="43BD2D9E" w14:textId="77777777" w:rsidR="0026744F" w:rsidRDefault="0026744F">
      <w:pPr>
        <w:pStyle w:val="Subtitle"/>
      </w:pPr>
    </w:p>
    <w:p w14:paraId="4B8BE9AE" w14:textId="77777777" w:rsidR="0026744F" w:rsidRDefault="0026744F">
      <w:pPr>
        <w:pStyle w:val="Subtitle"/>
      </w:pPr>
    </w:p>
    <w:p w14:paraId="18FF2E67" w14:textId="77777777" w:rsidR="000B6D5B" w:rsidRDefault="000B6D5B">
      <w:pPr>
        <w:pStyle w:val="Subtitle"/>
      </w:pPr>
    </w:p>
    <w:p w14:paraId="3345D4BD" w14:textId="77777777" w:rsidR="000B6D5B" w:rsidRDefault="000B6D5B">
      <w:pPr>
        <w:pStyle w:val="Subtitle"/>
      </w:pPr>
    </w:p>
    <w:p w14:paraId="16DF2425" w14:textId="722766DF" w:rsidR="001348C5" w:rsidRDefault="001348C5">
      <w:pPr>
        <w:pStyle w:val="Subtitle"/>
      </w:pPr>
      <w:r w:rsidRPr="001348C5">
        <w:rPr>
          <w:color w:val="7C3200" w:themeColor="accent3" w:themeShade="80"/>
        </w:rPr>
        <w:t xml:space="preserve">Coursework Title: </w:t>
      </w:r>
      <w:r>
        <w:tab/>
      </w:r>
      <w:r>
        <w:tab/>
      </w:r>
      <w:r w:rsidRPr="001348C5">
        <w:t xml:space="preserve">1. </w:t>
      </w:r>
      <w:r w:rsidR="00370466">
        <w:t>Pandas Challenge (</w:t>
      </w:r>
      <w:r w:rsidR="00370466" w:rsidRPr="00370466">
        <w:t>HeroesOfPymoli</w:t>
      </w:r>
      <w:r w:rsidR="00370466">
        <w:t>)</w:t>
      </w:r>
    </w:p>
    <w:p w14:paraId="0A10A6D3" w14:textId="6964F165" w:rsidR="0019694C" w:rsidRDefault="001348C5">
      <w:pPr>
        <w:pStyle w:val="Subtitle"/>
      </w:pPr>
      <w:r w:rsidRPr="001348C5">
        <w:rPr>
          <w:color w:val="7C3200" w:themeColor="accent3" w:themeShade="80"/>
        </w:rPr>
        <w:t>Name:</w:t>
      </w:r>
      <w:r>
        <w:tab/>
      </w:r>
      <w:r>
        <w:tab/>
      </w:r>
      <w:r>
        <w:tab/>
      </w:r>
      <w:r>
        <w:tab/>
        <w:t>Shanker Nair</w:t>
      </w:r>
    </w:p>
    <w:p w14:paraId="63C599BA" w14:textId="05D9850F" w:rsidR="001348C5" w:rsidRDefault="001348C5">
      <w:pPr>
        <w:pStyle w:val="Subtitle"/>
      </w:pPr>
      <w:r w:rsidRPr="001348C5">
        <w:rPr>
          <w:color w:val="7C3200" w:themeColor="accent3" w:themeShade="80"/>
        </w:rPr>
        <w:t xml:space="preserve">Class: </w:t>
      </w:r>
      <w:r>
        <w:tab/>
      </w:r>
      <w:r>
        <w:tab/>
      </w:r>
      <w:r>
        <w:tab/>
      </w:r>
      <w:r>
        <w:tab/>
      </w:r>
      <w:r w:rsidRPr="001348C5">
        <w:t xml:space="preserve">RU-HOU-DATA-PT-04-2020-U-C-TTH </w:t>
      </w:r>
    </w:p>
    <w:p w14:paraId="100BD605" w14:textId="27FDF6E5" w:rsidR="001348C5" w:rsidRDefault="001348C5">
      <w:pPr>
        <w:pStyle w:val="Subtitle"/>
      </w:pPr>
      <w:r w:rsidRPr="001348C5">
        <w:rPr>
          <w:color w:val="7C3200" w:themeColor="accent3" w:themeShade="80"/>
        </w:rPr>
        <w:t xml:space="preserve">Program: </w:t>
      </w:r>
      <w:r w:rsidRPr="001348C5">
        <w:rPr>
          <w:color w:val="7C3200" w:themeColor="accent3" w:themeShade="80"/>
        </w:rPr>
        <w:tab/>
      </w:r>
      <w:r>
        <w:tab/>
      </w:r>
      <w:r>
        <w:tab/>
      </w:r>
      <w:r>
        <w:tab/>
      </w:r>
      <w:r w:rsidRPr="001348C5">
        <w:t xml:space="preserve">Data Visualization Part-Time </w:t>
      </w:r>
    </w:p>
    <w:p w14:paraId="19B2E6C4" w14:textId="42EC23C1" w:rsidR="0019694C" w:rsidRDefault="001348C5">
      <w:pPr>
        <w:pStyle w:val="Subtitle"/>
      </w:pPr>
      <w:r w:rsidRPr="001348C5">
        <w:rPr>
          <w:color w:val="7C3200" w:themeColor="accent3" w:themeShade="80"/>
        </w:rPr>
        <w:t>Instructor:</w:t>
      </w:r>
      <w:r w:rsidRPr="001348C5">
        <w:rPr>
          <w:color w:val="7C3200" w:themeColor="accent3" w:themeShade="80"/>
        </w:rPr>
        <w:tab/>
      </w:r>
      <w:r>
        <w:tab/>
      </w:r>
      <w:r>
        <w:tab/>
      </w:r>
      <w:r w:rsidRPr="001348C5">
        <w:t>Siri Surabathula</w:t>
      </w:r>
    </w:p>
    <w:p w14:paraId="7F4BB668" w14:textId="38FC609B" w:rsidR="0019694C" w:rsidRDefault="001348C5" w:rsidP="007B7B63">
      <w:pPr>
        <w:pStyle w:val="Subtitle"/>
      </w:pPr>
      <w:r w:rsidRPr="001348C5">
        <w:rPr>
          <w:color w:val="7C3200" w:themeColor="accent3" w:themeShade="80"/>
        </w:rPr>
        <w:t>Date:</w:t>
      </w:r>
      <w:r w:rsidRPr="001348C5">
        <w:rPr>
          <w:color w:val="7C3200" w:themeColor="accent3" w:themeShade="80"/>
        </w:rPr>
        <w:tab/>
      </w:r>
      <w:r>
        <w:tab/>
      </w:r>
      <w:r>
        <w:tab/>
      </w:r>
      <w:r>
        <w:tab/>
      </w:r>
      <w:r w:rsidR="00370466">
        <w:t>June 4</w:t>
      </w:r>
      <w:r>
        <w:t>, 2020</w:t>
      </w:r>
    </w:p>
    <w:p w14:paraId="16A19F62" w14:textId="77777777" w:rsidR="0019694C" w:rsidRDefault="0019694C">
      <w:pPr>
        <w:sectPr w:rsidR="0019694C">
          <w:pgSz w:w="12240" w:h="15840" w:code="1"/>
          <w:pgMar w:top="1440" w:right="1440" w:bottom="1800" w:left="1440" w:header="720" w:footer="720" w:gutter="0"/>
          <w:pgNumType w:start="1"/>
          <w:cols w:space="720"/>
          <w:docGrid w:linePitch="360"/>
        </w:sectPr>
      </w:pPr>
    </w:p>
    <w:p w14:paraId="516C1FC8" w14:textId="01897A5D" w:rsidR="0019694C" w:rsidRDefault="00370466" w:rsidP="00370466">
      <w:pPr>
        <w:pStyle w:val="Heading1"/>
        <w:rPr>
          <w:sz w:val="34"/>
          <w:szCs w:val="26"/>
        </w:rPr>
      </w:pPr>
      <w:r>
        <w:rPr>
          <w:sz w:val="34"/>
          <w:szCs w:val="26"/>
        </w:rPr>
        <w:lastRenderedPageBreak/>
        <w:t>Observations and Discussion:</w:t>
      </w:r>
    </w:p>
    <w:p w14:paraId="7218EA45" w14:textId="77777777" w:rsidR="00C61C43" w:rsidRPr="0051691B" w:rsidRDefault="00C61C43" w:rsidP="00C61C43">
      <w:pPr>
        <w:pStyle w:val="Heading1"/>
        <w:ind w:left="1080"/>
        <w:rPr>
          <w:sz w:val="34"/>
          <w:szCs w:val="26"/>
        </w:rPr>
      </w:pPr>
    </w:p>
    <w:p w14:paraId="34020A41" w14:textId="7450FEA8" w:rsidR="00370466" w:rsidRDefault="00370466" w:rsidP="00370466">
      <w:pPr>
        <w:pStyle w:val="Heading2"/>
        <w:ind w:firstLine="720"/>
        <w:rPr>
          <w:rFonts w:ascii="Times New Roman" w:eastAsiaTheme="minorHAnsi" w:hAnsi="Times New Roman" w:cs="Times New Roman"/>
          <w:b w:val="0"/>
          <w:color w:val="5A5A5A" w:themeColor="text2" w:themeTint="BF"/>
          <w:sz w:val="24"/>
          <w:szCs w:val="24"/>
        </w:rPr>
      </w:pPr>
      <w:r>
        <w:rPr>
          <w:rFonts w:ascii="Times New Roman" w:eastAsiaTheme="minorHAnsi" w:hAnsi="Times New Roman" w:cs="Times New Roman"/>
          <w:b w:val="0"/>
          <w:color w:val="5A5A5A" w:themeColor="text2" w:themeTint="BF"/>
          <w:sz w:val="24"/>
          <w:szCs w:val="24"/>
        </w:rPr>
        <w:t>Before starting the tasks, an info and describe command was ru non the original dataframe.  Using the info and describe functions facilitated using the correct functions to calculate accurate unique counts for the following exercises.</w:t>
      </w:r>
    </w:p>
    <w:p w14:paraId="62466ED9" w14:textId="77777777" w:rsidR="00370466" w:rsidRDefault="00370466" w:rsidP="00370466">
      <w:pPr>
        <w:pStyle w:val="Heading2"/>
        <w:rPr>
          <w:rFonts w:ascii="Times New Roman" w:eastAsiaTheme="minorHAnsi" w:hAnsi="Times New Roman" w:cs="Times New Roman"/>
          <w:b w:val="0"/>
          <w:color w:val="5A5A5A" w:themeColor="text2" w:themeTint="BF"/>
          <w:sz w:val="24"/>
          <w:szCs w:val="24"/>
        </w:rPr>
      </w:pPr>
    </w:p>
    <w:p w14:paraId="3A81A6BF" w14:textId="6B22EE51" w:rsidR="00370466" w:rsidRDefault="00370466" w:rsidP="00370466">
      <w:pPr>
        <w:pStyle w:val="Heading1"/>
        <w:rPr>
          <w:sz w:val="34"/>
          <w:szCs w:val="26"/>
        </w:rPr>
      </w:pPr>
      <w:r>
        <w:rPr>
          <w:sz w:val="34"/>
          <w:szCs w:val="26"/>
        </w:rPr>
        <w:t>Player Count:</w:t>
      </w:r>
    </w:p>
    <w:p w14:paraId="22928C73" w14:textId="330209FF" w:rsidR="00370466" w:rsidRDefault="00370466" w:rsidP="00370466">
      <w:pPr>
        <w:pStyle w:val="Heading1"/>
        <w:rPr>
          <w:rFonts w:ascii="Times New Roman" w:eastAsiaTheme="minorHAnsi" w:hAnsi="Times New Roman" w:cs="Times New Roman"/>
          <w:b w:val="0"/>
          <w:color w:val="5A5A5A" w:themeColor="text2" w:themeTint="BF"/>
          <w:sz w:val="24"/>
          <w:szCs w:val="24"/>
        </w:rPr>
      </w:pPr>
      <w:r w:rsidRPr="00370466">
        <w:rPr>
          <w:rFonts w:ascii="Times New Roman" w:eastAsiaTheme="minorHAnsi" w:hAnsi="Times New Roman" w:cs="Times New Roman"/>
          <w:b w:val="0"/>
          <w:color w:val="5A5A5A" w:themeColor="text2" w:themeTint="BF"/>
          <w:sz w:val="24"/>
          <w:szCs w:val="24"/>
        </w:rPr>
        <w:tab/>
        <w:t>The Player Count exercise was approached in two different ways. One strategy was to use the nunique function on the SN; the next method was to find the length of value_counts on the SN column</w:t>
      </w:r>
    </w:p>
    <w:p w14:paraId="29DB3841" w14:textId="77777777" w:rsidR="00370466" w:rsidRDefault="00370466" w:rsidP="00370466">
      <w:pPr>
        <w:pStyle w:val="Heading1"/>
        <w:rPr>
          <w:rFonts w:ascii="Times New Roman" w:eastAsiaTheme="minorHAnsi" w:hAnsi="Times New Roman" w:cs="Times New Roman"/>
          <w:b w:val="0"/>
          <w:color w:val="5A5A5A" w:themeColor="text2" w:themeTint="BF"/>
          <w:sz w:val="24"/>
          <w:szCs w:val="24"/>
        </w:rPr>
      </w:pPr>
    </w:p>
    <w:p w14:paraId="5A09E230" w14:textId="15139017" w:rsidR="00370466" w:rsidRDefault="00370466" w:rsidP="00370466">
      <w:pPr>
        <w:pStyle w:val="Heading1"/>
        <w:rPr>
          <w:rFonts w:ascii="Times New Roman" w:eastAsiaTheme="minorHAnsi" w:hAnsi="Times New Roman" w:cs="Times New Roman"/>
          <w:b w:val="0"/>
          <w:color w:val="5A5A5A" w:themeColor="text2" w:themeTint="BF"/>
          <w:sz w:val="24"/>
          <w:szCs w:val="24"/>
        </w:rPr>
      </w:pPr>
      <w:r>
        <w:rPr>
          <w:rFonts w:ascii="Times New Roman" w:eastAsiaTheme="minorHAnsi" w:hAnsi="Times New Roman" w:cs="Times New Roman"/>
          <w:b w:val="0"/>
          <w:color w:val="5A5A5A" w:themeColor="text2" w:themeTint="BF"/>
          <w:sz w:val="24"/>
          <w:szCs w:val="24"/>
        </w:rPr>
        <w:t>Although the total number of rows was 780, the unique counts calculated was only 576.</w:t>
      </w:r>
    </w:p>
    <w:p w14:paraId="604A14F9" w14:textId="77777777" w:rsidR="00370466" w:rsidRDefault="00370466" w:rsidP="00370466">
      <w:pPr>
        <w:pStyle w:val="Heading1"/>
        <w:rPr>
          <w:rFonts w:ascii="Times New Roman" w:eastAsiaTheme="minorHAnsi" w:hAnsi="Times New Roman" w:cs="Times New Roman"/>
          <w:b w:val="0"/>
          <w:color w:val="5A5A5A" w:themeColor="text2" w:themeTint="BF"/>
          <w:sz w:val="24"/>
          <w:szCs w:val="24"/>
        </w:rPr>
      </w:pPr>
    </w:p>
    <w:p w14:paraId="10958A33" w14:textId="5F4DA5BC" w:rsidR="00370466" w:rsidRDefault="00370466" w:rsidP="00370466">
      <w:pPr>
        <w:pStyle w:val="Heading1"/>
        <w:rPr>
          <w:sz w:val="34"/>
          <w:szCs w:val="26"/>
        </w:rPr>
      </w:pPr>
      <w:r>
        <w:rPr>
          <w:sz w:val="34"/>
          <w:szCs w:val="26"/>
        </w:rPr>
        <w:t>Purchasing Analysis Total</w:t>
      </w:r>
      <w:r>
        <w:rPr>
          <w:sz w:val="34"/>
          <w:szCs w:val="26"/>
        </w:rPr>
        <w:t>:</w:t>
      </w:r>
    </w:p>
    <w:p w14:paraId="656DD6FC" w14:textId="0CED1A8D" w:rsidR="00370466" w:rsidRDefault="00370466" w:rsidP="00370466">
      <w:pPr>
        <w:pStyle w:val="Heading1"/>
        <w:rPr>
          <w:rFonts w:ascii="Times New Roman" w:eastAsiaTheme="minorHAnsi" w:hAnsi="Times New Roman" w:cs="Times New Roman"/>
          <w:b w:val="0"/>
          <w:color w:val="5A5A5A" w:themeColor="text2" w:themeTint="BF"/>
          <w:sz w:val="24"/>
          <w:szCs w:val="24"/>
        </w:rPr>
      </w:pPr>
      <w:r w:rsidRPr="00370466">
        <w:rPr>
          <w:rFonts w:ascii="Times New Roman" w:eastAsiaTheme="minorHAnsi" w:hAnsi="Times New Roman" w:cs="Times New Roman"/>
          <w:b w:val="0"/>
          <w:color w:val="5A5A5A" w:themeColor="text2" w:themeTint="BF"/>
          <w:sz w:val="24"/>
          <w:szCs w:val="24"/>
        </w:rPr>
        <w:tab/>
      </w:r>
      <w:r>
        <w:rPr>
          <w:rFonts w:ascii="Times New Roman" w:eastAsiaTheme="minorHAnsi" w:hAnsi="Times New Roman" w:cs="Times New Roman"/>
          <w:b w:val="0"/>
          <w:color w:val="5A5A5A" w:themeColor="text2" w:themeTint="BF"/>
          <w:sz w:val="24"/>
          <w:szCs w:val="24"/>
        </w:rPr>
        <w:t>The purchasing analysis summary table shows that out of the total 780 purchases, only 179 unique item were bought. From, the previous exercise, it was also evident that there were  only 576 unique players in the dataset.</w:t>
      </w:r>
    </w:p>
    <w:p w14:paraId="41DD7503" w14:textId="77777777" w:rsidR="00370466" w:rsidRDefault="00370466" w:rsidP="00370466">
      <w:pPr>
        <w:pStyle w:val="Heading1"/>
        <w:rPr>
          <w:rFonts w:ascii="Times New Roman" w:eastAsiaTheme="minorHAnsi" w:hAnsi="Times New Roman" w:cs="Times New Roman"/>
          <w:b w:val="0"/>
          <w:color w:val="5A5A5A" w:themeColor="text2" w:themeTint="BF"/>
          <w:sz w:val="24"/>
          <w:szCs w:val="24"/>
        </w:rPr>
      </w:pPr>
    </w:p>
    <w:p w14:paraId="7F86C0C8" w14:textId="09F7849C" w:rsidR="00370466" w:rsidRDefault="00370466" w:rsidP="00370466">
      <w:pPr>
        <w:pStyle w:val="Heading1"/>
        <w:rPr>
          <w:sz w:val="34"/>
          <w:szCs w:val="26"/>
        </w:rPr>
      </w:pPr>
      <w:r>
        <w:rPr>
          <w:sz w:val="34"/>
          <w:szCs w:val="26"/>
        </w:rPr>
        <w:t>Gender Demographics:</w:t>
      </w:r>
    </w:p>
    <w:p w14:paraId="6F9EA394" w14:textId="6E9B415D" w:rsidR="00370466" w:rsidRDefault="00370466" w:rsidP="00370466">
      <w:pPr>
        <w:pStyle w:val="Heading1"/>
        <w:rPr>
          <w:rFonts w:ascii="Times New Roman" w:eastAsiaTheme="minorHAnsi" w:hAnsi="Times New Roman" w:cs="Times New Roman"/>
          <w:b w:val="0"/>
          <w:color w:val="5A5A5A" w:themeColor="text2" w:themeTint="BF"/>
          <w:sz w:val="24"/>
          <w:szCs w:val="24"/>
        </w:rPr>
      </w:pPr>
      <w:r w:rsidRPr="00370466">
        <w:rPr>
          <w:rFonts w:ascii="Times New Roman" w:eastAsiaTheme="minorHAnsi" w:hAnsi="Times New Roman" w:cs="Times New Roman"/>
          <w:b w:val="0"/>
          <w:color w:val="5A5A5A" w:themeColor="text2" w:themeTint="BF"/>
          <w:sz w:val="24"/>
          <w:szCs w:val="24"/>
        </w:rPr>
        <w:tab/>
      </w:r>
      <w:r>
        <w:rPr>
          <w:rFonts w:ascii="Times New Roman" w:eastAsiaTheme="minorHAnsi" w:hAnsi="Times New Roman" w:cs="Times New Roman"/>
          <w:b w:val="0"/>
          <w:color w:val="5A5A5A" w:themeColor="text2" w:themeTint="BF"/>
          <w:sz w:val="24"/>
          <w:szCs w:val="24"/>
        </w:rPr>
        <w:t>The gender demographics throws light on the fact that the majority(84.03%) of players were male. The unique count of total players(</w:t>
      </w:r>
      <w:r>
        <w:rPr>
          <w:rFonts w:ascii="Times New Roman" w:eastAsiaTheme="minorHAnsi" w:hAnsi="Times New Roman" w:cs="Times New Roman"/>
          <w:b w:val="0"/>
          <w:color w:val="5A5A5A" w:themeColor="text2" w:themeTint="BF"/>
          <w:sz w:val="24"/>
          <w:szCs w:val="24"/>
        </w:rPr>
        <w:t>576</w:t>
      </w:r>
      <w:r>
        <w:rPr>
          <w:rFonts w:ascii="Times New Roman" w:eastAsiaTheme="minorHAnsi" w:hAnsi="Times New Roman" w:cs="Times New Roman"/>
          <w:b w:val="0"/>
          <w:color w:val="5A5A5A" w:themeColor="text2" w:themeTint="BF"/>
          <w:sz w:val="24"/>
          <w:szCs w:val="24"/>
        </w:rPr>
        <w:t>) is broken down in this table by gender and the percentage is calculated.</w:t>
      </w:r>
    </w:p>
    <w:p w14:paraId="55276DBE" w14:textId="77777777" w:rsidR="00370466" w:rsidRDefault="00370466" w:rsidP="00370466">
      <w:pPr>
        <w:pStyle w:val="Heading1"/>
        <w:rPr>
          <w:rFonts w:ascii="Times New Roman" w:eastAsiaTheme="minorHAnsi" w:hAnsi="Times New Roman" w:cs="Times New Roman"/>
          <w:b w:val="0"/>
          <w:color w:val="5A5A5A" w:themeColor="text2" w:themeTint="BF"/>
          <w:sz w:val="24"/>
          <w:szCs w:val="24"/>
        </w:rPr>
      </w:pPr>
    </w:p>
    <w:p w14:paraId="201203C9" w14:textId="68A7AF6E" w:rsidR="00370466" w:rsidRDefault="00370466" w:rsidP="00370466">
      <w:pPr>
        <w:pStyle w:val="Heading1"/>
        <w:rPr>
          <w:sz w:val="34"/>
          <w:szCs w:val="26"/>
        </w:rPr>
      </w:pPr>
      <w:r>
        <w:rPr>
          <w:sz w:val="34"/>
          <w:szCs w:val="26"/>
        </w:rPr>
        <w:t>Purchasing Analysis Gender</w:t>
      </w:r>
      <w:r>
        <w:rPr>
          <w:sz w:val="34"/>
          <w:szCs w:val="26"/>
        </w:rPr>
        <w:t>:</w:t>
      </w:r>
    </w:p>
    <w:p w14:paraId="0401F159" w14:textId="4015E766" w:rsidR="00370466" w:rsidRDefault="00370466" w:rsidP="00370466">
      <w:pPr>
        <w:pStyle w:val="Heading1"/>
        <w:rPr>
          <w:rFonts w:ascii="Times New Roman" w:eastAsiaTheme="minorHAnsi" w:hAnsi="Times New Roman" w:cs="Times New Roman"/>
          <w:b w:val="0"/>
          <w:color w:val="5A5A5A" w:themeColor="text2" w:themeTint="BF"/>
          <w:sz w:val="24"/>
          <w:szCs w:val="24"/>
        </w:rPr>
      </w:pPr>
      <w:r>
        <w:rPr>
          <w:sz w:val="34"/>
          <w:szCs w:val="26"/>
        </w:rPr>
        <w:tab/>
      </w:r>
      <w:r>
        <w:rPr>
          <w:rFonts w:ascii="Times New Roman" w:eastAsiaTheme="minorHAnsi" w:hAnsi="Times New Roman" w:cs="Times New Roman"/>
          <w:b w:val="0"/>
          <w:color w:val="5A5A5A" w:themeColor="text2" w:themeTint="BF"/>
          <w:sz w:val="24"/>
          <w:szCs w:val="24"/>
        </w:rPr>
        <w:t xml:space="preserve">This section </w:t>
      </w:r>
      <w:r w:rsidR="008A45C6">
        <w:rPr>
          <w:rFonts w:ascii="Times New Roman" w:eastAsiaTheme="minorHAnsi" w:hAnsi="Times New Roman" w:cs="Times New Roman"/>
          <w:b w:val="0"/>
          <w:color w:val="5A5A5A" w:themeColor="text2" w:themeTint="BF"/>
          <w:sz w:val="24"/>
          <w:szCs w:val="24"/>
        </w:rPr>
        <w:t>displays the total number of purchases by gender. The focus moves from uniqueness to gender based on the count of purchases. Therefore, of a person made multiple purchases, all those ebents are captured.. Other summary calulations are made which shows that although the total purchase value was higher for males due to the number, the average purchase price was not substantially lower for women. In fact, the other/undisclosed spends the highest average out of all the gender groups.</w:t>
      </w:r>
    </w:p>
    <w:p w14:paraId="1D0CC4EB" w14:textId="77777777" w:rsidR="00AE3977" w:rsidRDefault="00AE3977" w:rsidP="00370466">
      <w:pPr>
        <w:pStyle w:val="Heading1"/>
        <w:rPr>
          <w:rFonts w:ascii="Times New Roman" w:eastAsiaTheme="minorHAnsi" w:hAnsi="Times New Roman" w:cs="Times New Roman"/>
          <w:b w:val="0"/>
          <w:color w:val="5A5A5A" w:themeColor="text2" w:themeTint="BF"/>
          <w:sz w:val="24"/>
          <w:szCs w:val="24"/>
        </w:rPr>
      </w:pPr>
    </w:p>
    <w:p w14:paraId="13D1110E" w14:textId="696C78D7" w:rsidR="00AE3977" w:rsidRDefault="00AE3977" w:rsidP="00AE3977">
      <w:pPr>
        <w:pStyle w:val="Heading1"/>
        <w:rPr>
          <w:sz w:val="34"/>
          <w:szCs w:val="26"/>
        </w:rPr>
      </w:pPr>
      <w:r>
        <w:rPr>
          <w:sz w:val="34"/>
          <w:szCs w:val="26"/>
        </w:rPr>
        <w:t>Age Demographics</w:t>
      </w:r>
      <w:r>
        <w:rPr>
          <w:sz w:val="34"/>
          <w:szCs w:val="26"/>
        </w:rPr>
        <w:t>:</w:t>
      </w:r>
    </w:p>
    <w:p w14:paraId="43176E26" w14:textId="1D906BEB" w:rsidR="00370466" w:rsidRDefault="00AE3977" w:rsidP="00AE3977">
      <w:pPr>
        <w:pStyle w:val="Heading1"/>
        <w:rPr>
          <w:rFonts w:ascii="Times New Roman" w:eastAsiaTheme="minorHAnsi" w:hAnsi="Times New Roman" w:cs="Times New Roman"/>
          <w:b w:val="0"/>
          <w:color w:val="5A5A5A" w:themeColor="text2" w:themeTint="BF"/>
          <w:sz w:val="24"/>
          <w:szCs w:val="24"/>
        </w:rPr>
      </w:pPr>
      <w:r>
        <w:rPr>
          <w:sz w:val="34"/>
          <w:szCs w:val="26"/>
        </w:rPr>
        <w:tab/>
      </w:r>
      <w:r>
        <w:rPr>
          <w:rFonts w:ascii="Times New Roman" w:eastAsiaTheme="minorHAnsi" w:hAnsi="Times New Roman" w:cs="Times New Roman"/>
          <w:b w:val="0"/>
          <w:color w:val="5A5A5A" w:themeColor="text2" w:themeTint="BF"/>
          <w:sz w:val="24"/>
          <w:szCs w:val="24"/>
        </w:rPr>
        <w:t>Age demographics study shows that the majority of players were within the 20 to 24 age group, followed by the 15-19 age group.</w:t>
      </w:r>
    </w:p>
    <w:p w14:paraId="275C5E0A" w14:textId="77777777" w:rsidR="00AE3977" w:rsidRDefault="00AE3977" w:rsidP="00AE3977">
      <w:pPr>
        <w:pStyle w:val="Heading1"/>
        <w:rPr>
          <w:rFonts w:ascii="Times New Roman" w:eastAsiaTheme="minorHAnsi" w:hAnsi="Times New Roman" w:cs="Times New Roman"/>
          <w:b w:val="0"/>
          <w:color w:val="5A5A5A" w:themeColor="text2" w:themeTint="BF"/>
          <w:sz w:val="24"/>
          <w:szCs w:val="24"/>
        </w:rPr>
      </w:pPr>
    </w:p>
    <w:p w14:paraId="1B51E68E" w14:textId="77777777" w:rsidR="005323A6" w:rsidRDefault="005323A6" w:rsidP="005323A6">
      <w:pPr>
        <w:pStyle w:val="Heading1"/>
        <w:rPr>
          <w:sz w:val="34"/>
          <w:szCs w:val="26"/>
        </w:rPr>
      </w:pPr>
    </w:p>
    <w:p w14:paraId="6E524998" w14:textId="06745499" w:rsidR="005323A6" w:rsidRDefault="005323A6" w:rsidP="005323A6">
      <w:pPr>
        <w:pStyle w:val="Heading1"/>
        <w:rPr>
          <w:sz w:val="34"/>
          <w:szCs w:val="26"/>
        </w:rPr>
      </w:pPr>
      <w:r>
        <w:rPr>
          <w:sz w:val="34"/>
          <w:szCs w:val="26"/>
        </w:rPr>
        <w:lastRenderedPageBreak/>
        <w:t xml:space="preserve">Purchasing Analysis </w:t>
      </w:r>
      <w:r>
        <w:rPr>
          <w:sz w:val="34"/>
          <w:szCs w:val="26"/>
        </w:rPr>
        <w:t>Age:</w:t>
      </w:r>
    </w:p>
    <w:p w14:paraId="65DE46E0" w14:textId="0A7F393C" w:rsidR="005323A6" w:rsidRDefault="005323A6" w:rsidP="005323A6">
      <w:pPr>
        <w:pStyle w:val="Heading1"/>
        <w:rPr>
          <w:rFonts w:ascii="Times New Roman" w:eastAsiaTheme="minorHAnsi" w:hAnsi="Times New Roman" w:cs="Times New Roman"/>
          <w:b w:val="0"/>
          <w:color w:val="5A5A5A" w:themeColor="text2" w:themeTint="BF"/>
          <w:sz w:val="24"/>
          <w:szCs w:val="24"/>
        </w:rPr>
      </w:pPr>
      <w:r>
        <w:rPr>
          <w:sz w:val="34"/>
          <w:szCs w:val="26"/>
        </w:rPr>
        <w:tab/>
      </w:r>
      <w:r>
        <w:rPr>
          <w:rFonts w:ascii="Times New Roman" w:eastAsiaTheme="minorHAnsi" w:hAnsi="Times New Roman" w:cs="Times New Roman"/>
          <w:b w:val="0"/>
          <w:color w:val="5A5A5A" w:themeColor="text2" w:themeTint="BF"/>
          <w:sz w:val="24"/>
          <w:szCs w:val="24"/>
        </w:rPr>
        <w:t>Although the majority of players were between ages 20-24, the highest average spend/purchase price was among players in the 35-39 age group, which explains the ability for settled younger professionals to spend more money than the younger crowd. Therefore, the company could target audience from that age group or focus marketing efforts to boost sales in the lower age groups as a strategy.</w:t>
      </w:r>
    </w:p>
    <w:p w14:paraId="69FF6BA5" w14:textId="77777777" w:rsidR="000553A0" w:rsidRDefault="000553A0" w:rsidP="005323A6">
      <w:pPr>
        <w:pStyle w:val="Heading1"/>
        <w:rPr>
          <w:rFonts w:ascii="Times New Roman" w:eastAsiaTheme="minorHAnsi" w:hAnsi="Times New Roman" w:cs="Times New Roman"/>
          <w:b w:val="0"/>
          <w:color w:val="5A5A5A" w:themeColor="text2" w:themeTint="BF"/>
          <w:sz w:val="24"/>
          <w:szCs w:val="24"/>
        </w:rPr>
      </w:pPr>
    </w:p>
    <w:p w14:paraId="06D1764E" w14:textId="2B090653" w:rsidR="000553A0" w:rsidRDefault="000553A0" w:rsidP="005323A6">
      <w:pPr>
        <w:pStyle w:val="Heading1"/>
        <w:rPr>
          <w:rFonts w:ascii="Times New Roman" w:eastAsiaTheme="minorHAnsi" w:hAnsi="Times New Roman" w:cs="Times New Roman"/>
          <w:b w:val="0"/>
          <w:color w:val="5A5A5A" w:themeColor="text2" w:themeTint="BF"/>
          <w:sz w:val="24"/>
          <w:szCs w:val="24"/>
        </w:rPr>
      </w:pPr>
      <w:r>
        <w:rPr>
          <w:rFonts w:ascii="Times New Roman" w:eastAsiaTheme="minorHAnsi" w:hAnsi="Times New Roman" w:cs="Times New Roman"/>
          <w:b w:val="0"/>
          <w:color w:val="5A5A5A" w:themeColor="text2" w:themeTint="BF"/>
          <w:sz w:val="24"/>
          <w:szCs w:val="24"/>
        </w:rPr>
        <w:t>Interestingly, the average total purchase per person remains highest for the 35-39 age group as well, but the &lt;10 age group follows second explaining the purchases made by parents/guardians can be a big market for the company as well.</w:t>
      </w:r>
    </w:p>
    <w:p w14:paraId="25A4D4FD" w14:textId="77777777" w:rsidR="008E0F89" w:rsidRDefault="008E0F89" w:rsidP="005323A6">
      <w:pPr>
        <w:pStyle w:val="Heading1"/>
        <w:rPr>
          <w:rFonts w:ascii="Times New Roman" w:eastAsiaTheme="minorHAnsi" w:hAnsi="Times New Roman" w:cs="Times New Roman"/>
          <w:b w:val="0"/>
          <w:color w:val="5A5A5A" w:themeColor="text2" w:themeTint="BF"/>
          <w:sz w:val="24"/>
          <w:szCs w:val="24"/>
        </w:rPr>
      </w:pPr>
    </w:p>
    <w:p w14:paraId="6D36680E" w14:textId="0E0191D1" w:rsidR="008E0F89" w:rsidRDefault="008E0F89" w:rsidP="008E0F89">
      <w:pPr>
        <w:pStyle w:val="Heading1"/>
        <w:rPr>
          <w:sz w:val="34"/>
          <w:szCs w:val="26"/>
        </w:rPr>
      </w:pPr>
      <w:r>
        <w:rPr>
          <w:sz w:val="34"/>
          <w:szCs w:val="26"/>
        </w:rPr>
        <w:t>Top Spenders</w:t>
      </w:r>
      <w:r>
        <w:rPr>
          <w:sz w:val="34"/>
          <w:szCs w:val="26"/>
        </w:rPr>
        <w:t>:</w:t>
      </w:r>
    </w:p>
    <w:p w14:paraId="3F8BB1F2" w14:textId="7D8487B0" w:rsidR="008E0F89" w:rsidRDefault="008E0F89" w:rsidP="008E0F89">
      <w:pPr>
        <w:pStyle w:val="Heading1"/>
        <w:rPr>
          <w:rFonts w:ascii="Times New Roman" w:eastAsiaTheme="minorHAnsi" w:hAnsi="Times New Roman" w:cs="Times New Roman"/>
          <w:b w:val="0"/>
          <w:color w:val="5A5A5A" w:themeColor="text2" w:themeTint="BF"/>
          <w:sz w:val="24"/>
          <w:szCs w:val="24"/>
        </w:rPr>
      </w:pPr>
      <w:r>
        <w:rPr>
          <w:sz w:val="34"/>
          <w:szCs w:val="26"/>
        </w:rPr>
        <w:tab/>
      </w:r>
      <w:r>
        <w:rPr>
          <w:rFonts w:ascii="Times New Roman" w:eastAsiaTheme="minorHAnsi" w:hAnsi="Times New Roman" w:cs="Times New Roman"/>
          <w:b w:val="0"/>
          <w:color w:val="5A5A5A" w:themeColor="text2" w:themeTint="BF"/>
          <w:sz w:val="24"/>
          <w:szCs w:val="24"/>
        </w:rPr>
        <w:t>Top spenders is just a sorted list of the highest spenders whom the company can target to send special deals etc, and on the other hand also try to promote sales with appropriate strategies for lower spenders.</w:t>
      </w:r>
    </w:p>
    <w:p w14:paraId="5787BD74" w14:textId="77777777" w:rsidR="008E0F89" w:rsidRDefault="008E0F89" w:rsidP="008E0F89">
      <w:pPr>
        <w:pStyle w:val="Heading1"/>
        <w:rPr>
          <w:rFonts w:ascii="Times New Roman" w:eastAsiaTheme="minorHAnsi" w:hAnsi="Times New Roman" w:cs="Times New Roman"/>
          <w:b w:val="0"/>
          <w:color w:val="5A5A5A" w:themeColor="text2" w:themeTint="BF"/>
          <w:sz w:val="24"/>
          <w:szCs w:val="24"/>
        </w:rPr>
      </w:pPr>
    </w:p>
    <w:p w14:paraId="56638E5F" w14:textId="42B82D6A" w:rsidR="008E0F89" w:rsidRDefault="008E0F89" w:rsidP="008E0F89">
      <w:pPr>
        <w:pStyle w:val="Heading1"/>
        <w:rPr>
          <w:sz w:val="34"/>
          <w:szCs w:val="26"/>
        </w:rPr>
      </w:pPr>
      <w:r>
        <w:rPr>
          <w:sz w:val="34"/>
          <w:szCs w:val="26"/>
        </w:rPr>
        <w:t>Most Popular Items</w:t>
      </w:r>
      <w:r>
        <w:rPr>
          <w:sz w:val="34"/>
          <w:szCs w:val="26"/>
        </w:rPr>
        <w:t>:</w:t>
      </w:r>
    </w:p>
    <w:p w14:paraId="6E026E67" w14:textId="6C7BEB4A" w:rsidR="005323A6" w:rsidRDefault="008E0F89" w:rsidP="008E0F89">
      <w:pPr>
        <w:pStyle w:val="Heading1"/>
        <w:rPr>
          <w:rFonts w:ascii="Times New Roman" w:eastAsiaTheme="minorHAnsi" w:hAnsi="Times New Roman" w:cs="Times New Roman"/>
          <w:b w:val="0"/>
          <w:color w:val="5A5A5A" w:themeColor="text2" w:themeTint="BF"/>
          <w:sz w:val="24"/>
          <w:szCs w:val="24"/>
        </w:rPr>
      </w:pPr>
      <w:r>
        <w:rPr>
          <w:sz w:val="34"/>
          <w:szCs w:val="26"/>
        </w:rPr>
        <w:tab/>
      </w:r>
      <w:r w:rsidRPr="008E0F89">
        <w:rPr>
          <w:rFonts w:ascii="Times New Roman" w:eastAsiaTheme="minorHAnsi" w:hAnsi="Times New Roman" w:cs="Times New Roman"/>
          <w:b w:val="0"/>
          <w:color w:val="5A5A5A" w:themeColor="text2" w:themeTint="BF"/>
          <w:sz w:val="24"/>
          <w:szCs w:val="24"/>
        </w:rPr>
        <w:t xml:space="preserve">From summary statistics, it can be seen that the 3rd quartile sits at $4.08, and </w:t>
      </w:r>
      <w:r>
        <w:rPr>
          <w:rFonts w:ascii="Times New Roman" w:eastAsiaTheme="minorHAnsi" w:hAnsi="Times New Roman" w:cs="Times New Roman"/>
          <w:b w:val="0"/>
          <w:color w:val="5A5A5A" w:themeColor="text2" w:themeTint="BF"/>
          <w:sz w:val="24"/>
          <w:szCs w:val="24"/>
        </w:rPr>
        <w:t>The top 3 popular items happen to be higher than that price. Therefore, there is no correlation between cheaper items and sales. Therefore, the company can focus on providing better service and quality to develop better products even if the cost is higher, which could be a key observation here.</w:t>
      </w:r>
    </w:p>
    <w:p w14:paraId="60565EB3" w14:textId="77777777" w:rsidR="008E0F89" w:rsidRDefault="008E0F89" w:rsidP="008E0F89">
      <w:pPr>
        <w:pStyle w:val="Heading1"/>
        <w:rPr>
          <w:rFonts w:ascii="Times New Roman" w:eastAsiaTheme="minorHAnsi" w:hAnsi="Times New Roman" w:cs="Times New Roman"/>
          <w:b w:val="0"/>
          <w:color w:val="5A5A5A" w:themeColor="text2" w:themeTint="BF"/>
          <w:sz w:val="24"/>
          <w:szCs w:val="24"/>
        </w:rPr>
      </w:pPr>
    </w:p>
    <w:p w14:paraId="1101B248" w14:textId="79B87E0E" w:rsidR="008E0F89" w:rsidRDefault="008E0F89" w:rsidP="008E0F89">
      <w:pPr>
        <w:pStyle w:val="Heading1"/>
        <w:rPr>
          <w:sz w:val="34"/>
          <w:szCs w:val="26"/>
        </w:rPr>
      </w:pPr>
      <w:r>
        <w:rPr>
          <w:sz w:val="34"/>
          <w:szCs w:val="26"/>
        </w:rPr>
        <w:t xml:space="preserve">Most </w:t>
      </w:r>
      <w:r>
        <w:rPr>
          <w:sz w:val="34"/>
          <w:szCs w:val="26"/>
        </w:rPr>
        <w:t>Profitable</w:t>
      </w:r>
      <w:r>
        <w:rPr>
          <w:sz w:val="34"/>
          <w:szCs w:val="26"/>
        </w:rPr>
        <w:t xml:space="preserve"> Items:</w:t>
      </w:r>
    </w:p>
    <w:p w14:paraId="1DF66808" w14:textId="797FB4AB" w:rsidR="008E0F89" w:rsidRDefault="008E0F89" w:rsidP="008E0F89">
      <w:pPr>
        <w:pStyle w:val="Heading1"/>
        <w:rPr>
          <w:rFonts w:ascii="Times New Roman" w:eastAsiaTheme="minorHAnsi" w:hAnsi="Times New Roman" w:cs="Times New Roman"/>
          <w:b w:val="0"/>
          <w:color w:val="5A5A5A" w:themeColor="text2" w:themeTint="BF"/>
          <w:sz w:val="24"/>
          <w:szCs w:val="24"/>
        </w:rPr>
      </w:pPr>
      <w:r>
        <w:rPr>
          <w:sz w:val="34"/>
          <w:szCs w:val="26"/>
        </w:rPr>
        <w:tab/>
      </w:r>
      <w:r>
        <w:rPr>
          <w:rFonts w:ascii="Times New Roman" w:eastAsiaTheme="minorHAnsi" w:hAnsi="Times New Roman" w:cs="Times New Roman"/>
          <w:b w:val="0"/>
          <w:color w:val="5A5A5A" w:themeColor="text2" w:themeTint="BF"/>
          <w:sz w:val="24"/>
          <w:szCs w:val="24"/>
        </w:rPr>
        <w:t xml:space="preserve">Interestingly, the </w:t>
      </w:r>
      <w:r w:rsidR="00715A12">
        <w:rPr>
          <w:rFonts w:ascii="Times New Roman" w:eastAsiaTheme="minorHAnsi" w:hAnsi="Times New Roman" w:cs="Times New Roman"/>
          <w:b w:val="0"/>
          <w:color w:val="5A5A5A" w:themeColor="text2" w:themeTint="BF"/>
          <w:sz w:val="24"/>
          <w:szCs w:val="24"/>
        </w:rPr>
        <w:t xml:space="preserve">most popular items(top 3) happens to fall within the top 4 places of most profitable items although with a high purchase price seems to high. </w:t>
      </w:r>
      <w:r w:rsidR="00715A12" w:rsidRPr="00715A12">
        <w:rPr>
          <w:rFonts w:ascii="Times New Roman" w:eastAsiaTheme="minorHAnsi" w:hAnsi="Times New Roman" w:cs="Times New Roman"/>
          <w:b w:val="0"/>
          <w:color w:val="5A5A5A" w:themeColor="text2" w:themeTint="BF"/>
          <w:sz w:val="24"/>
          <w:szCs w:val="24"/>
        </w:rPr>
        <w:t xml:space="preserve">Final Critic, Oathbreaker, Last Hope of the Breaking Storm and Fiery Glass Crusader seem to be most profitable and the most popular games too, which can allow the company to focus resources </w:t>
      </w:r>
      <w:r w:rsidR="00715A12">
        <w:rPr>
          <w:rFonts w:ascii="Times New Roman" w:eastAsiaTheme="minorHAnsi" w:hAnsi="Times New Roman" w:cs="Times New Roman"/>
          <w:b w:val="0"/>
          <w:color w:val="5A5A5A" w:themeColor="text2" w:themeTint="BF"/>
          <w:sz w:val="24"/>
          <w:szCs w:val="24"/>
        </w:rPr>
        <w:t>and capital allocation towards these games and improvise in the future</w:t>
      </w:r>
      <w:r w:rsidR="009D2F78">
        <w:rPr>
          <w:rFonts w:ascii="Times New Roman" w:eastAsiaTheme="minorHAnsi" w:hAnsi="Times New Roman" w:cs="Times New Roman"/>
          <w:b w:val="0"/>
          <w:color w:val="5A5A5A" w:themeColor="text2" w:themeTint="BF"/>
          <w:sz w:val="24"/>
          <w:szCs w:val="24"/>
        </w:rPr>
        <w:t xml:space="preserve"> to sustain cashflow</w:t>
      </w:r>
      <w:bookmarkStart w:id="0" w:name="_GoBack"/>
      <w:bookmarkEnd w:id="0"/>
      <w:r w:rsidR="00715A12" w:rsidRPr="00715A12">
        <w:rPr>
          <w:rFonts w:ascii="Times New Roman" w:eastAsiaTheme="minorHAnsi" w:hAnsi="Times New Roman" w:cs="Times New Roman"/>
          <w:b w:val="0"/>
          <w:color w:val="5A5A5A" w:themeColor="text2" w:themeTint="BF"/>
          <w:sz w:val="24"/>
          <w:szCs w:val="24"/>
        </w:rPr>
        <w:t>.</w:t>
      </w:r>
    </w:p>
    <w:p w14:paraId="68FE7628" w14:textId="77777777" w:rsidR="008E0F89" w:rsidRPr="00370466" w:rsidRDefault="008E0F89" w:rsidP="008E0F89">
      <w:pPr>
        <w:pStyle w:val="Heading1"/>
        <w:rPr>
          <w:rFonts w:ascii="Times New Roman" w:eastAsiaTheme="minorHAnsi" w:hAnsi="Times New Roman" w:cs="Times New Roman"/>
          <w:b w:val="0"/>
          <w:color w:val="5A5A5A" w:themeColor="text2" w:themeTint="BF"/>
          <w:sz w:val="24"/>
          <w:szCs w:val="24"/>
        </w:rPr>
      </w:pPr>
    </w:p>
    <w:p w14:paraId="01C2E198" w14:textId="2C3E3F0D" w:rsidR="0019694C" w:rsidRDefault="0019694C" w:rsidP="00DB669A">
      <w:pPr>
        <w:pStyle w:val="Heading3"/>
      </w:pPr>
    </w:p>
    <w:sectPr w:rsidR="0019694C" w:rsidSect="0066073E">
      <w:footerReference w:type="default" r:id="rId8"/>
      <w:pgSz w:w="12240" w:h="15840" w:code="1"/>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AF634" w14:textId="77777777" w:rsidR="000D17CF" w:rsidRDefault="000D17CF">
      <w:pPr>
        <w:spacing w:after="0" w:line="240" w:lineRule="auto"/>
      </w:pPr>
      <w:r>
        <w:separator/>
      </w:r>
    </w:p>
  </w:endnote>
  <w:endnote w:type="continuationSeparator" w:id="0">
    <w:p w14:paraId="6A956C6F" w14:textId="77777777" w:rsidR="000D17CF" w:rsidRDefault="000D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B8D16" w14:textId="77777777" w:rsidR="0019694C" w:rsidRDefault="0066073E">
    <w:pPr>
      <w:pStyle w:val="Footer"/>
    </w:pPr>
    <w:r>
      <w:t xml:space="preserve">Page </w:t>
    </w:r>
    <w:r>
      <w:fldChar w:fldCharType="begin"/>
    </w:r>
    <w:r>
      <w:instrText xml:space="preserve"> PAGE   \* MERGEFORMAT </w:instrText>
    </w:r>
    <w:r>
      <w:fldChar w:fldCharType="separate"/>
    </w:r>
    <w:r w:rsidR="009D2F78">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87134" w14:textId="77777777" w:rsidR="000D17CF" w:rsidRDefault="000D17CF">
      <w:pPr>
        <w:spacing w:after="0" w:line="240" w:lineRule="auto"/>
      </w:pPr>
      <w:r>
        <w:separator/>
      </w:r>
    </w:p>
  </w:footnote>
  <w:footnote w:type="continuationSeparator" w:id="0">
    <w:p w14:paraId="40BF044F" w14:textId="77777777" w:rsidR="000D17CF" w:rsidRDefault="000D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545BE3"/>
    <w:multiLevelType w:val="hybridMultilevel"/>
    <w:tmpl w:val="99061C2A"/>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874700"/>
    <w:multiLevelType w:val="hybridMultilevel"/>
    <w:tmpl w:val="69DA460C"/>
    <w:lvl w:ilvl="0" w:tplc="7850F354">
      <w:start w:val="1"/>
      <w:numFmt w:val="decimal"/>
      <w:lvlText w:val="%1."/>
      <w:lvlJc w:val="left"/>
      <w:pPr>
        <w:ind w:left="380" w:hanging="38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510236"/>
    <w:multiLevelType w:val="hybridMultilevel"/>
    <w:tmpl w:val="0172CA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044BB8"/>
    <w:multiLevelType w:val="hybridMultilevel"/>
    <w:tmpl w:val="24902DB8"/>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B70C42"/>
    <w:multiLevelType w:val="hybridMultilevel"/>
    <w:tmpl w:val="DD1408E6"/>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308805EA"/>
    <w:multiLevelType w:val="hybridMultilevel"/>
    <w:tmpl w:val="9CC4B834"/>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711E9"/>
    <w:multiLevelType w:val="hybridMultilevel"/>
    <w:tmpl w:val="69DA460C"/>
    <w:lvl w:ilvl="0" w:tplc="7850F354">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110522"/>
    <w:multiLevelType w:val="hybridMultilevel"/>
    <w:tmpl w:val="14EE6C9E"/>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F48DB"/>
    <w:multiLevelType w:val="hybridMultilevel"/>
    <w:tmpl w:val="98E28D52"/>
    <w:lvl w:ilvl="0" w:tplc="779AE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8B5ED8"/>
    <w:multiLevelType w:val="hybridMultilevel"/>
    <w:tmpl w:val="C2D02D2C"/>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ED1282"/>
    <w:multiLevelType w:val="hybridMultilevel"/>
    <w:tmpl w:val="84E6D17E"/>
    <w:lvl w:ilvl="0" w:tplc="9B00B7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C4BAC"/>
    <w:multiLevelType w:val="hybridMultilevel"/>
    <w:tmpl w:val="D4043848"/>
    <w:lvl w:ilvl="0" w:tplc="B100F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1"/>
  </w:num>
  <w:num w:numId="13">
    <w:abstractNumId w:val="17"/>
  </w:num>
  <w:num w:numId="14">
    <w:abstractNumId w:val="10"/>
  </w:num>
  <w:num w:numId="15">
    <w:abstractNumId w:val="22"/>
  </w:num>
  <w:num w:numId="16">
    <w:abstractNumId w:val="19"/>
  </w:num>
  <w:num w:numId="17">
    <w:abstractNumId w:val="20"/>
  </w:num>
  <w:num w:numId="18">
    <w:abstractNumId w:val="14"/>
  </w:num>
  <w:num w:numId="19">
    <w:abstractNumId w:val="18"/>
  </w:num>
  <w:num w:numId="20">
    <w:abstractNumId w:val="12"/>
  </w:num>
  <w:num w:numId="21">
    <w:abstractNumId w:val="13"/>
  </w:num>
  <w:num w:numId="22">
    <w:abstractNumId w:val="23"/>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4C"/>
    <w:rsid w:val="000055BD"/>
    <w:rsid w:val="000553A0"/>
    <w:rsid w:val="000962B2"/>
    <w:rsid w:val="000B6D5B"/>
    <w:rsid w:val="000C4811"/>
    <w:rsid w:val="000D17CF"/>
    <w:rsid w:val="000F301F"/>
    <w:rsid w:val="000F313B"/>
    <w:rsid w:val="00100BCF"/>
    <w:rsid w:val="001348C5"/>
    <w:rsid w:val="001968FD"/>
    <w:rsid w:val="0019694C"/>
    <w:rsid w:val="001C30F8"/>
    <w:rsid w:val="0021446D"/>
    <w:rsid w:val="0026744F"/>
    <w:rsid w:val="003263E5"/>
    <w:rsid w:val="00362B35"/>
    <w:rsid w:val="00370466"/>
    <w:rsid w:val="00424D64"/>
    <w:rsid w:val="00494054"/>
    <w:rsid w:val="0051691B"/>
    <w:rsid w:val="005323A6"/>
    <w:rsid w:val="005E3B04"/>
    <w:rsid w:val="00654D18"/>
    <w:rsid w:val="0066073E"/>
    <w:rsid w:val="006E47A4"/>
    <w:rsid w:val="00715A12"/>
    <w:rsid w:val="007B7B63"/>
    <w:rsid w:val="007D3218"/>
    <w:rsid w:val="007D54FD"/>
    <w:rsid w:val="008A45C6"/>
    <w:rsid w:val="008E0F89"/>
    <w:rsid w:val="009D2F78"/>
    <w:rsid w:val="00AD71E3"/>
    <w:rsid w:val="00AD7936"/>
    <w:rsid w:val="00AE3977"/>
    <w:rsid w:val="00BB6F8D"/>
    <w:rsid w:val="00BC6484"/>
    <w:rsid w:val="00BE2EE1"/>
    <w:rsid w:val="00C46386"/>
    <w:rsid w:val="00C61C43"/>
    <w:rsid w:val="00D84F4E"/>
    <w:rsid w:val="00D9247E"/>
    <w:rsid w:val="00D9643B"/>
    <w:rsid w:val="00DB669A"/>
    <w:rsid w:val="00E814EC"/>
    <w:rsid w:val="00FA374E"/>
    <w:rsid w:val="00FD5689"/>
    <w:rsid w:val="00FF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EC4D2C"/>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semiHidden/>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semiHidden/>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14785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Duffy</dc:creator>
  <cp:keywords/>
  <dc:description/>
  <cp:lastModifiedBy>Microsoft account</cp:lastModifiedBy>
  <cp:revision>9</cp:revision>
  <dcterms:created xsi:type="dcterms:W3CDTF">2020-05-08T23:13:00Z</dcterms:created>
  <dcterms:modified xsi:type="dcterms:W3CDTF">2020-06-05T04:52:00Z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dduffy@microsoft.com</vt:lpwstr>
  </property>
  <property fmtid="{D5CDD505-2E9C-101B-9397-08002B2CF9AE}" pid="6" name="MSIP_Label_f42aa342-8706-4288-bd11-ebb85995028c_SetDate">
    <vt:lpwstr>2018-11-12T21:28:42.6048019Z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