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D353" w14:textId="2C8AE6ED" w:rsidR="00510EA6" w:rsidRDefault="00E621B6">
      <w:r>
        <w:rPr>
          <w:noProof/>
          <w:lang w:val="en-US"/>
        </w:rPr>
        <mc:AlternateContent>
          <mc:Choice Requires="wps">
            <w:drawing>
              <wp:anchor distT="0" distB="0" distL="114300" distR="114300" simplePos="0" relativeHeight="251669504" behindDoc="0" locked="0" layoutInCell="1" allowOverlap="1" wp14:anchorId="732697CE" wp14:editId="38359B0C">
                <wp:simplePos x="0" y="0"/>
                <wp:positionH relativeFrom="column">
                  <wp:posOffset>6787293</wp:posOffset>
                </wp:positionH>
                <wp:positionV relativeFrom="paragraph">
                  <wp:posOffset>-994528</wp:posOffset>
                </wp:positionV>
                <wp:extent cx="2328102" cy="1488558"/>
                <wp:effectExtent l="0" t="0" r="0" b="0"/>
                <wp:wrapNone/>
                <wp:docPr id="1944781757" name="Text Box 8"/>
                <wp:cNvGraphicFramePr/>
                <a:graphic xmlns:a="http://schemas.openxmlformats.org/drawingml/2006/main">
                  <a:graphicData uri="http://schemas.microsoft.com/office/word/2010/wordprocessingShape">
                    <wps:wsp>
                      <wps:cNvSpPr txBox="1"/>
                      <wps:spPr>
                        <a:xfrm>
                          <a:off x="0" y="0"/>
                          <a:ext cx="2328102" cy="1488558"/>
                        </a:xfrm>
                        <a:prstGeom prst="rect">
                          <a:avLst/>
                        </a:prstGeom>
                        <a:noFill/>
                        <a:ln w="6350">
                          <a:noFill/>
                        </a:ln>
                      </wps:spPr>
                      <wps:txbx>
                        <w:txbxContent>
                          <w:p w14:paraId="0A00047E" w14:textId="07A979FE" w:rsidR="00E030A2" w:rsidRDefault="00E030A2">
                            <w:r>
                              <w:rPr>
                                <w:noProof/>
                              </w:rPr>
                              <w:drawing>
                                <wp:inline distT="0" distB="0" distL="0" distR="0" wp14:anchorId="0BB9C544" wp14:editId="70D179D2">
                                  <wp:extent cx="2146300" cy="450378"/>
                                  <wp:effectExtent l="0" t="0" r="6350" b="6985"/>
                                  <wp:docPr id="176286909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9093"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6876" cy="45469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697CE" id="_x0000_t202" coordsize="21600,21600" o:spt="202" path="m,l,21600r21600,l21600,xe">
                <v:stroke joinstyle="miter"/>
                <v:path gradientshapeok="t" o:connecttype="rect"/>
              </v:shapetype>
              <v:shape id="Text Box 8" o:spid="_x0000_s1026" type="#_x0000_t202" style="position:absolute;margin-left:534.45pt;margin-top:-78.3pt;width:183.3pt;height:11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" filled="f" stroked="f" strokeweight=".5pt">
                <v:textbox>
                  <w:txbxContent>
                    <w:p w14:paraId="0A00047E" w14:textId="07A979FE" w:rsidR="00E030A2" w:rsidRDefault="00E030A2">
                      <w:r>
                        <w:rPr>
                          <w:noProof/>
                        </w:rPr>
                        <w:drawing>
                          <wp:inline distT="0" distB="0" distL="0" distR="0" wp14:anchorId="0BB9C544" wp14:editId="70D179D2">
                            <wp:extent cx="2146300" cy="450378"/>
                            <wp:effectExtent l="0" t="0" r="6350" b="6985"/>
                            <wp:docPr id="176286909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9093" name="Picture 1" descr="A close-up of a sig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6876" cy="454696"/>
                                    </a:xfrm>
                                    <a:prstGeom prst="rect">
                                      <a:avLst/>
                                    </a:prstGeom>
                                    <a:noFill/>
                                    <a:ln>
                                      <a:noFill/>
                                    </a:ln>
                                  </pic:spPr>
                                </pic:pic>
                              </a:graphicData>
                            </a:graphic>
                          </wp:inline>
                        </w:drawing>
                      </w:r>
                    </w:p>
                  </w:txbxContent>
                </v:textbox>
              </v:shape>
            </w:pict>
          </mc:Fallback>
        </mc:AlternateContent>
      </w:r>
      <w:r w:rsidR="00E20BE8">
        <w:rPr>
          <w:noProof/>
        </w:rPr>
        <mc:AlternateContent>
          <mc:Choice Requires="wps">
            <w:drawing>
              <wp:anchor distT="0" distB="0" distL="114300" distR="114300" simplePos="0" relativeHeight="251658239" behindDoc="0" locked="0" layoutInCell="1" allowOverlap="1" wp14:anchorId="063EF10A" wp14:editId="6832B930">
                <wp:simplePos x="0" y="0"/>
                <wp:positionH relativeFrom="page">
                  <wp:posOffset>-393405</wp:posOffset>
                </wp:positionH>
                <wp:positionV relativeFrom="paragraph">
                  <wp:posOffset>-1175828</wp:posOffset>
                </wp:positionV>
                <wp:extent cx="10909005" cy="6101080"/>
                <wp:effectExtent l="0" t="0" r="6985" b="0"/>
                <wp:wrapNone/>
                <wp:docPr id="209720230" name="Second Rectangle"/>
                <wp:cNvGraphicFramePr/>
                <a:graphic xmlns:a="http://schemas.openxmlformats.org/drawingml/2006/main">
                  <a:graphicData uri="http://schemas.microsoft.com/office/word/2010/wordprocessingShape">
                    <wps:wsp>
                      <wps:cNvSpPr/>
                      <wps:spPr>
                        <a:xfrm>
                          <a:off x="0" y="0"/>
                          <a:ext cx="10909005" cy="6101080"/>
                        </a:xfrm>
                        <a:prstGeom prst="rect">
                          <a:avLst/>
                        </a:prstGeom>
                        <a:gradFill flip="none" rotWithShape="1">
                          <a:gsLst>
                            <a:gs pos="0">
                              <a:srgbClr val="0068A2">
                                <a:shade val="30000"/>
                                <a:satMod val="115000"/>
                              </a:srgbClr>
                            </a:gs>
                            <a:gs pos="50000">
                              <a:srgbClr val="0068A2">
                                <a:shade val="67500"/>
                                <a:satMod val="115000"/>
                              </a:srgbClr>
                            </a:gs>
                            <a:gs pos="100000">
                              <a:srgbClr val="0068A2">
                                <a:shade val="100000"/>
                                <a:satMod val="115000"/>
                              </a:srgbClr>
                            </a:gs>
                          </a:gsLst>
                          <a:lin ang="189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3841A" id="Second Rectangle" o:spid="_x0000_s1026" style="position:absolute;margin-left:-31pt;margin-top:-92.6pt;width:859pt;height:480.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" fillcolor="#003b64" stroked="f" strokeweight="1pt">
                <v:fill color2="#006bae" rotate="t" angle="135" colors="0 #003b64;.5 #005992;1 #006bae" focus="100%" type="gradient"/>
                <w10:wrap anchorx="page"/>
              </v:rect>
            </w:pict>
          </mc:Fallback>
        </mc:AlternateContent>
      </w:r>
      <w:r w:rsidR="007E388C">
        <w:rPr>
          <w:noProof/>
        </w:rPr>
        <mc:AlternateContent>
          <mc:Choice Requires="wps">
            <w:drawing>
              <wp:anchor distT="0" distB="0" distL="114300" distR="114300" simplePos="0" relativeHeight="251659264" behindDoc="0" locked="0" layoutInCell="1" allowOverlap="1" wp14:anchorId="6B91F1A3" wp14:editId="2A6D9796">
                <wp:simplePos x="0" y="0"/>
                <wp:positionH relativeFrom="margin">
                  <wp:posOffset>-5201984</wp:posOffset>
                </wp:positionH>
                <wp:positionV relativeFrom="paragraph">
                  <wp:posOffset>-683623</wp:posOffset>
                </wp:positionV>
                <wp:extent cx="13883640" cy="4643907"/>
                <wp:effectExtent l="4105592" t="0" r="4147503" b="0"/>
                <wp:wrapNone/>
                <wp:docPr id="1714713064" name="First Rectangle"/>
                <wp:cNvGraphicFramePr/>
                <a:graphic xmlns:a="http://schemas.openxmlformats.org/drawingml/2006/main">
                  <a:graphicData uri="http://schemas.microsoft.com/office/word/2010/wordprocessingShape">
                    <wps:wsp>
                      <wps:cNvSpPr/>
                      <wps:spPr>
                        <a:xfrm rot="18866691">
                          <a:off x="0" y="0"/>
                          <a:ext cx="13883640" cy="4643907"/>
                        </a:xfrm>
                        <a:prstGeom prst="rect">
                          <a:avLst/>
                        </a:prstGeom>
                        <a:gradFill flip="none" rotWithShape="1">
                          <a:gsLst>
                            <a:gs pos="0">
                              <a:srgbClr val="0096C7">
                                <a:shade val="30000"/>
                                <a:satMod val="115000"/>
                              </a:srgbClr>
                            </a:gs>
                            <a:gs pos="50000">
                              <a:srgbClr val="0096C7">
                                <a:shade val="67500"/>
                                <a:satMod val="115000"/>
                              </a:srgbClr>
                            </a:gs>
                            <a:gs pos="100000">
                              <a:srgbClr val="0096C7">
                                <a:shade val="100000"/>
                                <a:satMod val="115000"/>
                              </a:srgbClr>
                            </a:gs>
                          </a:gsLst>
                          <a:path path="circle">
                            <a:fillToRect t="100000" r="100000"/>
                          </a:path>
                          <a:tileRect l="-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B91C4" id="First Rectangle" o:spid="_x0000_s1026" style="position:absolute;margin-left:-409.6pt;margin-top:-53.85pt;width:1093.2pt;height:365.65pt;rotation:-2985502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" fillcolor="#00597c" stroked="f" strokeweight="1pt">
                <v:fill color2="#009ed6" rotate="t" focusposition=",1" focussize="" colors="0 #00597c;.5 #0083b3;1 #009ed6" focus="100%" type="gradientRadial"/>
                <w10:wrap anchorx="margin"/>
              </v:rect>
            </w:pict>
          </mc:Fallback>
        </mc:AlternateContent>
      </w:r>
    </w:p>
    <w:p w14:paraId="6A0DD20B" w14:textId="77777777" w:rsidR="001227F3" w:rsidRPr="001227F3" w:rsidRDefault="001227F3" w:rsidP="001227F3"/>
    <w:p w14:paraId="2F3FE75C" w14:textId="1FED46E5" w:rsidR="001227F3" w:rsidRPr="001227F3" w:rsidRDefault="001227F3" w:rsidP="001227F3"/>
    <w:p w14:paraId="419B7576" w14:textId="6F838DE0" w:rsidR="001227F3" w:rsidRPr="001227F3" w:rsidRDefault="001A2582" w:rsidP="001227F3">
      <w:r>
        <w:rPr>
          <w:noProof/>
        </w:rPr>
        <mc:AlternateContent>
          <mc:Choice Requires="wps">
            <w:drawing>
              <wp:anchor distT="0" distB="0" distL="114300" distR="114300" simplePos="0" relativeHeight="251661312" behindDoc="0" locked="0" layoutInCell="1" allowOverlap="1" wp14:anchorId="367A827F" wp14:editId="1135C885">
                <wp:simplePos x="0" y="0"/>
                <wp:positionH relativeFrom="margin">
                  <wp:posOffset>1815258</wp:posOffset>
                </wp:positionH>
                <wp:positionV relativeFrom="paragraph">
                  <wp:posOffset>82712</wp:posOffset>
                </wp:positionV>
                <wp:extent cx="4713605" cy="1245476"/>
                <wp:effectExtent l="0" t="0" r="0" b="0"/>
                <wp:wrapNone/>
                <wp:docPr id="983595807" name="Title"/>
                <wp:cNvGraphicFramePr/>
                <a:graphic xmlns:a="http://schemas.openxmlformats.org/drawingml/2006/main">
                  <a:graphicData uri="http://schemas.microsoft.com/office/word/2010/wordprocessingShape">
                    <wps:wsp>
                      <wps:cNvSpPr txBox="1"/>
                      <wps:spPr>
                        <a:xfrm>
                          <a:off x="0" y="0"/>
                          <a:ext cx="4713605" cy="1245476"/>
                        </a:xfrm>
                        <a:prstGeom prst="rect">
                          <a:avLst/>
                        </a:prstGeom>
                        <a:noFill/>
                        <a:ln w="6350">
                          <a:noFill/>
                        </a:ln>
                      </wps:spPr>
                      <wps:txbx>
                        <w:txbxContent>
                          <w:p w14:paraId="6133932F" w14:textId="77777777" w:rsidR="004E1CFA" w:rsidRPr="007E388C" w:rsidRDefault="00B637DB" w:rsidP="001531D6">
                            <w:pPr>
                              <w:pStyle w:val="Portada1"/>
                            </w:pPr>
                            <w:r w:rsidRPr="007E388C">
                              <w:t>DAILY</w:t>
                            </w:r>
                          </w:p>
                          <w:p w14:paraId="12A268EA" w14:textId="77777777" w:rsidR="00B637DB" w:rsidRPr="004E1CFA" w:rsidRDefault="00B637DB" w:rsidP="007E388C">
                            <w:pPr>
                              <w:spacing w:line="240" w:lineRule="auto"/>
                              <w:rPr>
                                <w:rFonts w:ascii="Segoe UI Variable Small Semibol" w:hAnsi="Segoe UI Variable Small Semibol" w:cs="Sans Serif Collection"/>
                                <w:b/>
                                <w:bCs/>
                                <w:color w:val="FFFFFF" w:themeColor="background1"/>
                                <w:sz w:val="144"/>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A827F" id="Title" o:spid="_x0000_s1027" type="#_x0000_t202" style="position:absolute;margin-left:142.95pt;margin-top:6.5pt;width:371.15pt;height:98.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" filled="f" stroked="f" strokeweight=".5pt">
                <v:textbox>
                  <w:txbxContent>
                    <w:p w14:paraId="6133932F" w14:textId="77777777" w:rsidR="004E1CFA" w:rsidRPr="007E388C" w:rsidRDefault="00B637DB" w:rsidP="001531D6">
                      <w:pPr>
                        <w:pStyle w:val="Portada1"/>
                      </w:pPr>
                      <w:r w:rsidRPr="007E388C">
                        <w:t>DAILY</w:t>
                      </w:r>
                    </w:p>
                    <w:p w14:paraId="12A268EA" w14:textId="77777777" w:rsidR="00B637DB" w:rsidRPr="004E1CFA" w:rsidRDefault="00B637DB" w:rsidP="007E388C">
                      <w:pPr>
                        <w:spacing w:line="240" w:lineRule="auto"/>
                        <w:rPr>
                          <w:rFonts w:ascii="Segoe UI Variable Small Semibol" w:hAnsi="Segoe UI Variable Small Semibol" w:cs="Sans Serif Collection"/>
                          <w:b/>
                          <w:bCs/>
                          <w:color w:val="FFFFFF" w:themeColor="background1"/>
                          <w:sz w:val="144"/>
                          <w:szCs w:val="144"/>
                        </w:rPr>
                      </w:pPr>
                    </w:p>
                  </w:txbxContent>
                </v:textbox>
                <w10:wrap anchorx="margin"/>
              </v:shape>
            </w:pict>
          </mc:Fallback>
        </mc:AlternateContent>
      </w:r>
    </w:p>
    <w:p w14:paraId="03F5FCD3" w14:textId="6FF6F0DF" w:rsidR="001227F3" w:rsidRPr="001227F3" w:rsidRDefault="001227F3" w:rsidP="001227F3"/>
    <w:p w14:paraId="0EF0CCAC" w14:textId="14DDC340" w:rsidR="001227F3" w:rsidRPr="001227F3" w:rsidRDefault="001A2582" w:rsidP="001227F3">
      <w:r>
        <w:rPr>
          <w:noProof/>
        </w:rPr>
        <mc:AlternateContent>
          <mc:Choice Requires="wps">
            <w:drawing>
              <wp:anchor distT="0" distB="0" distL="114300" distR="114300" simplePos="0" relativeHeight="251664384" behindDoc="0" locked="0" layoutInCell="1" allowOverlap="1" wp14:anchorId="64299C17" wp14:editId="3ADDF613">
                <wp:simplePos x="0" y="0"/>
                <wp:positionH relativeFrom="margin">
                  <wp:posOffset>1815258</wp:posOffset>
                </wp:positionH>
                <wp:positionV relativeFrom="paragraph">
                  <wp:posOffset>123367</wp:posOffset>
                </wp:positionV>
                <wp:extent cx="4713605" cy="1261241"/>
                <wp:effectExtent l="0" t="0" r="0" b="0"/>
                <wp:wrapNone/>
                <wp:docPr id="241758376" name="Title"/>
                <wp:cNvGraphicFramePr/>
                <a:graphic xmlns:a="http://schemas.openxmlformats.org/drawingml/2006/main">
                  <a:graphicData uri="http://schemas.microsoft.com/office/word/2010/wordprocessingShape">
                    <wps:wsp>
                      <wps:cNvSpPr txBox="1"/>
                      <wps:spPr>
                        <a:xfrm>
                          <a:off x="0" y="0"/>
                          <a:ext cx="4713605" cy="1261241"/>
                        </a:xfrm>
                        <a:prstGeom prst="rect">
                          <a:avLst/>
                        </a:prstGeom>
                        <a:noFill/>
                        <a:ln w="6350">
                          <a:noFill/>
                        </a:ln>
                      </wps:spPr>
                      <wps:txbx>
                        <w:txbxContent>
                          <w:p w14:paraId="3355FD4A" w14:textId="77777777" w:rsidR="007E388C" w:rsidRPr="004E1CFA" w:rsidRDefault="007E388C" w:rsidP="001531D6">
                            <w:pPr>
                              <w:pStyle w:val="Portada2"/>
                            </w:pPr>
                            <w:r w:rsidRPr="004E1CFA">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99C17" id="_x0000_s1028" type="#_x0000_t202" style="position:absolute;margin-left:142.95pt;margin-top:9.7pt;width:371.15pt;height:99.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" filled="f" stroked="f" strokeweight=".5pt">
                <v:textbox>
                  <w:txbxContent>
                    <w:p w14:paraId="3355FD4A" w14:textId="77777777" w:rsidR="007E388C" w:rsidRPr="004E1CFA" w:rsidRDefault="007E388C" w:rsidP="001531D6">
                      <w:pPr>
                        <w:pStyle w:val="Portada2"/>
                      </w:pPr>
                      <w:r w:rsidRPr="004E1CFA">
                        <w:t>REPORT</w:t>
                      </w:r>
                    </w:p>
                  </w:txbxContent>
                </v:textbox>
                <w10:wrap anchorx="margin"/>
              </v:shape>
            </w:pict>
          </mc:Fallback>
        </mc:AlternateContent>
      </w:r>
    </w:p>
    <w:p w14:paraId="46E8A7CB" w14:textId="2659A789" w:rsidR="001227F3" w:rsidRPr="001227F3" w:rsidRDefault="001227F3" w:rsidP="001227F3"/>
    <w:p w14:paraId="6679F142" w14:textId="5E44EA4F" w:rsidR="001227F3" w:rsidRPr="001227F3" w:rsidRDefault="001227F3" w:rsidP="001227F3"/>
    <w:p w14:paraId="6F295AFF" w14:textId="6B748907" w:rsidR="001227F3" w:rsidRPr="001227F3" w:rsidRDefault="001A2582" w:rsidP="001227F3">
      <w:r>
        <w:rPr>
          <w:noProof/>
        </w:rPr>
        <mc:AlternateContent>
          <mc:Choice Requires="wps">
            <w:drawing>
              <wp:anchor distT="0" distB="0" distL="114300" distR="114300" simplePos="0" relativeHeight="251671552" behindDoc="0" locked="0" layoutInCell="1" allowOverlap="1" wp14:anchorId="3F1241DF" wp14:editId="79DD2DE1">
                <wp:simplePos x="0" y="0"/>
                <wp:positionH relativeFrom="margin">
                  <wp:posOffset>3677684</wp:posOffset>
                </wp:positionH>
                <wp:positionV relativeFrom="paragraph">
                  <wp:posOffset>259227</wp:posOffset>
                </wp:positionV>
                <wp:extent cx="2156346" cy="559558"/>
                <wp:effectExtent l="0" t="0" r="0" b="0"/>
                <wp:wrapNone/>
                <wp:docPr id="1195779505" name="Title"/>
                <wp:cNvGraphicFramePr/>
                <a:graphic xmlns:a="http://schemas.openxmlformats.org/drawingml/2006/main">
                  <a:graphicData uri="http://schemas.microsoft.com/office/word/2010/wordprocessingShape">
                    <wps:wsp>
                      <wps:cNvSpPr txBox="1"/>
                      <wps:spPr>
                        <a:xfrm>
                          <a:off x="0" y="0"/>
                          <a:ext cx="2156346" cy="559558"/>
                        </a:xfrm>
                        <a:prstGeom prst="rect">
                          <a:avLst/>
                        </a:prstGeom>
                        <a:noFill/>
                        <a:ln w="6350">
                          <a:noFill/>
                        </a:ln>
                      </wps:spPr>
                      <wps:txbx>
                        <w:txbxContent>
                          <w:p w14:paraId="0A0AEE7B" w14:textId="6D3D04E9" w:rsidR="00D36D7B" w:rsidRPr="00D36D7B" w:rsidRDefault="00FE1E32" w:rsidP="00D36D7B">
                            <w:pPr>
                              <w:pStyle w:val="Portada1"/>
                              <w:rPr>
                                <w:sz w:val="50"/>
                                <w:szCs w:val="50"/>
                              </w:rPr>
                            </w:pPr>
                            <w:r>
                              <w:rPr>
                                <w:sz w:val="50"/>
                                <w:szCs w:val="50"/>
                              </w:rPr>
                              <w:t>Tendencies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241DF" id="_x0000_s1029" type="#_x0000_t202" style="position:absolute;margin-left:289.6pt;margin-top:20.4pt;width:169.8pt;height:44.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" filled="f" stroked="f" strokeweight=".5pt">
                <v:textbox>
                  <w:txbxContent>
                    <w:p w14:paraId="0A0AEE7B" w14:textId="6D3D04E9" w:rsidR="00D36D7B" w:rsidRPr="00D36D7B" w:rsidRDefault="00FE1E32" w:rsidP="00D36D7B">
                      <w:pPr>
                        <w:pStyle w:val="Portada1"/>
                        <w:rPr>
                          <w:sz w:val="50"/>
                          <w:szCs w:val="50"/>
                        </w:rPr>
                      </w:pPr>
                      <w:r>
                        <w:rPr>
                          <w:sz w:val="50"/>
                          <w:szCs w:val="50"/>
                        </w:rPr>
                        <w:t>Tendencies</w:t>
                      </w:r>
                    </w:p>
                  </w:txbxContent>
                </v:textbox>
                <w10:wrap anchorx="margin"/>
              </v:shape>
            </w:pict>
          </mc:Fallback>
        </mc:AlternateContent>
      </w:r>
    </w:p>
    <w:p w14:paraId="2094E9AA" w14:textId="2504CAED" w:rsidR="001227F3" w:rsidRPr="001227F3" w:rsidRDefault="001227F3" w:rsidP="001227F3"/>
    <w:p w14:paraId="0BD4F082" w14:textId="215C429F" w:rsidR="001227F3" w:rsidRPr="001227F3" w:rsidRDefault="001227F3" w:rsidP="001227F3"/>
    <w:p w14:paraId="031B653A" w14:textId="54F4AF4E" w:rsidR="001227F3" w:rsidRPr="001227F3" w:rsidRDefault="001227F3" w:rsidP="001227F3"/>
    <w:p w14:paraId="4D0705D0" w14:textId="3393D0C4" w:rsidR="001227F3" w:rsidRPr="001227F3" w:rsidRDefault="001227F3" w:rsidP="001227F3"/>
    <w:p w14:paraId="2176C8B2" w14:textId="2DEE9282" w:rsidR="001227F3" w:rsidRPr="001227F3" w:rsidRDefault="001227F3" w:rsidP="001227F3"/>
    <w:p w14:paraId="64FE0DC2" w14:textId="76B04552" w:rsidR="001227F3" w:rsidRPr="001227F3" w:rsidRDefault="001227F3" w:rsidP="001227F3"/>
    <w:p w14:paraId="0162B50E" w14:textId="4E1AFDB0" w:rsidR="001227F3" w:rsidRPr="001227F3" w:rsidRDefault="001227F3" w:rsidP="001227F3"/>
    <w:p w14:paraId="42C88AF0" w14:textId="2A4AD95D" w:rsidR="001227F3" w:rsidRPr="001227F3" w:rsidRDefault="001227F3" w:rsidP="001227F3"/>
    <w:p w14:paraId="22870384" w14:textId="77777777" w:rsidR="001227F3" w:rsidRPr="001227F3" w:rsidRDefault="001227F3" w:rsidP="001227F3"/>
    <w:p w14:paraId="02AFF385" w14:textId="77777777" w:rsidR="001A2582" w:rsidRDefault="001A2582" w:rsidP="001A2582"/>
    <w:p w14:paraId="0374C5BC" w14:textId="2B2D44AA" w:rsidR="004B0EEC" w:rsidRPr="001A2582" w:rsidRDefault="00E621B6" w:rsidP="001A2582">
      <w:r>
        <w:rPr>
          <w:noProof/>
        </w:rPr>
        <mc:AlternateContent>
          <mc:Choice Requires="wps">
            <w:drawing>
              <wp:anchor distT="0" distB="0" distL="114300" distR="114300" simplePos="0" relativeHeight="251668480" behindDoc="0" locked="0" layoutInCell="1" allowOverlap="1" wp14:anchorId="524A7CED" wp14:editId="54019CE1">
                <wp:simplePos x="0" y="0"/>
                <wp:positionH relativeFrom="column">
                  <wp:posOffset>-697776</wp:posOffset>
                </wp:positionH>
                <wp:positionV relativeFrom="paragraph">
                  <wp:posOffset>553174</wp:posOffset>
                </wp:positionV>
                <wp:extent cx="9611670" cy="414669"/>
                <wp:effectExtent l="0" t="0" r="0" b="4445"/>
                <wp:wrapNone/>
                <wp:docPr id="1062870835" name="Text Box 5"/>
                <wp:cNvGraphicFramePr/>
                <a:graphic xmlns:a="http://schemas.openxmlformats.org/drawingml/2006/main">
                  <a:graphicData uri="http://schemas.microsoft.com/office/word/2010/wordprocessingShape">
                    <wps:wsp>
                      <wps:cNvSpPr txBox="1"/>
                      <wps:spPr>
                        <a:xfrm>
                          <a:off x="0" y="0"/>
                          <a:ext cx="9611670" cy="414669"/>
                        </a:xfrm>
                        <a:prstGeom prst="rect">
                          <a:avLst/>
                        </a:prstGeom>
                        <a:noFill/>
                        <a:ln w="6350">
                          <a:noFill/>
                        </a:ln>
                      </wps:spPr>
                      <wps:txbx>
                        <w:txbxContent>
                          <w:p w14:paraId="42FF396E" w14:textId="3DAAB6B4" w:rsidR="00AE75BF" w:rsidRPr="00AE75BF" w:rsidRDefault="003013C0">
                            <w:pPr>
                              <w:rPr>
                                <w:lang w:val="en-US"/>
                              </w:rPr>
                            </w:pPr>
                            <w:r w:rsidRPr="003013C0">
                              <w:rPr>
                                <w:rFonts w:ascii="Segoe UI Semilight" w:hAnsi="Segoe UI Semilight" w:cs="Segoe UI Semilight"/>
                                <w:color w:val="0096C7"/>
                                <w:sz w:val="12"/>
                                <w:szCs w:val="12"/>
                                <w:lang w:val="en-US"/>
                              </w:rPr>
                              <w:t>I am not a licensed investment adviser, and nothing shared in this report constitutes personalized financial, investment, legal, or tax advice. All opinions, analyses, forecasts, and stock ideas are provided solely for informational, educational, and entertainment purposes. While I strive to provide accurate information, I make no guarantees regarding its completeness or accuracy and accept no liability for any losses or decisions made based on this content. Investing involves risk, including the potential loss of capital, and past performance does not guarantee future results. Always conduct your own research and consult a qualified financial adviser before making any investment decisions. All views expressed are my own and are not affiliated with or endorsed by any financial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A7CED" id="Text Box 5" o:spid="_x0000_s1030" type="#_x0000_t202" style="position:absolute;margin-left:-54.95pt;margin-top:43.55pt;width:756.8pt;height:3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" filled="f" stroked="f" strokeweight=".5pt">
                <v:textbox>
                  <w:txbxContent>
                    <w:p w14:paraId="42FF396E" w14:textId="3DAAB6B4" w:rsidR="00AE75BF" w:rsidRPr="00AE75BF" w:rsidRDefault="003013C0">
                      <w:pPr>
                        <w:rPr>
                          <w:lang w:val="en-US"/>
                        </w:rPr>
                      </w:pPr>
                      <w:r w:rsidRPr="003013C0">
                        <w:rPr>
                          <w:rFonts w:ascii="Segoe UI Semilight" w:hAnsi="Segoe UI Semilight" w:cs="Segoe UI Semilight"/>
                          <w:color w:val="0096C7"/>
                          <w:sz w:val="12"/>
                          <w:szCs w:val="12"/>
                          <w:lang w:val="en-US"/>
                        </w:rPr>
                        <w:t>I am not a licensed investment adviser, and nothing shared in this report constitutes personalized financial, investment, legal, or tax advice. All opinions, analyses, forecasts, and stock ideas are provided solely for informational, educational, and entertainment purposes. While I strive to provide accurate information, I make no guarantees regarding its completeness or accuracy and accept no liability for any losses or decisions made based on this content. Investing involves risk, including the potential loss of capital, and past performance does not guarantee future results. Always conduct your own research and consult a qualified financial adviser before making any investment decisions. All views expressed are my own and are not affiliated with or endorsed by any financial institution.</w:t>
                      </w:r>
                    </w:p>
                  </w:txbxContent>
                </v:textbox>
              </v:shape>
            </w:pict>
          </mc:Fallback>
        </mc:AlternateContent>
      </w:r>
      <w:r w:rsidR="00E030EA">
        <w:rPr>
          <w:noProof/>
        </w:rPr>
        <mc:AlternateContent>
          <mc:Choice Requires="wps">
            <w:drawing>
              <wp:anchor distT="0" distB="0" distL="114300" distR="114300" simplePos="0" relativeHeight="251667456" behindDoc="0" locked="0" layoutInCell="1" allowOverlap="1" wp14:anchorId="1E5B6E1A" wp14:editId="349BA660">
                <wp:simplePos x="0" y="0"/>
                <wp:positionH relativeFrom="margin">
                  <wp:posOffset>-210185</wp:posOffset>
                </wp:positionH>
                <wp:positionV relativeFrom="margin">
                  <wp:posOffset>8620095</wp:posOffset>
                </wp:positionV>
                <wp:extent cx="6031865" cy="19050"/>
                <wp:effectExtent l="19050" t="19050" r="26035" b="19050"/>
                <wp:wrapSquare wrapText="bothSides"/>
                <wp:docPr id="2083162155" name="Straight Connector 4"/>
                <wp:cNvGraphicFramePr/>
                <a:graphic xmlns:a="http://schemas.openxmlformats.org/drawingml/2006/main">
                  <a:graphicData uri="http://schemas.microsoft.com/office/word/2010/wordprocessingShape">
                    <wps:wsp>
                      <wps:cNvCnPr/>
                      <wps:spPr>
                        <a:xfrm>
                          <a:off x="0" y="0"/>
                          <a:ext cx="6031865" cy="19050"/>
                        </a:xfrm>
                        <a:prstGeom prst="line">
                          <a:avLst/>
                        </a:prstGeom>
                        <a:ln w="38100">
                          <a:solidFill>
                            <a:srgbClr val="00B4D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619BF"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16.55pt,678.75pt" to="458.4pt,6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" strokecolor="#00b4d8" strokeweight="3pt">
                <v:stroke joinstyle="miter"/>
                <w10:wrap type="square" anchorx="margin" anchory="margin"/>
              </v:line>
            </w:pict>
          </mc:Fallback>
        </mc:AlternateContent>
      </w:r>
    </w:p>
    <w:p>
      <w:pPr>
        <w:pStyle w:val="TitleRock"/>
      </w:pPr>
      <w:r>
        <w:t>Daily Trading Report</w:t>
      </w:r>
    </w:p>
    <w:p>
      <w:pPr>
        <w:pStyle w:val="NormalTradingInform"/>
      </w:pPr>
      <w:r>
        <w:t>Generated on 2026-07-08</w:t>
      </w:r>
    </w:p>
    <w:p>
      <w:pPr>
        <w:pStyle w:val="SubtitleRock"/>
      </w:pPr>
      <w:r>
        <w:t>Recent Movers</w:t>
      </w:r>
    </w:p>
    <w:p>
      <w:pPr>
        <w:pStyle w:val="NormalTradingInform"/>
      </w:pPr>
      <w:r>
        <w:t>T 2 Table</w:t>
      </w:r>
    </w:p>
    <w:tbl>
      <w:tblPr>
        <w:tblStyle w:val="TableGrid"/>
        <w:tblW w:type="auto" w:w="0"/>
        <w:tblLook w:firstColumn="1" w:firstRow="1" w:lastColumn="0" w:lastRow="0" w:noHBand="0" w:noVBand="1" w:val="04A0"/>
      </w:tblPr>
      <w:tblGrid>
        <w:gridCol w:w="6503"/>
        <w:gridCol w:w="6503"/>
      </w:tblGrid>
      <w:tr>
        <w:tc>
          <w:tcPr>
            <w:tcW w:type="dxa" w:w="6503"/>
            <w:shd w:val="clear" w:color="auto" w:fill="2E4057"/>
          </w:tcPr>
          <w:p>
            <w:r>
              <w:rPr>
                <w:b/>
                <w:color w:val="FFFFFF"/>
              </w:rPr>
              <w:t>Ticker</w:t>
            </w:r>
          </w:p>
        </w:tc>
        <w:tc>
          <w:tcPr>
            <w:tcW w:type="dxa" w:w="6503"/>
            <w:shd w:val="clear" w:color="auto" w:fill="2E4057"/>
          </w:tcPr>
          <w:p>
            <w:r>
              <w:rPr>
                <w:b/>
                <w:color w:val="FFFFFF"/>
              </w:rPr>
              <w:t>Date</w:t>
            </w:r>
          </w:p>
        </w:tc>
      </w:tr>
      <w:tr>
        <w:tc>
          <w:tcPr>
            <w:tcW w:type="dxa" w:w="6503"/>
          </w:tcPr>
          <w:p>
            <w:r>
              <w:t>KIDZ</w:t>
            </w:r>
          </w:p>
        </w:tc>
        <w:tc>
          <w:tcPr>
            <w:tcW w:type="dxa" w:w="6503"/>
          </w:tcPr>
          <w:p>
            <w:r>
              <w:t>2026-07-06</w:t>
            </w:r>
          </w:p>
        </w:tc>
      </w:tr>
    </w:tbl>
    <w:p/>
    <w:p>
      <w:pPr>
        <w:pStyle w:val="NormalTradingInform"/>
      </w:pPr>
      <w:r>
        <w:t>T 2 - 1 Prev Table</w:t>
      </w:r>
    </w:p>
    <w:tbl>
      <w:tblPr>
        <w:tblStyle w:val="TableGrid"/>
        <w:tblW w:type="auto" w:w="0"/>
        <w:tblLook w:firstColumn="1" w:firstRow="1" w:lastColumn="0" w:lastRow="0" w:noHBand="0" w:noVBand="1" w:val="04A0"/>
      </w:tblPr>
      <w:tblGrid>
        <w:gridCol w:w="4335"/>
        <w:gridCol w:w="4335"/>
        <w:gridCol w:w="4335"/>
      </w:tblGrid>
      <w:tr>
        <w:tc>
          <w:tcPr>
            <w:tcW w:type="dxa" w:w="4335"/>
            <w:shd w:val="clear" w:color="auto" w:fill="2E4057"/>
          </w:tcPr>
          <w:p>
            <w:r>
              <w:rPr>
                <w:b/>
                <w:color w:val="FFFFFF"/>
              </w:rPr>
              <w:t>Ticker</w:t>
            </w:r>
          </w:p>
        </w:tc>
        <w:tc>
          <w:tcPr>
            <w:tcW w:type="dxa" w:w="4335"/>
            <w:shd w:val="clear" w:color="auto" w:fill="2E4057"/>
          </w:tcPr>
          <w:p>
            <w:r>
              <w:rPr>
                <w:b/>
                <w:color w:val="FFFFFF"/>
              </w:rPr>
              <w:t>Date</w:t>
            </w:r>
          </w:p>
        </w:tc>
        <w:tc>
          <w:tcPr>
            <w:tcW w:type="dxa" w:w="4335"/>
            <w:shd w:val="clear" w:color="auto" w:fill="2E4057"/>
          </w:tcPr>
          <w:p>
            <w:r>
              <w:rPr>
                <w:b/>
                <w:color w:val="FFFFFF"/>
              </w:rPr>
              <w:t>RR</w:t>
            </w:r>
          </w:p>
        </w:tc>
      </w:tr>
      <w:tr>
        <w:tc>
          <w:tcPr>
            <w:tcW w:type="dxa" w:w="4335"/>
          </w:tcPr>
          <w:p>
            <w:r>
              <w:t>DXF</w:t>
            </w:r>
          </w:p>
        </w:tc>
        <w:tc>
          <w:tcPr>
            <w:tcW w:type="dxa" w:w="4335"/>
          </w:tcPr>
          <w:p>
            <w:r>
              <w:t>2026-07-01</w:t>
            </w:r>
          </w:p>
        </w:tc>
        <w:tc>
          <w:tcPr>
            <w:tcW w:type="dxa" w:w="4335"/>
          </w:tcPr>
          <w:p>
            <w:r>
              <w:t>0.6</w:t>
            </w:r>
          </w:p>
        </w:tc>
      </w:tr>
    </w:tbl>
    <w:p/>
    <w:p>
      <w:pPr>
        <w:pStyle w:val="NormalTradingInform"/>
      </w:pPr>
      <w:r>
        <w:t>LH Table</w:t>
      </w:r>
    </w:p>
    <w:tbl>
      <w:tblPr>
        <w:tblStyle w:val="TableGrid"/>
        <w:tblW w:type="auto" w:w="0"/>
        <w:tblLook w:firstColumn="1" w:firstRow="1" w:lastColumn="0" w:lastRow="0" w:noHBand="0" w:noVBand="1" w:val="04A0"/>
      </w:tblPr>
      <w:tblGrid>
        <w:gridCol w:w="1000"/>
        <w:gridCol w:w="1000"/>
        <w:gridCol w:w="1000"/>
        <w:gridCol w:w="1000"/>
        <w:gridCol w:w="1000"/>
        <w:gridCol w:w="1000"/>
        <w:gridCol w:w="1000"/>
        <w:gridCol w:w="1000"/>
        <w:gridCol w:w="1000"/>
        <w:gridCol w:w="1000"/>
        <w:gridCol w:w="1000"/>
        <w:gridCol w:w="1000"/>
        <w:gridCol w:w="1000"/>
      </w:tblGrid>
      <w:tr>
        <w:tc>
          <w:tcPr>
            <w:tcW w:type="dxa" w:w="1000"/>
            <w:shd w:val="clear" w:color="auto" w:fill="2E4057"/>
          </w:tcPr>
          <w:p>
            <w:r>
              <w:rPr>
                <w:b/>
                <w:color w:val="FFFFFF"/>
              </w:rPr>
              <w:t>Ticker</w:t>
            </w:r>
          </w:p>
        </w:tc>
        <w:tc>
          <w:tcPr>
            <w:tcW w:type="dxa" w:w="1000"/>
            <w:shd w:val="clear" w:color="auto" w:fill="2E4057"/>
          </w:tcPr>
          <w:p>
            <w:r>
              <w:rPr>
                <w:b/>
                <w:color w:val="FFFFFF"/>
              </w:rPr>
              <w:t>Date</w:t>
            </w:r>
          </w:p>
        </w:tc>
        <w:tc>
          <w:tcPr>
            <w:tcW w:type="dxa" w:w="1000"/>
            <w:shd w:val="clear" w:color="auto" w:fill="2E4057"/>
          </w:tcPr>
          <w:p>
            <w:r>
              <w:rPr>
                <w:b/>
                <w:color w:val="FFFFFF"/>
              </w:rPr>
              <w:t>CT_Support Reference to PD</w:t>
            </w:r>
          </w:p>
        </w:tc>
        <w:tc>
          <w:tcPr>
            <w:tcW w:type="dxa" w:w="1000"/>
            <w:shd w:val="clear" w:color="auto" w:fill="2E4057"/>
          </w:tcPr>
          <w:p>
            <w:r>
              <w:rPr>
                <w:b/>
                <w:color w:val="FFFFFF"/>
              </w:rPr>
              <w:t>T_Entry Market Hour</w:t>
            </w:r>
          </w:p>
        </w:tc>
        <w:tc>
          <w:tcPr>
            <w:tcW w:type="dxa" w:w="1000"/>
            <w:shd w:val="clear" w:color="auto" w:fill="2E4057"/>
          </w:tcPr>
          <w:p>
            <w:r>
              <w:rPr>
                <w:b/>
                <w:color w:val="FFFFFF"/>
              </w:rPr>
              <w:t>T_Entry Position to VWAP</w:t>
            </w:r>
          </w:p>
        </w:tc>
        <w:tc>
          <w:tcPr>
            <w:tcW w:type="dxa" w:w="1000"/>
            <w:shd w:val="clear" w:color="auto" w:fill="2E4057"/>
          </w:tcPr>
          <w:p>
            <w:r>
              <w:rPr>
                <w:b/>
                <w:color w:val="FFFFFF"/>
              </w:rPr>
              <w:t>CT_Downtrend</w:t>
            </w:r>
          </w:p>
        </w:tc>
        <w:tc>
          <w:tcPr>
            <w:tcW w:type="dxa" w:w="1000"/>
            <w:shd w:val="clear" w:color="auto" w:fill="2E4057"/>
          </w:tcPr>
          <w:p>
            <w:r>
              <w:rPr>
                <w:b/>
                <w:color w:val="FFFFFF"/>
              </w:rPr>
              <w:t>CT_H-L Outside Downtrend</w:t>
            </w:r>
          </w:p>
        </w:tc>
        <w:tc>
          <w:tcPr>
            <w:tcW w:type="dxa" w:w="1000"/>
            <w:shd w:val="clear" w:color="auto" w:fill="2E4057"/>
          </w:tcPr>
          <w:p>
            <w:r>
              <w:rPr>
                <w:b/>
                <w:color w:val="FFFFFF"/>
              </w:rPr>
              <w:t>T_News</w:t>
            </w:r>
          </w:p>
        </w:tc>
        <w:tc>
          <w:tcPr>
            <w:tcW w:type="dxa" w:w="1000"/>
            <w:shd w:val="clear" w:color="auto" w:fill="2E4057"/>
          </w:tcPr>
          <w:p>
            <w:r>
              <w:rPr>
                <w:b/>
                <w:color w:val="FFFFFF"/>
              </w:rPr>
              <w:t>CT_Day of the Week</w:t>
            </w:r>
          </w:p>
        </w:tc>
        <w:tc>
          <w:tcPr>
            <w:tcW w:type="dxa" w:w="1000"/>
            <w:shd w:val="clear" w:color="auto" w:fill="2E4057"/>
          </w:tcPr>
          <w:p>
            <w:r>
              <w:rPr>
                <w:b/>
                <w:color w:val="FFFFFF"/>
              </w:rPr>
              <w:t>T_Exit Poistion to VWAP</w:t>
            </w:r>
          </w:p>
        </w:tc>
        <w:tc>
          <w:tcPr>
            <w:tcW w:type="dxa" w:w="1000"/>
            <w:shd w:val="clear" w:color="auto" w:fill="2E4057"/>
          </w:tcPr>
          <w:p>
            <w:r>
              <w:rPr>
                <w:b/>
                <w:color w:val="FFFFFF"/>
              </w:rPr>
              <w:t>CT_Form</w:t>
            </w:r>
          </w:p>
        </w:tc>
        <w:tc>
          <w:tcPr>
            <w:tcW w:type="dxa" w:w="1000"/>
            <w:shd w:val="clear" w:color="auto" w:fill="2E4057"/>
          </w:tcPr>
          <w:p>
            <w:r>
              <w:rPr>
                <w:b/>
                <w:color w:val="FFFFFF"/>
              </w:rPr>
              <w:t>CT_Behaviour After HL</w:t>
            </w:r>
          </w:p>
        </w:tc>
        <w:tc>
          <w:tcPr>
            <w:tcW w:type="dxa" w:w="1000"/>
            <w:shd w:val="clear" w:color="auto" w:fill="2E4057"/>
          </w:tcPr>
          <w:p>
            <w:r>
              <w:rPr>
                <w:b/>
                <w:color w:val="FFFFFF"/>
              </w:rPr>
              <w:t>RR</w:t>
            </w:r>
          </w:p>
        </w:tc>
      </w:tr>
      <w:tr>
        <w:tc>
          <w:tcPr>
            <w:tcW w:type="dxa" w:w="1000"/>
          </w:tcPr>
          <w:p>
            <w:r>
              <w:t>ZCMD</w:t>
            </w:r>
          </w:p>
        </w:tc>
        <w:tc>
          <w:tcPr>
            <w:tcW w:type="dxa" w:w="1000"/>
          </w:tcPr>
          <w:p>
            <w:r>
              <w:t>2026-07-06</w:t>
            </w:r>
          </w:p>
        </w:tc>
        <w:tc>
          <w:tcPr>
            <w:tcW w:type="dxa" w:w="1000"/>
          </w:tcPr>
          <w:p>
            <w:r>
              <w:t>Low than PD AH</w:t>
            </w:r>
          </w:p>
        </w:tc>
        <w:tc>
          <w:tcPr>
            <w:tcW w:type="dxa" w:w="1000"/>
          </w:tcPr>
          <w:p>
            <w:r>
              <w:t>Market Open</w:t>
            </w:r>
          </w:p>
        </w:tc>
        <w:tc>
          <w:tcPr>
            <w:tcW w:type="dxa" w:w="1000"/>
          </w:tcPr>
          <w:p>
            <w:r>
              <w:t>Below</w:t>
            </w:r>
          </w:p>
        </w:tc>
        <w:tc>
          <w:tcPr>
            <w:tcW w:type="dxa" w:w="1000"/>
          </w:tcPr>
          <w:p>
            <w:r>
              <w:t>Principal</w:t>
            </w:r>
          </w:p>
        </w:tc>
        <w:tc>
          <w:tcPr>
            <w:tcW w:type="dxa" w:w="1000"/>
          </w:tcPr>
          <w:p>
            <w:r>
              <w:t>No</w:t>
            </w:r>
          </w:p>
        </w:tc>
        <w:tc>
          <w:tcPr>
            <w:tcW w:type="dxa" w:w="1000"/>
          </w:tcPr>
          <w:p>
            <w:r>
              <w:t>China Pump</w:t>
            </w:r>
          </w:p>
        </w:tc>
        <w:tc>
          <w:tcPr>
            <w:tcW w:type="dxa" w:w="1000"/>
          </w:tcPr>
          <w:p>
            <w:r>
              <w:t>lunes</w:t>
            </w:r>
          </w:p>
        </w:tc>
        <w:tc>
          <w:tcPr>
            <w:tcW w:type="dxa" w:w="1000"/>
          </w:tcPr>
          <w:p>
            <w:r>
              <w:t>Break-Little</w:t>
            </w:r>
          </w:p>
        </w:tc>
        <w:tc>
          <w:tcPr>
            <w:tcW w:type="dxa" w:w="1000"/>
          </w:tcPr>
          <w:p>
            <w:r>
              <w:t>5</w:t>
            </w:r>
          </w:p>
        </w:tc>
        <w:tc>
          <w:tcPr>
            <w:tcW w:type="dxa" w:w="1000"/>
          </w:tcPr>
          <w:p>
            <w:r/>
          </w:p>
        </w:tc>
        <w:tc>
          <w:tcPr>
            <w:tcW w:type="dxa" w:w="1000"/>
          </w:tcPr>
          <w:p>
            <w:r>
              <w:t>0.8</w:t>
            </w:r>
          </w:p>
        </w:tc>
      </w:tr>
      <w:tr>
        <w:tc>
          <w:tcPr>
            <w:tcW w:type="dxa" w:w="1000"/>
          </w:tcPr>
          <w:p>
            <w:r>
              <w:t>USDE</w:t>
            </w:r>
          </w:p>
        </w:tc>
        <w:tc>
          <w:tcPr>
            <w:tcW w:type="dxa" w:w="1000"/>
          </w:tcPr>
          <w:p>
            <w:r>
              <w:t>2026-07-02</w:t>
            </w:r>
          </w:p>
        </w:tc>
        <w:tc>
          <w:tcPr>
            <w:tcW w:type="dxa" w:w="1000"/>
          </w:tcPr>
          <w:p>
            <w:r>
              <w:t>Low than PD AH</w:t>
            </w:r>
          </w:p>
        </w:tc>
        <w:tc>
          <w:tcPr>
            <w:tcW w:type="dxa" w:w="1000"/>
          </w:tcPr>
          <w:p>
            <w:r>
              <w:t>Lunch Time</w:t>
            </w:r>
          </w:p>
        </w:tc>
        <w:tc>
          <w:tcPr>
            <w:tcW w:type="dxa" w:w="1000"/>
          </w:tcPr>
          <w:p>
            <w:r>
              <w:t>Below</w:t>
            </w:r>
          </w:p>
        </w:tc>
        <w:tc>
          <w:tcPr>
            <w:tcW w:type="dxa" w:w="1000"/>
          </w:tcPr>
          <w:p>
            <w:r>
              <w:t>Principal</w:t>
            </w:r>
          </w:p>
        </w:tc>
        <w:tc>
          <w:tcPr>
            <w:tcW w:type="dxa" w:w="1000"/>
          </w:tcPr>
          <w:p>
            <w:r>
              <w:t>Yes</w:t>
            </w:r>
          </w:p>
        </w:tc>
        <w:tc>
          <w:tcPr>
            <w:tcW w:type="dxa" w:w="1000"/>
          </w:tcPr>
          <w:p>
            <w:r>
              <w:t>AI Good News</w:t>
            </w:r>
          </w:p>
        </w:tc>
        <w:tc>
          <w:tcPr>
            <w:tcW w:type="dxa" w:w="1000"/>
          </w:tcPr>
          <w:p>
            <w:r>
              <w:t>jueves</w:t>
            </w:r>
          </w:p>
        </w:tc>
        <w:tc>
          <w:tcPr>
            <w:tcW w:type="dxa" w:w="1000"/>
          </w:tcPr>
          <w:p>
            <w:r>
              <w:t>No-Down</w:t>
            </w:r>
          </w:p>
        </w:tc>
        <w:tc>
          <w:tcPr>
            <w:tcW w:type="dxa" w:w="1000"/>
          </w:tcPr>
          <w:p>
            <w:r>
              <w:t>1</w:t>
            </w:r>
          </w:p>
        </w:tc>
        <w:tc>
          <w:tcPr>
            <w:tcW w:type="dxa" w:w="1000"/>
          </w:tcPr>
          <w:p>
            <w:r>
              <w:t>LL, Work</w:t>
            </w:r>
          </w:p>
        </w:tc>
        <w:tc>
          <w:tcPr>
            <w:tcW w:type="dxa" w:w="1000"/>
          </w:tcPr>
          <w:p>
            <w:r>
              <w:t>0.7</w:t>
            </w:r>
          </w:p>
        </w:tc>
      </w:tr>
    </w:tbl>
    <w:p/>
    <w:p>
      <w:pPr>
        <w:pStyle w:val="NormalTradingInform"/>
      </w:pPr>
      <w:r>
        <w:t>Parabolic Table</w:t>
      </w:r>
    </w:p>
    <w:tbl>
      <w:tblPr>
        <w:tblStyle w:val="TableGrid"/>
        <w:tblW w:type="auto" w:w="0"/>
        <w:tblLook w:firstColumn="1" w:firstRow="1" w:lastColumn="0" w:lastRow="0" w:noHBand="0" w:noVBand="1" w:val="04A0"/>
      </w:tblPr>
      <w:tblGrid>
        <w:gridCol w:w="1182"/>
        <w:gridCol w:w="1182"/>
        <w:gridCol w:w="1182"/>
        <w:gridCol w:w="1182"/>
        <w:gridCol w:w="1182"/>
        <w:gridCol w:w="1182"/>
        <w:gridCol w:w="1182"/>
        <w:gridCol w:w="1182"/>
        <w:gridCol w:w="1182"/>
        <w:gridCol w:w="1182"/>
        <w:gridCol w:w="1182"/>
      </w:tblGrid>
      <w:tr>
        <w:tc>
          <w:tcPr>
            <w:tcW w:type="dxa" w:w="1182"/>
            <w:shd w:val="clear" w:color="auto" w:fill="2E4057"/>
          </w:tcPr>
          <w:p>
            <w:r>
              <w:rPr>
                <w:b/>
                <w:color w:val="FFFFFF"/>
              </w:rPr>
              <w:t>Ticker</w:t>
            </w:r>
          </w:p>
        </w:tc>
        <w:tc>
          <w:tcPr>
            <w:tcW w:type="dxa" w:w="1182"/>
            <w:shd w:val="clear" w:color="auto" w:fill="2E4057"/>
          </w:tcPr>
          <w:p>
            <w:r>
              <w:rPr>
                <w:b/>
                <w:color w:val="FFFFFF"/>
              </w:rPr>
              <w:t>Date</w:t>
            </w:r>
          </w:p>
        </w:tc>
        <w:tc>
          <w:tcPr>
            <w:tcW w:type="dxa" w:w="1182"/>
            <w:shd w:val="clear" w:color="auto" w:fill="2E4057"/>
          </w:tcPr>
          <w:p>
            <w:r>
              <w:rPr>
                <w:b/>
                <w:color w:val="FFFFFF"/>
              </w:rPr>
              <w:t>CT_Spike to PM High</w:t>
            </w:r>
          </w:p>
        </w:tc>
        <w:tc>
          <w:tcPr>
            <w:tcW w:type="dxa" w:w="1182"/>
            <w:shd w:val="clear" w:color="auto" w:fill="2E4057"/>
          </w:tcPr>
          <w:p>
            <w:r>
              <w:rPr>
                <w:b/>
                <w:color w:val="FFFFFF"/>
              </w:rPr>
              <w:t>CT_Entry Market Hour</w:t>
            </w:r>
          </w:p>
        </w:tc>
        <w:tc>
          <w:tcPr>
            <w:tcW w:type="dxa" w:w="1182"/>
            <w:shd w:val="clear" w:color="auto" w:fill="2E4057"/>
          </w:tcPr>
          <w:p>
            <w:r>
              <w:rPr>
                <w:b/>
                <w:color w:val="FFFFFF"/>
              </w:rPr>
              <w:t>CT_Key Level Characteristics</w:t>
            </w:r>
          </w:p>
        </w:tc>
        <w:tc>
          <w:tcPr>
            <w:tcW w:type="dxa" w:w="1182"/>
            <w:shd w:val="clear" w:color="auto" w:fill="2E4057"/>
          </w:tcPr>
          <w:p>
            <w:r>
              <w:rPr>
                <w:b/>
                <w:color w:val="FFFFFF"/>
              </w:rPr>
              <w:t>T_News</w:t>
            </w:r>
          </w:p>
        </w:tc>
        <w:tc>
          <w:tcPr>
            <w:tcW w:type="dxa" w:w="1182"/>
            <w:shd w:val="clear" w:color="auto" w:fill="2E4057"/>
          </w:tcPr>
          <w:p>
            <w:r>
              <w:rPr>
                <w:b/>
                <w:color w:val="FFFFFF"/>
              </w:rPr>
              <w:t>CT_Day of the Week</w:t>
            </w:r>
          </w:p>
        </w:tc>
        <w:tc>
          <w:tcPr>
            <w:tcW w:type="dxa" w:w="1182"/>
            <w:shd w:val="clear" w:color="auto" w:fill="2E4057"/>
          </w:tcPr>
          <w:p>
            <w:r>
              <w:rPr>
                <w:b/>
                <w:color w:val="FFFFFF"/>
              </w:rPr>
              <w:t>CT_Exit Poistion to VWAP</w:t>
            </w:r>
          </w:p>
        </w:tc>
        <w:tc>
          <w:tcPr>
            <w:tcW w:type="dxa" w:w="1182"/>
            <w:shd w:val="clear" w:color="auto" w:fill="2E4057"/>
          </w:tcPr>
          <w:p>
            <w:r>
              <w:rPr>
                <w:b/>
                <w:color w:val="FFFFFF"/>
              </w:rPr>
              <w:t>CT_Pushes</w:t>
            </w:r>
          </w:p>
        </w:tc>
        <w:tc>
          <w:tcPr>
            <w:tcW w:type="dxa" w:w="1182"/>
            <w:shd w:val="clear" w:color="auto" w:fill="2E4057"/>
          </w:tcPr>
          <w:p>
            <w:r>
              <w:rPr>
                <w:b/>
                <w:color w:val="FFFFFF"/>
              </w:rPr>
              <w:t>T_Gap Fill Sector</w:t>
            </w:r>
          </w:p>
        </w:tc>
        <w:tc>
          <w:tcPr>
            <w:tcW w:type="dxa" w:w="1182"/>
            <w:shd w:val="clear" w:color="auto" w:fill="2E4057"/>
          </w:tcPr>
          <w:p>
            <w:r>
              <w:rPr>
                <w:b/>
                <w:color w:val="FFFFFF"/>
              </w:rPr>
              <w:t>RR</w:t>
            </w:r>
          </w:p>
        </w:tc>
      </w:tr>
      <w:tr>
        <w:tc>
          <w:tcPr>
            <w:tcW w:type="dxa" w:w="1182"/>
          </w:tcPr>
          <w:p>
            <w:r>
              <w:t>LUCY</w:t>
            </w:r>
          </w:p>
        </w:tc>
        <w:tc>
          <w:tcPr>
            <w:tcW w:type="dxa" w:w="1182"/>
          </w:tcPr>
          <w:p>
            <w:r>
              <w:t>2026-07-06</w:t>
            </w:r>
          </w:p>
        </w:tc>
        <w:tc>
          <w:tcPr>
            <w:tcW w:type="dxa" w:w="1182"/>
          </w:tcPr>
          <w:p>
            <w:r>
              <w:t>Various</w:t>
            </w:r>
          </w:p>
        </w:tc>
        <w:tc>
          <w:tcPr>
            <w:tcW w:type="dxa" w:w="1182"/>
          </w:tcPr>
          <w:p>
            <w:r>
              <w:t>TH</w:t>
            </w:r>
          </w:p>
        </w:tc>
        <w:tc>
          <w:tcPr>
            <w:tcW w:type="dxa" w:w="1182"/>
          </w:tcPr>
          <w:p>
            <w:r>
              <w:t>Supp</w:t>
            </w:r>
          </w:p>
        </w:tc>
        <w:tc>
          <w:tcPr>
            <w:tcW w:type="dxa" w:w="1182"/>
          </w:tcPr>
          <w:p>
            <w:r>
              <w:t>Financial Result</w:t>
            </w:r>
          </w:p>
        </w:tc>
        <w:tc>
          <w:tcPr>
            <w:tcW w:type="dxa" w:w="1182"/>
          </w:tcPr>
          <w:p>
            <w:r>
              <w:t>lunes</w:t>
            </w:r>
          </w:p>
        </w:tc>
        <w:tc>
          <w:tcPr>
            <w:tcW w:type="dxa" w:w="1182"/>
          </w:tcPr>
          <w:p>
            <w:r>
              <w:t>Break- Above</w:t>
            </w:r>
          </w:p>
        </w:tc>
        <w:tc>
          <w:tcPr>
            <w:tcW w:type="dxa" w:w="1182"/>
          </w:tcPr>
          <w:p>
            <w:r>
              <w:t>2</w:t>
            </w:r>
          </w:p>
        </w:tc>
        <w:tc>
          <w:tcPr>
            <w:tcW w:type="dxa" w:w="1182"/>
          </w:tcPr>
          <w:p>
            <w:r>
              <w:t>All</w:t>
            </w:r>
          </w:p>
        </w:tc>
        <w:tc>
          <w:tcPr>
            <w:tcW w:type="dxa" w:w="1182"/>
          </w:tcPr>
          <w:p>
            <w:r>
              <w:t>2.1</w:t>
            </w:r>
          </w:p>
        </w:tc>
      </w:tr>
      <w:tr>
        <w:tc>
          <w:tcPr>
            <w:tcW w:type="dxa" w:w="1182"/>
          </w:tcPr>
          <w:p>
            <w:r>
              <w:t>CETX</w:t>
            </w:r>
          </w:p>
        </w:tc>
        <w:tc>
          <w:tcPr>
            <w:tcW w:type="dxa" w:w="1182"/>
          </w:tcPr>
          <w:p>
            <w:r>
              <w:t>2026-07-02</w:t>
            </w:r>
          </w:p>
        </w:tc>
        <w:tc>
          <w:tcPr>
            <w:tcW w:type="dxa" w:w="1182"/>
          </w:tcPr>
          <w:p>
            <w:r>
              <w:t>One</w:t>
            </w:r>
          </w:p>
        </w:tc>
        <w:tc>
          <w:tcPr>
            <w:tcW w:type="dxa" w:w="1182"/>
          </w:tcPr>
          <w:p>
            <w:r>
              <w:t>Market Open</w:t>
            </w:r>
          </w:p>
        </w:tc>
        <w:tc>
          <w:tcPr>
            <w:tcW w:type="dxa" w:w="1182"/>
          </w:tcPr>
          <w:p>
            <w:r>
              <w:t>Supp</w:t>
            </w:r>
          </w:p>
        </w:tc>
        <w:tc>
          <w:tcPr>
            <w:tcW w:type="dxa" w:w="1182"/>
          </w:tcPr>
          <w:p>
            <w:r>
              <w:t>Acquiring Company</w:t>
            </w:r>
          </w:p>
        </w:tc>
        <w:tc>
          <w:tcPr>
            <w:tcW w:type="dxa" w:w="1182"/>
          </w:tcPr>
          <w:p>
            <w:r>
              <w:t>jueves</w:t>
            </w:r>
          </w:p>
        </w:tc>
        <w:tc>
          <w:tcPr>
            <w:tcW w:type="dxa" w:w="1182"/>
          </w:tcPr>
          <w:p>
            <w:r>
              <w:t>No-Down</w:t>
            </w:r>
          </w:p>
        </w:tc>
        <w:tc>
          <w:tcPr>
            <w:tcW w:type="dxa" w:w="1182"/>
          </w:tcPr>
          <w:p>
            <w:r>
              <w:t>1</w:t>
            </w:r>
          </w:p>
        </w:tc>
        <w:tc>
          <w:tcPr>
            <w:tcW w:type="dxa" w:w="1182"/>
          </w:tcPr>
          <w:p>
            <w:r>
              <w:t>1-H</w:t>
            </w:r>
          </w:p>
        </w:tc>
        <w:tc>
          <w:tcPr>
            <w:tcW w:type="dxa" w:w="1182"/>
          </w:tcPr>
          <w:p>
            <w:r>
              <w:t>2.0</w:t>
            </w:r>
          </w:p>
        </w:tc>
      </w:tr>
    </w:tbl>
    <w:p/>
    <w:p>
      <w:pPr>
        <w:pStyle w:val="NormalTradingInform"/>
      </w:pPr>
      <w:r>
        <w:t>3-Day-Channel Table</w:t>
      </w:r>
    </w:p>
    <w:tbl>
      <w:tblPr>
        <w:tblStyle w:val="TableGrid"/>
        <w:tblW w:type="auto" w:w="0"/>
        <w:tblLook w:firstColumn="1" w:firstRow="1" w:lastColumn="0" w:lastRow="0" w:noHBand="0" w:noVBand="1" w:val="04A0"/>
      </w:tblPr>
      <w:tblGrid>
        <w:gridCol w:w="4335"/>
        <w:gridCol w:w="4335"/>
        <w:gridCol w:w="4335"/>
      </w:tblGrid>
      <w:tr>
        <w:tc>
          <w:tcPr>
            <w:tcW w:type="dxa" w:w="4335"/>
            <w:shd w:val="clear" w:color="auto" w:fill="2E4057"/>
          </w:tcPr>
          <w:p>
            <w:r>
              <w:rPr>
                <w:b/>
                <w:color w:val="FFFFFF"/>
              </w:rPr>
              <w:t>Ticker</w:t>
            </w:r>
          </w:p>
        </w:tc>
        <w:tc>
          <w:tcPr>
            <w:tcW w:type="dxa" w:w="4335"/>
            <w:shd w:val="clear" w:color="auto" w:fill="2E4057"/>
          </w:tcPr>
          <w:p>
            <w:r>
              <w:rPr>
                <w:b/>
                <w:color w:val="FFFFFF"/>
              </w:rPr>
              <w:t>Date</w:t>
            </w:r>
          </w:p>
        </w:tc>
        <w:tc>
          <w:tcPr>
            <w:tcW w:type="dxa" w:w="4335"/>
            <w:shd w:val="clear" w:color="auto" w:fill="2E4057"/>
          </w:tcPr>
          <w:p>
            <w:r>
              <w:rPr>
                <w:b/>
                <w:color w:val="FFFFFF"/>
              </w:rPr>
              <w:t>RR</w:t>
            </w:r>
          </w:p>
        </w:tc>
      </w:tr>
      <w:tr>
        <w:tc>
          <w:tcPr>
            <w:tcW w:type="dxa" w:w="4335"/>
          </w:tcPr>
          <w:p>
            <w:r>
              <w:t>CLRO</w:t>
            </w:r>
          </w:p>
        </w:tc>
        <w:tc>
          <w:tcPr>
            <w:tcW w:type="dxa" w:w="4335"/>
          </w:tcPr>
          <w:p>
            <w:r>
              <w:t>2026-07-07</w:t>
            </w:r>
          </w:p>
        </w:tc>
        <w:tc>
          <w:tcPr>
            <w:tcW w:type="dxa" w:w="4335"/>
          </w:tcPr>
          <w:p>
            <w:r>
              <w:t>11.7</w:t>
            </w:r>
          </w:p>
        </w:tc>
      </w:tr>
    </w:tbl>
    <w:p/>
    <w:p>
      <w:pPr>
        <w:pStyle w:val="SubtitleRock"/>
      </w:pPr>
      <w:r>
        <w:t>Recent Sectors</w:t>
      </w:r>
    </w:p>
    <w:tbl>
      <w:tblPr>
        <w:tblStyle w:val="TableGrid"/>
        <w:tblW w:type="auto" w:w="0"/>
        <w:tblLook w:firstColumn="1" w:firstRow="1" w:lastColumn="0" w:lastRow="0" w:noHBand="0" w:noVBand="1" w:val="04A0"/>
      </w:tblPr>
      <w:tblGrid>
        <w:gridCol w:w="2601"/>
        <w:gridCol w:w="2601"/>
        <w:gridCol w:w="2601"/>
        <w:gridCol w:w="2601"/>
        <w:gridCol w:w="2601"/>
      </w:tblGrid>
      <w:tr>
        <w:tc>
          <w:tcPr>
            <w:tcW w:type="dxa" w:w="2601"/>
            <w:shd w:val="clear" w:color="auto" w:fill="2E4057"/>
          </w:tcPr>
          <w:p>
            <w:r>
              <w:rPr>
                <w:b/>
                <w:color w:val="FFFFFF"/>
              </w:rPr>
              <w:t>Date</w:t>
            </w:r>
          </w:p>
        </w:tc>
        <w:tc>
          <w:tcPr>
            <w:tcW w:type="dxa" w:w="2601"/>
            <w:shd w:val="clear" w:color="auto" w:fill="2E4057"/>
          </w:tcPr>
          <w:p>
            <w:r>
              <w:rPr>
                <w:b/>
                <w:color w:val="FFFFFF"/>
              </w:rPr>
              <w:t>Ticker</w:t>
            </w:r>
          </w:p>
        </w:tc>
        <w:tc>
          <w:tcPr>
            <w:tcW w:type="dxa" w:w="2601"/>
            <w:shd w:val="clear" w:color="auto" w:fill="2E4057"/>
          </w:tcPr>
          <w:p>
            <w:r>
              <w:rPr>
                <w:b/>
                <w:color w:val="FFFFFF"/>
              </w:rPr>
              <w:t>Category/Industry</w:t>
            </w:r>
          </w:p>
        </w:tc>
        <w:tc>
          <w:tcPr>
            <w:tcW w:type="dxa" w:w="2601"/>
            <w:shd w:val="clear" w:color="auto" w:fill="2E4057"/>
          </w:tcPr>
          <w:p>
            <w:r>
              <w:rPr>
                <w:b/>
                <w:color w:val="FFFFFF"/>
              </w:rPr>
              <w:t>Subcategory</w:t>
            </w:r>
          </w:p>
        </w:tc>
        <w:tc>
          <w:tcPr>
            <w:tcW w:type="dxa" w:w="2601"/>
            <w:shd w:val="clear" w:color="auto" w:fill="2E4057"/>
          </w:tcPr>
          <w:p>
            <w:r>
              <w:rPr>
                <w:b/>
                <w:color w:val="FFFFFF"/>
              </w:rPr>
              <w:t>RR</w:t>
            </w:r>
          </w:p>
        </w:tc>
      </w:tr>
      <w:tr>
        <w:tc>
          <w:tcPr>
            <w:tcW w:type="dxa" w:w="2601"/>
          </w:tcPr>
          <w:p>
            <w:r>
              <w:t>2026-07-07</w:t>
            </w:r>
          </w:p>
        </w:tc>
        <w:tc>
          <w:tcPr>
            <w:tcW w:type="dxa" w:w="2601"/>
          </w:tcPr>
          <w:p>
            <w:r>
              <w:t>CLRO</w:t>
            </w:r>
          </w:p>
        </w:tc>
        <w:tc>
          <w:tcPr>
            <w:tcW w:type="dxa" w:w="2601"/>
          </w:tcPr>
          <w:p>
            <w:r>
              <w:t>Telecommunications</w:t>
            </w:r>
          </w:p>
        </w:tc>
        <w:tc>
          <w:tcPr>
            <w:tcW w:type="dxa" w:w="2601"/>
          </w:tcPr>
          <w:p>
            <w:r>
              <w:t>Telecommunication Equip</w:t>
            </w:r>
          </w:p>
        </w:tc>
        <w:tc>
          <w:tcPr>
            <w:tcW w:type="dxa" w:w="2601"/>
          </w:tcPr>
          <w:p>
            <w:r>
              <w:t>11.7</w:t>
            </w:r>
          </w:p>
        </w:tc>
      </w:tr>
      <w:tr>
        <w:tc>
          <w:tcPr>
            <w:tcW w:type="dxa" w:w="2601"/>
          </w:tcPr>
          <w:p>
            <w:r>
              <w:t>2026-07-06</w:t>
            </w:r>
          </w:p>
        </w:tc>
        <w:tc>
          <w:tcPr>
            <w:tcW w:type="dxa" w:w="2601"/>
          </w:tcPr>
          <w:p>
            <w:r>
              <w:t>KIDZ</w:t>
            </w:r>
          </w:p>
        </w:tc>
        <w:tc>
          <w:tcPr>
            <w:tcW w:type="dxa" w:w="2601"/>
          </w:tcPr>
          <w:p>
            <w:r>
              <w:t>Internet</w:t>
            </w:r>
          </w:p>
        </w:tc>
        <w:tc>
          <w:tcPr>
            <w:tcW w:type="dxa" w:w="2601"/>
          </w:tcPr>
          <w:p>
            <w:r>
              <w:t>Internet Content-Info/Ne</w:t>
            </w:r>
          </w:p>
        </w:tc>
        <w:tc>
          <w:tcPr>
            <w:tcW w:type="dxa" w:w="2601"/>
          </w:tcPr>
          <w:p>
            <w:r>
              <w:t>1.8</w:t>
            </w:r>
          </w:p>
        </w:tc>
      </w:tr>
      <w:tr>
        <w:tc>
          <w:tcPr>
            <w:tcW w:type="dxa" w:w="2601"/>
          </w:tcPr>
          <w:p>
            <w:r>
              <w:t>2026-07-06</w:t>
            </w:r>
          </w:p>
        </w:tc>
        <w:tc>
          <w:tcPr>
            <w:tcW w:type="dxa" w:w="2601"/>
          </w:tcPr>
          <w:p>
            <w:r>
              <w:t>ZCMD</w:t>
            </w:r>
          </w:p>
        </w:tc>
        <w:tc>
          <w:tcPr>
            <w:tcW w:type="dxa" w:w="2601"/>
          </w:tcPr>
          <w:p>
            <w:r>
              <w:t>Internet</w:t>
            </w:r>
          </w:p>
        </w:tc>
        <w:tc>
          <w:tcPr>
            <w:tcW w:type="dxa" w:w="2601"/>
          </w:tcPr>
          <w:p>
            <w:r>
              <w:t>Internet Content-Info/Ne</w:t>
            </w:r>
          </w:p>
        </w:tc>
        <w:tc>
          <w:tcPr>
            <w:tcW w:type="dxa" w:w="2601"/>
          </w:tcPr>
          <w:p>
            <w:r>
              <w:t>0.8</w:t>
            </w:r>
          </w:p>
        </w:tc>
      </w:tr>
      <w:tr>
        <w:tc>
          <w:tcPr>
            <w:tcW w:type="dxa" w:w="2601"/>
          </w:tcPr>
          <w:p>
            <w:r>
              <w:t>2026-07-06</w:t>
            </w:r>
          </w:p>
        </w:tc>
        <w:tc>
          <w:tcPr>
            <w:tcW w:type="dxa" w:w="2601"/>
          </w:tcPr>
          <w:p>
            <w:r>
              <w:t>LUCY</w:t>
            </w:r>
          </w:p>
        </w:tc>
        <w:tc>
          <w:tcPr>
            <w:tcW w:type="dxa" w:w="2601"/>
          </w:tcPr>
          <w:p>
            <w:r>
              <w:t>Retail</w:t>
            </w:r>
          </w:p>
        </w:tc>
        <w:tc>
          <w:tcPr>
            <w:tcW w:type="dxa" w:w="2601"/>
          </w:tcPr>
          <w:p>
            <w:r>
              <w:t>Retail-Vision Serv Cntr</w:t>
            </w:r>
          </w:p>
        </w:tc>
        <w:tc>
          <w:tcPr>
            <w:tcW w:type="dxa" w:w="2601"/>
          </w:tcPr>
          <w:p>
            <w:r>
              <w:t>1.3</w:t>
            </w:r>
          </w:p>
        </w:tc>
      </w:tr>
      <w:tr>
        <w:tc>
          <w:tcPr>
            <w:tcW w:type="dxa" w:w="2601"/>
          </w:tcPr>
          <w:p>
            <w:r>
              <w:t>2026-07-02</w:t>
            </w:r>
          </w:p>
        </w:tc>
        <w:tc>
          <w:tcPr>
            <w:tcW w:type="dxa" w:w="2601"/>
          </w:tcPr>
          <w:p>
            <w:r>
              <w:t>USDE</w:t>
            </w:r>
          </w:p>
        </w:tc>
        <w:tc>
          <w:tcPr>
            <w:tcW w:type="dxa" w:w="2601"/>
          </w:tcPr>
          <w:p>
            <w:r>
              <w:t>Software</w:t>
            </w:r>
          </w:p>
        </w:tc>
        <w:tc>
          <w:tcPr>
            <w:tcW w:type="dxa" w:w="2601"/>
          </w:tcPr>
          <w:p>
            <w:r>
              <w:t>Computer Software</w:t>
            </w:r>
          </w:p>
        </w:tc>
        <w:tc>
          <w:tcPr>
            <w:tcW w:type="dxa" w:w="2601"/>
          </w:tcPr>
          <w:p>
            <w:r>
              <w:t>0.7</w:t>
            </w:r>
          </w:p>
        </w:tc>
      </w:tr>
      <w:tr>
        <w:tc>
          <w:tcPr>
            <w:tcW w:type="dxa" w:w="2601"/>
          </w:tcPr>
          <w:p>
            <w:r>
              <w:t>2026-07-02</w:t>
            </w:r>
          </w:p>
        </w:tc>
        <w:tc>
          <w:tcPr>
            <w:tcW w:type="dxa" w:w="2601"/>
          </w:tcPr>
          <w:p>
            <w:r>
              <w:t>CETX</w:t>
            </w:r>
          </w:p>
        </w:tc>
        <w:tc>
          <w:tcPr>
            <w:tcW w:type="dxa" w:w="2601"/>
          </w:tcPr>
          <w:p>
            <w:r>
              <w:t>Machinery-Diversified</w:t>
            </w:r>
          </w:p>
        </w:tc>
        <w:tc>
          <w:tcPr>
            <w:tcW w:type="dxa" w:w="2601"/>
          </w:tcPr>
          <w:p>
            <w:r>
              <w:t>Machinery-General Indust</w:t>
            </w:r>
          </w:p>
        </w:tc>
        <w:tc>
          <w:tcPr>
            <w:tcW w:type="dxa" w:w="2601"/>
          </w:tcPr>
          <w:p>
            <w:r>
              <w:t>2.0</w:t>
            </w:r>
          </w:p>
        </w:tc>
      </w:tr>
      <w:tr>
        <w:tc>
          <w:tcPr>
            <w:tcW w:type="dxa" w:w="2601"/>
          </w:tcPr>
          <w:p>
            <w:r>
              <w:t>2026-07-01</w:t>
            </w:r>
          </w:p>
        </w:tc>
        <w:tc>
          <w:tcPr>
            <w:tcW w:type="dxa" w:w="2601"/>
          </w:tcPr>
          <w:p>
            <w:r>
              <w:t>DXF</w:t>
            </w:r>
          </w:p>
        </w:tc>
        <w:tc>
          <w:tcPr>
            <w:tcW w:type="dxa" w:w="2601"/>
          </w:tcPr>
          <w:p>
            <w:r>
              <w:t>Diversified Finan Serv</w:t>
            </w:r>
          </w:p>
        </w:tc>
        <w:tc>
          <w:tcPr>
            <w:tcW w:type="dxa" w:w="2601"/>
          </w:tcPr>
          <w:p>
            <w:r>
              <w:t>Finance-Consumer Loans</w:t>
            </w:r>
          </w:p>
        </w:tc>
        <w:tc>
          <w:tcPr>
            <w:tcW w:type="dxa" w:w="2601"/>
          </w:tcPr>
          <w:p>
            <w:r>
              <w:t>0.6</w:t>
            </w:r>
          </w:p>
        </w:tc>
      </w:tr>
    </w:tbl>
    <w:p/>
    <w:p>
      <w:pPr>
        <w:pStyle w:val="SubtitleRock"/>
      </w:pPr>
      <w:r>
        <w:t>Tendencies</w:t>
      </w:r>
    </w:p>
    <w:tbl>
      <w:tblPr>
        <w:tblStyle w:val="TableGrid"/>
        <w:tblW w:type="auto" w:w="0"/>
        <w:tblLook w:firstColumn="1" w:firstRow="1" w:lastColumn="0" w:lastRow="0" w:noHBand="0" w:noVBand="1" w:val="04A0"/>
      </w:tblPr>
      <w:tblGrid>
        <w:gridCol w:w="6503"/>
        <w:gridCol w:w="6503"/>
      </w:tblGrid>
      <w:tr>
        <w:tc>
          <w:tcPr>
            <w:tcW w:type="dxa" w:w="6503"/>
            <w:shd w:val="clear" w:color="auto" w:fill="2E4057"/>
          </w:tcPr>
          <w:p>
            <w:r>
              <w:rPr>
                <w:b/>
                <w:color w:val="FFFFFF"/>
              </w:rPr>
              <w:t>Indicator</w:t>
            </w:r>
          </w:p>
        </w:tc>
        <w:tc>
          <w:tcPr>
            <w:tcW w:type="dxa" w:w="6503"/>
            <w:shd w:val="clear" w:color="auto" w:fill="2E4057"/>
          </w:tcPr>
          <w:p>
            <w:r>
              <w:rPr>
                <w:b/>
                <w:color w:val="FFFFFF"/>
              </w:rPr>
              <w:t>Count</w:t>
            </w:r>
          </w:p>
        </w:tc>
      </w:tr>
      <w:tr>
        <w:tc>
          <w:tcPr>
            <w:tcW w:type="dxa" w:w="6503"/>
            <w:shd w:val="clear" w:color="auto" w:fill="C6EFCE"/>
          </w:tcPr>
          <w:p>
            <w:r>
              <w:t>B_Trend-Lines</w:t>
            </w:r>
          </w:p>
        </w:tc>
        <w:tc>
          <w:tcPr>
            <w:tcW w:type="dxa" w:w="6503"/>
            <w:shd w:val="clear" w:color="auto" w:fill="C6EFCE"/>
          </w:tcPr>
          <w:p>
            <w:r>
              <w:t>2</w:t>
            </w:r>
          </w:p>
        </w:tc>
      </w:tr>
      <w:tr>
        <w:tc>
          <w:tcPr>
            <w:tcW w:type="dxa" w:w="6503"/>
          </w:tcPr>
          <w:p>
            <w:r>
              <w:t>B_High-Lows</w:t>
            </w:r>
          </w:p>
        </w:tc>
        <w:tc>
          <w:tcPr>
            <w:tcW w:type="dxa" w:w="6503"/>
          </w:tcPr>
          <w:p>
            <w:r>
              <w:t>2</w:t>
            </w:r>
          </w:p>
        </w:tc>
      </w:tr>
      <w:tr>
        <w:tc>
          <w:tcPr>
            <w:tcW w:type="dxa" w:w="6503"/>
          </w:tcPr>
          <w:p>
            <w:r>
              <w:t>B_Rev over VWAP</w:t>
            </w:r>
          </w:p>
        </w:tc>
        <w:tc>
          <w:tcPr>
            <w:tcW w:type="dxa" w:w="6503"/>
          </w:tcPr>
          <w:p>
            <w:r>
              <w:t>1</w:t>
            </w:r>
          </w:p>
        </w:tc>
      </w:tr>
      <w:tr>
        <w:tc>
          <w:tcPr>
            <w:tcW w:type="dxa" w:w="6503"/>
          </w:tcPr>
          <w:p>
            <w:r>
              <w:t>B_Market Open Run</w:t>
            </w:r>
          </w:p>
        </w:tc>
        <w:tc>
          <w:tcPr>
            <w:tcW w:type="dxa" w:w="6503"/>
          </w:tcPr>
          <w:p>
            <w:r>
              <w:t>1</w:t>
            </w:r>
          </w:p>
        </w:tc>
      </w:tr>
      <w:tr>
        <w:tc>
          <w:tcPr>
            <w:tcW w:type="dxa" w:w="6503"/>
          </w:tcPr>
          <w:p>
            <w:r>
              <w:t>B_Midday</w:t>
            </w:r>
          </w:p>
        </w:tc>
        <w:tc>
          <w:tcPr>
            <w:tcW w:type="dxa" w:w="6503"/>
          </w:tcPr>
          <w:p>
            <w:r>
              <w:t>1</w:t>
            </w:r>
          </w:p>
        </w:tc>
      </w:tr>
      <w:tr>
        <w:tc>
          <w:tcPr>
            <w:tcW w:type="dxa" w:w="6503"/>
          </w:tcPr>
          <w:p>
            <w:r>
              <w:t>B_1 dollar</w:t>
            </w:r>
          </w:p>
        </w:tc>
        <w:tc>
          <w:tcPr>
            <w:tcW w:type="dxa" w:w="6503"/>
          </w:tcPr>
          <w:p>
            <w:r>
              <w:t>1</w:t>
            </w:r>
          </w:p>
        </w:tc>
      </w:tr>
      <w:tr>
        <w:tc>
          <w:tcPr>
            <w:tcW w:type="dxa" w:w="6503"/>
          </w:tcPr>
          <w:p>
            <w:r>
              <w:t xml:space="preserve">B_R/S </w:t>
            </w:r>
          </w:p>
        </w:tc>
        <w:tc>
          <w:tcPr>
            <w:tcW w:type="dxa" w:w="6503"/>
          </w:tcPr>
          <w:p>
            <w:r>
              <w:t>1</w:t>
            </w:r>
          </w:p>
        </w:tc>
      </w:tr>
      <w:tr>
        <w:tc>
          <w:tcPr>
            <w:tcW w:type="dxa" w:w="6503"/>
          </w:tcPr>
          <w:p>
            <w:r>
              <w:t>B_China Pump</w:t>
            </w:r>
          </w:p>
        </w:tc>
        <w:tc>
          <w:tcPr>
            <w:tcW w:type="dxa" w:w="6503"/>
          </w:tcPr>
          <w:p>
            <w:r>
              <w:t>1</w:t>
            </w:r>
          </w:p>
        </w:tc>
      </w:tr>
      <w:tr>
        <w:tc>
          <w:tcPr>
            <w:tcW w:type="dxa" w:w="6503"/>
          </w:tcPr>
          <w:p>
            <w:r>
              <w:t>B_Tecnhnology</w:t>
            </w:r>
          </w:p>
        </w:tc>
        <w:tc>
          <w:tcPr>
            <w:tcW w:type="dxa" w:w="6503"/>
          </w:tcPr>
          <w:p>
            <w:r>
              <w:t>1</w:t>
            </w:r>
          </w:p>
        </w:tc>
      </w:tr>
      <w:tr>
        <w:tc>
          <w:tcPr>
            <w:tcW w:type="dxa" w:w="6503"/>
          </w:tcPr>
          <w:p>
            <w:r>
              <w:t>B_Healthcare</w:t>
            </w:r>
          </w:p>
        </w:tc>
        <w:tc>
          <w:tcPr>
            <w:tcW w:type="dxa" w:w="6503"/>
          </w:tcPr>
          <w:p>
            <w:r>
              <w:t>1</w:t>
            </w:r>
          </w:p>
        </w:tc>
      </w:tr>
      <w:tr>
        <w:tc>
          <w:tcPr>
            <w:tcW w:type="dxa" w:w="6503"/>
          </w:tcPr>
          <w:p>
            <w:r>
              <w:t>B_Day 3</w:t>
            </w:r>
          </w:p>
        </w:tc>
        <w:tc>
          <w:tcPr>
            <w:tcW w:type="dxa" w:w="6503"/>
          </w:tcPr>
          <w:p>
            <w:r>
              <w:t>1</w:t>
            </w:r>
          </w:p>
        </w:tc>
      </w:tr>
      <w:tr>
        <w:tc>
          <w:tcPr>
            <w:tcW w:type="dxa" w:w="6503"/>
          </w:tcPr>
          <w:p>
            <w:r>
              <w:t>B_Horizontal LH</w:t>
            </w:r>
          </w:p>
        </w:tc>
        <w:tc>
          <w:tcPr>
            <w:tcW w:type="dxa" w:w="6503"/>
          </w:tcPr>
          <w:p>
            <w:r>
              <w:t>1</w:t>
            </w:r>
          </w:p>
        </w:tc>
      </w:tr>
      <w:tr>
        <w:tc>
          <w:tcPr>
            <w:tcW w:type="dxa" w:w="6503"/>
          </w:tcPr>
          <w:p>
            <w:r>
              <w:t>B_Parabolic-U</w:t>
            </w:r>
          </w:p>
        </w:tc>
        <w:tc>
          <w:tcPr>
            <w:tcW w:type="dxa" w:w="6503"/>
          </w:tcPr>
          <w:p>
            <w:r>
              <w:t>1</w:t>
            </w:r>
          </w:p>
        </w:tc>
      </w:tr>
      <w:tr>
        <w:tc>
          <w:tcPr>
            <w:tcW w:type="dxa" w:w="6503"/>
            <w:shd w:val="clear" w:color="auto" w:fill="C6EFCE"/>
          </w:tcPr>
          <w:p>
            <w:r>
              <w:t>B_Horizontal HL Type 2 (w PD AH)</w:t>
            </w:r>
          </w:p>
        </w:tc>
        <w:tc>
          <w:tcPr>
            <w:tcW w:type="dxa" w:w="6503"/>
            <w:shd w:val="clear" w:color="auto" w:fill="C6EFCE"/>
          </w:tcPr>
          <w:p>
            <w:r>
              <w:t>1</w:t>
            </w:r>
          </w:p>
        </w:tc>
      </w:tr>
      <w:tr>
        <w:tc>
          <w:tcPr>
            <w:tcW w:type="dxa" w:w="6503"/>
          </w:tcPr>
          <w:p>
            <w:r>
              <w:t>B_Horizontal HL Type 2</w:t>
            </w:r>
          </w:p>
        </w:tc>
        <w:tc>
          <w:tcPr>
            <w:tcW w:type="dxa" w:w="6503"/>
          </w:tcPr>
          <w:p>
            <w:r>
              <w:t>1</w:t>
            </w:r>
          </w:p>
        </w:tc>
      </w:tr>
    </w:tbl>
    <w:p/>
    <w:p>
      <w:pPr>
        <w:pStyle w:val="SubtitleRock"/>
      </w:pPr>
      <w:r>
        <w:t>Tendencies Detail</w:t>
      </w:r>
    </w:p>
    <w:tbl>
      <w:tblPr>
        <w:tblStyle w:val="TableGrid"/>
        <w:tblW w:type="auto" w:w="0"/>
        <w:tblLook w:firstColumn="1" w:firstRow="1" w:lastColumn="0" w:lastRow="0" w:noHBand="0" w:noVBand="1" w:val="04A0"/>
      </w:tblPr>
      <w:tblGrid>
        <w:gridCol w:w="4335"/>
        <w:gridCol w:w="4335"/>
        <w:gridCol w:w="4335"/>
      </w:tblGrid>
      <w:tr>
        <w:tc>
          <w:tcPr>
            <w:tcW w:type="dxa" w:w="4335"/>
            <w:shd w:val="clear" w:color="auto" w:fill="2E4057"/>
          </w:tcPr>
          <w:p>
            <w:r>
              <w:rPr>
                <w:b/>
                <w:color w:val="FFFFFF"/>
              </w:rPr>
              <w:t>Date</w:t>
            </w:r>
          </w:p>
        </w:tc>
        <w:tc>
          <w:tcPr>
            <w:tcW w:type="dxa" w:w="4335"/>
            <w:shd w:val="clear" w:color="auto" w:fill="2E4057"/>
          </w:tcPr>
          <w:p>
            <w:r>
              <w:rPr>
                <w:b/>
                <w:color w:val="FFFFFF"/>
              </w:rPr>
              <w:t>C_Tickers</w:t>
            </w:r>
          </w:p>
        </w:tc>
        <w:tc>
          <w:tcPr>
            <w:tcW w:type="dxa" w:w="4335"/>
            <w:shd w:val="clear" w:color="auto" w:fill="2E4057"/>
          </w:tcPr>
          <w:p>
            <w:r>
              <w:rPr>
                <w:b/>
                <w:color w:val="FFFFFF"/>
              </w:rPr>
              <w:t>C_# Ticker PM &gt; 100% 1 Mill</w:t>
            </w:r>
          </w:p>
        </w:tc>
      </w:tr>
      <w:tr>
        <w:tc>
          <w:tcPr>
            <w:tcW w:type="dxa" w:w="4335"/>
          </w:tcPr>
          <w:p>
            <w:r>
              <w:t>2026-07-08</w:t>
            </w:r>
          </w:p>
        </w:tc>
        <w:tc>
          <w:tcPr>
            <w:tcW w:type="dxa" w:w="4335"/>
          </w:tcPr>
          <w:p>
            <w:r>
              <w:t>1</w:t>
            </w:r>
          </w:p>
        </w:tc>
        <w:tc>
          <w:tcPr>
            <w:tcW w:type="dxa" w:w="4335"/>
          </w:tcPr>
          <w:p>
            <w:r>
              <w:t>1</w:t>
            </w:r>
          </w:p>
        </w:tc>
      </w:tr>
      <w:tr>
        <w:tc>
          <w:tcPr>
            <w:tcW w:type="dxa" w:w="4335"/>
          </w:tcPr>
          <w:p>
            <w:r>
              <w:t>2026-07-07</w:t>
            </w:r>
          </w:p>
        </w:tc>
        <w:tc>
          <w:tcPr>
            <w:tcW w:type="dxa" w:w="4335"/>
          </w:tcPr>
          <w:p>
            <w:r>
              <w:t>1</w:t>
            </w:r>
          </w:p>
        </w:tc>
        <w:tc>
          <w:tcPr>
            <w:tcW w:type="dxa" w:w="4335"/>
          </w:tcPr>
          <w:p>
            <w:r>
              <w:t>0</w:t>
            </w:r>
          </w:p>
        </w:tc>
      </w:tr>
      <w:tr>
        <w:tc>
          <w:tcPr>
            <w:tcW w:type="dxa" w:w="4335"/>
          </w:tcPr>
          <w:p>
            <w:r>
              <w:t>2026-07-06</w:t>
            </w:r>
          </w:p>
        </w:tc>
        <w:tc>
          <w:tcPr>
            <w:tcW w:type="dxa" w:w="4335"/>
          </w:tcPr>
          <w:p>
            <w:r>
              <w:t>3</w:t>
            </w:r>
          </w:p>
        </w:tc>
        <w:tc>
          <w:tcPr>
            <w:tcW w:type="dxa" w:w="4335"/>
          </w:tcPr>
          <w:p>
            <w:r>
              <w:t>2</w:t>
            </w:r>
          </w:p>
        </w:tc>
      </w:tr>
    </w:tbl>
    <w:p/>
    <w:sectPr w:rsidR="004B0EEC" w:rsidRPr="001A2582" w:rsidSect="00E621B6">
      <w:headerReference w:type="default" r:id="rId8"/>
      <w:footerReference w:type="default" r:id="rId9"/>
      <w:pgSz w:w="15840" w:h="12240" w:orient="landscape"/>
      <w:pgMar w:top="1701" w:right="1417" w:bottom="170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18B5F" w14:textId="77777777" w:rsidR="00D9787A" w:rsidRDefault="00D9787A" w:rsidP="001227F3">
      <w:pPr>
        <w:spacing w:after="0" w:line="240" w:lineRule="auto"/>
      </w:pPr>
      <w:r>
        <w:separator/>
      </w:r>
    </w:p>
  </w:endnote>
  <w:endnote w:type="continuationSeparator" w:id="0">
    <w:p w14:paraId="0F9CC876" w14:textId="77777777" w:rsidR="00D9787A" w:rsidRDefault="00D9787A" w:rsidP="0012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Variable Small Semibol">
    <w:panose1 w:val="00000000000000000000"/>
    <w:charset w:val="00"/>
    <w:family w:val="auto"/>
    <w:pitch w:val="variable"/>
    <w:sig w:usb0="A00002FF" w:usb1="0000000B"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96C7"/>
      </w:rPr>
      <w:id w:val="-100264139"/>
      <w:docPartObj>
        <w:docPartGallery w:val="Page Numbers (Bottom of Page)"/>
        <w:docPartUnique/>
      </w:docPartObj>
    </w:sdtPr>
    <w:sdtEndPr>
      <w:rPr>
        <w:noProof/>
      </w:rPr>
    </w:sdtEndPr>
    <w:sdtContent>
      <w:p w14:paraId="7EB28FF2" w14:textId="77777777" w:rsidR="001227F3" w:rsidRPr="001227F3" w:rsidRDefault="001227F3">
        <w:pPr>
          <w:pStyle w:val="Footer"/>
          <w:jc w:val="right"/>
          <w:rPr>
            <w:color w:val="0096C7"/>
          </w:rPr>
        </w:pPr>
        <w:r w:rsidRPr="001227F3">
          <w:rPr>
            <w:color w:val="0096C7"/>
          </w:rPr>
          <w:fldChar w:fldCharType="begin"/>
        </w:r>
        <w:r w:rsidRPr="001227F3">
          <w:rPr>
            <w:color w:val="0096C7"/>
          </w:rPr>
          <w:instrText xml:space="preserve"> PAGE   \* MERGEFORMAT </w:instrText>
        </w:r>
        <w:r w:rsidRPr="001227F3">
          <w:rPr>
            <w:color w:val="0096C7"/>
          </w:rPr>
          <w:fldChar w:fldCharType="separate"/>
        </w:r>
        <w:r w:rsidRPr="001227F3">
          <w:rPr>
            <w:noProof/>
            <w:color w:val="0096C7"/>
          </w:rPr>
          <w:t>2</w:t>
        </w:r>
        <w:r w:rsidRPr="001227F3">
          <w:rPr>
            <w:noProof/>
            <w:color w:val="0096C7"/>
          </w:rPr>
          <w:fldChar w:fldCharType="end"/>
        </w:r>
      </w:p>
    </w:sdtContent>
  </w:sdt>
  <w:p w14:paraId="23492429" w14:textId="78DC16BF" w:rsidR="001227F3" w:rsidRPr="001227F3" w:rsidRDefault="00E030EA">
    <w:pPr>
      <w:pStyle w:val="Footer"/>
      <w:rPr>
        <w:color w:val="0096C7"/>
      </w:rPr>
    </w:pPr>
    <w:r>
      <w:rPr>
        <w:color w:val="0096C7"/>
      </w:rPr>
      <w:t>ROCK &amp; ALPHA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79FF" w14:textId="77777777" w:rsidR="00D9787A" w:rsidRDefault="00D9787A" w:rsidP="001227F3">
      <w:pPr>
        <w:spacing w:after="0" w:line="240" w:lineRule="auto"/>
      </w:pPr>
      <w:r>
        <w:separator/>
      </w:r>
    </w:p>
  </w:footnote>
  <w:footnote w:type="continuationSeparator" w:id="0">
    <w:p w14:paraId="075CD105" w14:textId="77777777" w:rsidR="00D9787A" w:rsidRDefault="00D9787A" w:rsidP="00122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3ADC" w14:textId="5667C521" w:rsidR="00CB090B" w:rsidRDefault="00000000" w:rsidP="00CB090B">
    <w:pPr>
      <w:pStyle w:val="Header"/>
      <w:jc w:val="right"/>
      <w:rPr>
        <w:color w:val="7F7F7F" w:themeColor="text1" w:themeTint="80"/>
      </w:rPr>
    </w:pPr>
    <w:sdt>
      <w:sdtPr>
        <w:rPr>
          <w:color w:val="7F7F7F" w:themeColor="text1" w:themeTint="80"/>
        </w:rPr>
        <w:alias w:val="Title"/>
        <w:tag w:val=""/>
        <w:id w:val="1116400235"/>
        <w:dataBinding w:prefixMappings="xmlns:ns0='http://purl.org/dc/elements/1.1/' xmlns:ns1='http://schemas.openxmlformats.org/package/2006/metadata/core-properties' " w:xpath="/ns1:coreProperties[1]/ns0:title[1]" w:storeItemID="{6C3C8BC8-F283-45AE-878A-BAB7291924A1}"/>
        <w:text/>
      </w:sdtPr>
      <w:sdtContent>
        <w:r w:rsidR="00CB090B">
          <w:rPr>
            <w:color w:val="7F7F7F" w:themeColor="text1" w:themeTint="80"/>
          </w:rPr>
          <w:t>DAILY REPORT</w:t>
        </w:r>
        <w:r w:rsidR="00E20BE8">
          <w:rPr>
            <w:color w:val="7F7F7F" w:themeColor="text1" w:themeTint="80"/>
          </w:rPr>
          <w:t xml:space="preserve"> – </w:t>
        </w:r>
        <w:r w:rsidR="00FE1E32">
          <w:rPr>
            <w:color w:val="7F7F7F" w:themeColor="text1" w:themeTint="80"/>
          </w:rPr>
          <w:t>TENDENCIES</w:t>
        </w:r>
      </w:sdtContent>
    </w:sdt>
  </w:p>
  <w:p w14:paraId="7442EED9" w14:textId="77777777" w:rsidR="00CB090B" w:rsidRDefault="00CB09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A4"/>
    <w:rsid w:val="000120F2"/>
    <w:rsid w:val="00095882"/>
    <w:rsid w:val="000F2E84"/>
    <w:rsid w:val="001227F3"/>
    <w:rsid w:val="00125BCA"/>
    <w:rsid w:val="001531D6"/>
    <w:rsid w:val="001A2582"/>
    <w:rsid w:val="001B5488"/>
    <w:rsid w:val="001F5454"/>
    <w:rsid w:val="00201864"/>
    <w:rsid w:val="00207462"/>
    <w:rsid w:val="002930D8"/>
    <w:rsid w:val="002A231D"/>
    <w:rsid w:val="002B3048"/>
    <w:rsid w:val="002C4167"/>
    <w:rsid w:val="002F0808"/>
    <w:rsid w:val="002F1801"/>
    <w:rsid w:val="003013C0"/>
    <w:rsid w:val="003053EB"/>
    <w:rsid w:val="0032594B"/>
    <w:rsid w:val="003262FF"/>
    <w:rsid w:val="00347F2D"/>
    <w:rsid w:val="003A33A7"/>
    <w:rsid w:val="003C43D2"/>
    <w:rsid w:val="003F1EBC"/>
    <w:rsid w:val="004302D8"/>
    <w:rsid w:val="00433350"/>
    <w:rsid w:val="00484412"/>
    <w:rsid w:val="004B0256"/>
    <w:rsid w:val="004B0EEC"/>
    <w:rsid w:val="004E1CFA"/>
    <w:rsid w:val="004E3CC0"/>
    <w:rsid w:val="005017A4"/>
    <w:rsid w:val="00507F98"/>
    <w:rsid w:val="00510EA6"/>
    <w:rsid w:val="005256E1"/>
    <w:rsid w:val="005825DD"/>
    <w:rsid w:val="00592854"/>
    <w:rsid w:val="00597602"/>
    <w:rsid w:val="005B38DC"/>
    <w:rsid w:val="005F757F"/>
    <w:rsid w:val="0062482B"/>
    <w:rsid w:val="00656BB1"/>
    <w:rsid w:val="006618C1"/>
    <w:rsid w:val="006A18E5"/>
    <w:rsid w:val="006C4819"/>
    <w:rsid w:val="006E40E7"/>
    <w:rsid w:val="00700211"/>
    <w:rsid w:val="007610C5"/>
    <w:rsid w:val="007617B2"/>
    <w:rsid w:val="00771F73"/>
    <w:rsid w:val="00777931"/>
    <w:rsid w:val="007E388C"/>
    <w:rsid w:val="00800641"/>
    <w:rsid w:val="0091442B"/>
    <w:rsid w:val="0092605B"/>
    <w:rsid w:val="009502E6"/>
    <w:rsid w:val="00956BF2"/>
    <w:rsid w:val="00964861"/>
    <w:rsid w:val="00A14216"/>
    <w:rsid w:val="00A51AFC"/>
    <w:rsid w:val="00A8392F"/>
    <w:rsid w:val="00AB0F83"/>
    <w:rsid w:val="00AB4B6E"/>
    <w:rsid w:val="00AE75BF"/>
    <w:rsid w:val="00B25835"/>
    <w:rsid w:val="00B637DB"/>
    <w:rsid w:val="00BB7FFB"/>
    <w:rsid w:val="00BF001C"/>
    <w:rsid w:val="00C17C7F"/>
    <w:rsid w:val="00C37AF8"/>
    <w:rsid w:val="00C6413B"/>
    <w:rsid w:val="00C84CBA"/>
    <w:rsid w:val="00CA4B6C"/>
    <w:rsid w:val="00CB026B"/>
    <w:rsid w:val="00CB090B"/>
    <w:rsid w:val="00D01E7B"/>
    <w:rsid w:val="00D36D7B"/>
    <w:rsid w:val="00D9787A"/>
    <w:rsid w:val="00E030A2"/>
    <w:rsid w:val="00E030EA"/>
    <w:rsid w:val="00E20BE8"/>
    <w:rsid w:val="00E325BF"/>
    <w:rsid w:val="00E56C79"/>
    <w:rsid w:val="00E621B6"/>
    <w:rsid w:val="00E84BF9"/>
    <w:rsid w:val="00EA39B9"/>
    <w:rsid w:val="00EC10F9"/>
    <w:rsid w:val="00EF383F"/>
    <w:rsid w:val="00F3422B"/>
    <w:rsid w:val="00FA469A"/>
    <w:rsid w:val="00FC2E46"/>
    <w:rsid w:val="00FE1E32"/>
    <w:rsid w:val="00FF0B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471EB"/>
  <w15:chartTrackingRefBased/>
  <w15:docId w15:val="{62447C45-78B8-40AD-8089-D13BE6A7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388C"/>
  </w:style>
  <w:style w:type="paragraph" w:styleId="Heading1">
    <w:name w:val="heading 1"/>
    <w:basedOn w:val="Normal"/>
    <w:next w:val="Normal"/>
    <w:link w:val="Heading1Char"/>
    <w:uiPriority w:val="9"/>
    <w:rsid w:val="00CA4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CA4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6C"/>
    <w:rPr>
      <w:rFonts w:eastAsiaTheme="majorEastAsia" w:cstheme="majorBidi"/>
      <w:color w:val="272727" w:themeColor="text1" w:themeTint="D8"/>
    </w:rPr>
  </w:style>
  <w:style w:type="paragraph" w:styleId="Title">
    <w:name w:val="Title"/>
    <w:basedOn w:val="Normal"/>
    <w:next w:val="Normal"/>
    <w:link w:val="TitleChar"/>
    <w:uiPriority w:val="10"/>
    <w:rsid w:val="00CA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A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A4B6C"/>
    <w:pPr>
      <w:spacing w:before="160"/>
      <w:jc w:val="center"/>
    </w:pPr>
    <w:rPr>
      <w:i/>
      <w:iCs/>
      <w:color w:val="404040" w:themeColor="text1" w:themeTint="BF"/>
    </w:rPr>
  </w:style>
  <w:style w:type="character" w:customStyle="1" w:styleId="QuoteChar">
    <w:name w:val="Quote Char"/>
    <w:basedOn w:val="DefaultParagraphFont"/>
    <w:link w:val="Quote"/>
    <w:uiPriority w:val="29"/>
    <w:rsid w:val="00CA4B6C"/>
    <w:rPr>
      <w:i/>
      <w:iCs/>
      <w:color w:val="404040" w:themeColor="text1" w:themeTint="BF"/>
    </w:rPr>
  </w:style>
  <w:style w:type="paragraph" w:styleId="ListParagraph">
    <w:name w:val="List Paragraph"/>
    <w:basedOn w:val="Normal"/>
    <w:uiPriority w:val="34"/>
    <w:rsid w:val="00CA4B6C"/>
    <w:pPr>
      <w:ind w:left="720"/>
      <w:contextualSpacing/>
    </w:pPr>
  </w:style>
  <w:style w:type="character" w:styleId="IntenseEmphasis">
    <w:name w:val="Intense Emphasis"/>
    <w:basedOn w:val="DefaultParagraphFont"/>
    <w:uiPriority w:val="21"/>
    <w:rsid w:val="00CA4B6C"/>
    <w:rPr>
      <w:i/>
      <w:iCs/>
      <w:color w:val="0F4761" w:themeColor="accent1" w:themeShade="BF"/>
    </w:rPr>
  </w:style>
  <w:style w:type="paragraph" w:styleId="IntenseQuote">
    <w:name w:val="Intense Quote"/>
    <w:basedOn w:val="Normal"/>
    <w:next w:val="Normal"/>
    <w:link w:val="IntenseQuoteChar"/>
    <w:uiPriority w:val="30"/>
    <w:rsid w:val="00CA4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B6C"/>
    <w:rPr>
      <w:i/>
      <w:iCs/>
      <w:color w:val="0F4761" w:themeColor="accent1" w:themeShade="BF"/>
    </w:rPr>
  </w:style>
  <w:style w:type="character" w:styleId="IntenseReference">
    <w:name w:val="Intense Reference"/>
    <w:basedOn w:val="DefaultParagraphFont"/>
    <w:uiPriority w:val="32"/>
    <w:rsid w:val="00CA4B6C"/>
    <w:rPr>
      <w:b/>
      <w:bCs/>
      <w:smallCaps/>
      <w:color w:val="0F4761" w:themeColor="accent1" w:themeShade="BF"/>
      <w:spacing w:val="5"/>
    </w:rPr>
  </w:style>
  <w:style w:type="paragraph" w:styleId="Header">
    <w:name w:val="header"/>
    <w:basedOn w:val="Normal"/>
    <w:link w:val="HeaderChar"/>
    <w:uiPriority w:val="99"/>
    <w:unhideWhenUsed/>
    <w:rsid w:val="001227F3"/>
    <w:pPr>
      <w:tabs>
        <w:tab w:val="center" w:pos="4419"/>
        <w:tab w:val="right" w:pos="8838"/>
      </w:tabs>
      <w:spacing w:after="0" w:line="240" w:lineRule="auto"/>
    </w:pPr>
  </w:style>
  <w:style w:type="character" w:customStyle="1" w:styleId="HeaderChar">
    <w:name w:val="Header Char"/>
    <w:basedOn w:val="DefaultParagraphFont"/>
    <w:link w:val="Header"/>
    <w:uiPriority w:val="99"/>
    <w:rsid w:val="001227F3"/>
  </w:style>
  <w:style w:type="paragraph" w:styleId="Footer">
    <w:name w:val="footer"/>
    <w:basedOn w:val="Normal"/>
    <w:link w:val="FooterChar"/>
    <w:uiPriority w:val="99"/>
    <w:unhideWhenUsed/>
    <w:rsid w:val="001227F3"/>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27F3"/>
  </w:style>
  <w:style w:type="paragraph" w:customStyle="1" w:styleId="NormalTradingInform">
    <w:name w:val="Normal Trading Inform"/>
    <w:basedOn w:val="Normal"/>
    <w:link w:val="NormalTradingInformChar"/>
    <w:qFormat/>
    <w:rsid w:val="00C84CBA"/>
    <w:pPr>
      <w:spacing w:before="120" w:after="120" w:line="240" w:lineRule="auto"/>
      <w:jc w:val="both"/>
    </w:pPr>
    <w:rPr>
      <w:rFonts w:ascii="Times New Roman" w:hAnsi="Times New Roman"/>
      <w:sz w:val="20"/>
    </w:rPr>
  </w:style>
  <w:style w:type="character" w:customStyle="1" w:styleId="NormalTradingInformChar">
    <w:name w:val="Normal Trading Inform Char"/>
    <w:basedOn w:val="DefaultParagraphFont"/>
    <w:link w:val="NormalTradingInform"/>
    <w:rsid w:val="00C84CBA"/>
    <w:rPr>
      <w:rFonts w:ascii="Times New Roman" w:hAnsi="Times New Roman"/>
      <w:sz w:val="20"/>
    </w:rPr>
  </w:style>
  <w:style w:type="table" w:styleId="TableGrid">
    <w:name w:val="Table Grid"/>
    <w:basedOn w:val="PlainTable1"/>
    <w:uiPriority w:val="39"/>
    <w:rsid w:val="002A231D"/>
    <w:rPr>
      <w:rFonts w:ascii="Times New Roman" w:hAnsi="Times New Roman"/>
      <w:color w:val="000000" w:themeColor="text1"/>
      <w:kern w:val="0"/>
      <w:sz w:val="20"/>
      <w:szCs w:val="20"/>
      <w:lang w:eastAsia="es-MX"/>
      <w14:ligatures w14:val="none"/>
    </w:rPr>
    <w:tblPr>
      <w:tblBorders>
        <w:top w:val="none" w:sz="0" w:space="0" w:color="auto"/>
        <w:left w:val="none" w:sz="0" w:space="0" w:color="auto"/>
        <w:bottom w:val="none" w:sz="0" w:space="0" w:color="auto"/>
        <w:right w:val="none" w:sz="0" w:space="0" w:color="auto"/>
        <w:insideH w:val="single" w:sz="4" w:space="0" w:color="A6A6A6" w:themeColor="background1" w:themeShade="A6"/>
        <w:insideV w:val="none" w:sz="0" w:space="0" w:color="auto"/>
      </w:tblBorders>
    </w:tblPr>
    <w:tcPr>
      <w:shd w:val="clear" w:color="auto" w:fill="auto"/>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84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ortada2">
    <w:name w:val="Portada_2"/>
    <w:basedOn w:val="Normal"/>
    <w:link w:val="Portada2Char"/>
    <w:qFormat/>
    <w:rsid w:val="001531D6"/>
    <w:pPr>
      <w:spacing w:line="240" w:lineRule="auto"/>
    </w:pPr>
    <w:rPr>
      <w:rFonts w:ascii="Segoe UI Variable Small Semibol" w:hAnsi="Segoe UI Variable Small Semibol" w:cs="Sans Serif Collection"/>
      <w:b/>
      <w:bCs/>
      <w:color w:val="FFFFFF" w:themeColor="background1"/>
      <w:sz w:val="144"/>
      <w:szCs w:val="144"/>
    </w:rPr>
  </w:style>
  <w:style w:type="character" w:customStyle="1" w:styleId="Portada2Char">
    <w:name w:val="Portada_2 Char"/>
    <w:basedOn w:val="DefaultParagraphFont"/>
    <w:link w:val="Portada2"/>
    <w:rsid w:val="001531D6"/>
    <w:rPr>
      <w:rFonts w:ascii="Segoe UI Variable Small Semibol" w:hAnsi="Segoe UI Variable Small Semibol" w:cs="Sans Serif Collection"/>
      <w:b/>
      <w:bCs/>
      <w:color w:val="FFFFFF" w:themeColor="background1"/>
      <w:sz w:val="144"/>
      <w:szCs w:val="144"/>
    </w:rPr>
  </w:style>
  <w:style w:type="paragraph" w:customStyle="1" w:styleId="Portada1">
    <w:name w:val="Portada_1"/>
    <w:basedOn w:val="Normal"/>
    <w:link w:val="Portada1Char"/>
    <w:qFormat/>
    <w:rsid w:val="001531D6"/>
    <w:pPr>
      <w:spacing w:line="240" w:lineRule="auto"/>
    </w:pPr>
    <w:rPr>
      <w:rFonts w:ascii="Segoe UI Semilight" w:hAnsi="Segoe UI Semilight" w:cs="Segoe UI Semilight"/>
      <w:color w:val="FFFFFF" w:themeColor="background1"/>
      <w:sz w:val="120"/>
      <w:szCs w:val="120"/>
    </w:rPr>
  </w:style>
  <w:style w:type="character" w:customStyle="1" w:styleId="Portada1Char">
    <w:name w:val="Portada_1 Char"/>
    <w:basedOn w:val="DefaultParagraphFont"/>
    <w:link w:val="Portada1"/>
    <w:rsid w:val="001531D6"/>
    <w:rPr>
      <w:rFonts w:ascii="Segoe UI Semilight" w:hAnsi="Segoe UI Semilight" w:cs="Segoe UI Semilight"/>
      <w:color w:val="FFFFFF" w:themeColor="background1"/>
      <w:sz w:val="120"/>
      <w:szCs w:val="120"/>
    </w:rPr>
  </w:style>
  <w:style w:type="paragraph" w:customStyle="1" w:styleId="Portada3">
    <w:name w:val="Portada_3"/>
    <w:basedOn w:val="Normal"/>
    <w:link w:val="Portada3Char"/>
    <w:rsid w:val="001531D6"/>
    <w:pPr>
      <w:spacing w:line="240" w:lineRule="auto"/>
    </w:pPr>
    <w:rPr>
      <w:rFonts w:ascii="Segoe UI Variable Small Semibol" w:hAnsi="Segoe UI Variable Small Semibol" w:cs="Segoe UI Semilight"/>
      <w:color w:val="FFFFFF" w:themeColor="background1"/>
      <w:sz w:val="44"/>
      <w:szCs w:val="44"/>
    </w:rPr>
  </w:style>
  <w:style w:type="character" w:customStyle="1" w:styleId="Portada3Char">
    <w:name w:val="Portada_3 Char"/>
    <w:basedOn w:val="DefaultParagraphFont"/>
    <w:link w:val="Portada3"/>
    <w:rsid w:val="001531D6"/>
    <w:rPr>
      <w:rFonts w:ascii="Segoe UI Variable Small Semibol" w:hAnsi="Segoe UI Variable Small Semibol" w:cs="Segoe UI Semilight"/>
      <w:color w:val="FFFFFF" w:themeColor="background1"/>
      <w:sz w:val="44"/>
      <w:szCs w:val="44"/>
    </w:rPr>
  </w:style>
  <w:style w:type="paragraph" w:customStyle="1" w:styleId="Disclaimer">
    <w:name w:val="Disclaimer"/>
    <w:basedOn w:val="Normal"/>
    <w:link w:val="DisclaimerChar"/>
    <w:qFormat/>
    <w:rsid w:val="001531D6"/>
    <w:pPr>
      <w:spacing w:line="240" w:lineRule="auto"/>
      <w:jc w:val="both"/>
    </w:pPr>
    <w:rPr>
      <w:rFonts w:ascii="Segoe UI Semilight" w:hAnsi="Segoe UI Semilight" w:cs="Segoe UI Semilight"/>
      <w:color w:val="0096C7"/>
      <w:sz w:val="12"/>
      <w:szCs w:val="12"/>
      <w:lang w:val="en-US"/>
    </w:rPr>
  </w:style>
  <w:style w:type="character" w:customStyle="1" w:styleId="DisclaimerChar">
    <w:name w:val="Disclaimer Char"/>
    <w:basedOn w:val="DefaultParagraphFont"/>
    <w:link w:val="Disclaimer"/>
    <w:rsid w:val="001531D6"/>
    <w:rPr>
      <w:rFonts w:ascii="Segoe UI Semilight" w:hAnsi="Segoe UI Semilight" w:cs="Segoe UI Semilight"/>
      <w:color w:val="0096C7"/>
      <w:sz w:val="12"/>
      <w:szCs w:val="12"/>
      <w:lang w:val="en-US"/>
    </w:rPr>
  </w:style>
  <w:style w:type="paragraph" w:customStyle="1" w:styleId="TitleRock">
    <w:name w:val="Title Rock"/>
    <w:basedOn w:val="Heading1"/>
    <w:link w:val="TitleRockChar"/>
    <w:qFormat/>
    <w:rsid w:val="005F757F"/>
    <w:rPr>
      <w:rFonts w:ascii="Times New Roman" w:hAnsi="Times New Roman"/>
      <w:b/>
      <w:bCs/>
      <w:color w:val="auto"/>
      <w:sz w:val="20"/>
      <w:lang w:val="en-US"/>
    </w:rPr>
  </w:style>
  <w:style w:type="character" w:customStyle="1" w:styleId="TitleRockChar">
    <w:name w:val="Title Rock Char"/>
    <w:basedOn w:val="NormalTradingInformChar"/>
    <w:link w:val="TitleRock"/>
    <w:rsid w:val="005F757F"/>
    <w:rPr>
      <w:rFonts w:ascii="Times New Roman" w:eastAsiaTheme="majorEastAsia" w:hAnsi="Times New Roman" w:cstheme="majorBidi"/>
      <w:b/>
      <w:bCs/>
      <w:sz w:val="20"/>
      <w:szCs w:val="40"/>
      <w:lang w:val="en-US"/>
    </w:rPr>
  </w:style>
  <w:style w:type="paragraph" w:customStyle="1" w:styleId="Figures">
    <w:name w:val="Figures"/>
    <w:basedOn w:val="Heading2"/>
    <w:link w:val="FiguresChar"/>
    <w:qFormat/>
    <w:rsid w:val="005F757F"/>
    <w:rPr>
      <w:rFonts w:ascii="Times New Roman" w:hAnsi="Times New Roman"/>
      <w:bCs/>
      <w:color w:val="auto"/>
      <w:sz w:val="20"/>
      <w:lang w:val="en-US"/>
    </w:rPr>
  </w:style>
  <w:style w:type="character" w:customStyle="1" w:styleId="FiguresChar">
    <w:name w:val="Figures Char"/>
    <w:basedOn w:val="Heading2Char"/>
    <w:link w:val="Figures"/>
    <w:rsid w:val="005F757F"/>
    <w:rPr>
      <w:rFonts w:ascii="Times New Roman" w:eastAsiaTheme="majorEastAsia" w:hAnsi="Times New Roman" w:cstheme="majorBidi"/>
      <w:bCs/>
      <w:color w:val="0F4761" w:themeColor="accent1" w:themeShade="BF"/>
      <w:sz w:val="20"/>
      <w:szCs w:val="32"/>
      <w:lang w:val="en-US"/>
    </w:rPr>
  </w:style>
  <w:style w:type="table" w:customStyle="1" w:styleId="TableRockAlpha">
    <w:name w:val="Table_Rock_Alpha"/>
    <w:basedOn w:val="TableNormal"/>
    <w:uiPriority w:val="99"/>
    <w:rsid w:val="00A8392F"/>
    <w:pPr>
      <w:spacing w:after="0" w:line="240" w:lineRule="auto"/>
    </w:pPr>
    <w:tblPr/>
  </w:style>
  <w:style w:type="paragraph" w:styleId="TOCHeading">
    <w:name w:val="TOC Heading"/>
    <w:basedOn w:val="Heading1"/>
    <w:next w:val="Normal"/>
    <w:uiPriority w:val="39"/>
    <w:unhideWhenUsed/>
    <w:qFormat/>
    <w:rsid w:val="00C6413B"/>
    <w:pPr>
      <w:spacing w:before="240" w:after="0"/>
      <w:outlineLvl w:val="9"/>
    </w:pPr>
    <w:rPr>
      <w:rFonts w:ascii="Segoe UI Variable Small Semibol" w:hAnsi="Segoe UI Variable Small Semibol"/>
      <w:b/>
      <w:color w:val="000000" w:themeColor="text1"/>
      <w:kern w:val="0"/>
      <w:sz w:val="48"/>
      <w:szCs w:val="32"/>
      <w:lang w:val="en-US"/>
      <w14:ligatures w14:val="none"/>
    </w:rPr>
  </w:style>
  <w:style w:type="paragraph" w:styleId="TOC1">
    <w:name w:val="toc 1"/>
    <w:basedOn w:val="Normal"/>
    <w:next w:val="Normal"/>
    <w:autoRedefine/>
    <w:uiPriority w:val="39"/>
    <w:unhideWhenUsed/>
    <w:rsid w:val="00EC10F9"/>
    <w:pPr>
      <w:spacing w:after="100"/>
    </w:pPr>
  </w:style>
  <w:style w:type="paragraph" w:styleId="TOC2">
    <w:name w:val="toc 2"/>
    <w:basedOn w:val="Normal"/>
    <w:next w:val="Normal"/>
    <w:autoRedefine/>
    <w:uiPriority w:val="39"/>
    <w:unhideWhenUsed/>
    <w:rsid w:val="00EC10F9"/>
    <w:pPr>
      <w:spacing w:after="100"/>
      <w:ind w:left="220"/>
    </w:pPr>
  </w:style>
  <w:style w:type="character" w:styleId="Hyperlink">
    <w:name w:val="Hyperlink"/>
    <w:basedOn w:val="DefaultParagraphFont"/>
    <w:uiPriority w:val="99"/>
    <w:unhideWhenUsed/>
    <w:rsid w:val="00EC10F9"/>
    <w:rPr>
      <w:color w:val="467886" w:themeColor="hyperlink"/>
      <w:u w:val="single"/>
    </w:rPr>
  </w:style>
  <w:style w:type="paragraph" w:styleId="TOC3">
    <w:name w:val="toc 3"/>
    <w:basedOn w:val="Normal"/>
    <w:next w:val="Normal"/>
    <w:autoRedefine/>
    <w:uiPriority w:val="39"/>
    <w:unhideWhenUsed/>
    <w:rsid w:val="00EC10F9"/>
    <w:pPr>
      <w:spacing w:after="100"/>
      <w:ind w:left="440"/>
    </w:pPr>
    <w:rPr>
      <w:rFonts w:eastAsiaTheme="minorEastAsia" w:cs="Times New Roman"/>
      <w:kern w:val="0"/>
      <w:lang w:val="en-US"/>
      <w14:ligatures w14:val="none"/>
    </w:rPr>
  </w:style>
  <w:style w:type="paragraph" w:customStyle="1" w:styleId="SubtitleRock">
    <w:name w:val="Subtitle Rock"/>
    <w:basedOn w:val="Heading2"/>
    <w:link w:val="SubtitleRockChar"/>
    <w:qFormat/>
    <w:rsid w:val="00507F98"/>
    <w:pPr>
      <w:spacing w:before="360" w:after="360"/>
      <w:jc w:val="center"/>
    </w:pPr>
    <w:rPr>
      <w:rFonts w:ascii="Times New Roman" w:hAnsi="Times New Roman"/>
      <w:b/>
      <w:color w:val="000000" w:themeColor="text1"/>
      <w:sz w:val="24"/>
      <w:lang w:val="en-US"/>
    </w:rPr>
  </w:style>
  <w:style w:type="character" w:customStyle="1" w:styleId="SubtitleRockChar">
    <w:name w:val="Subtitle Rock Char"/>
    <w:basedOn w:val="Heading2Char"/>
    <w:link w:val="SubtitleRock"/>
    <w:rsid w:val="00507F98"/>
    <w:rPr>
      <w:rFonts w:ascii="Times New Roman" w:eastAsiaTheme="majorEastAsia" w:hAnsi="Times New Roman" w:cstheme="majorBidi"/>
      <w:b/>
      <w:color w:val="000000" w:themeColor="text1"/>
      <w:sz w:val="24"/>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759685">
      <w:bodyDiv w:val="1"/>
      <w:marLeft w:val="0"/>
      <w:marRight w:val="0"/>
      <w:marTop w:val="0"/>
      <w:marBottom w:val="0"/>
      <w:divBdr>
        <w:top w:val="none" w:sz="0" w:space="0" w:color="auto"/>
        <w:left w:val="none" w:sz="0" w:space="0" w:color="auto"/>
        <w:bottom w:val="none" w:sz="0" w:space="0" w:color="auto"/>
        <w:right w:val="none" w:sz="0" w:space="0" w:color="auto"/>
      </w:divBdr>
    </w:div>
    <w:div w:id="200292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ython_Projects\Python_Strategy\ChatGPT_Python_Daily_Report_Exa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CBF9F-DC18-4D5A-8FEB-8D0F66A7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ChatGPT_Python_Daily_Report_Example</Template>
  <TotalTime>27</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DAILY REPORT</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REPORT – TENDENCIES</dc:title>
  <dc:subject/>
  <dc:creator>Nai Santillan</dc:creator>
  <cp:keywords/>
  <dc:description/>
  <cp:lastModifiedBy>Nai Santillan</cp:lastModifiedBy>
  <cp:revision>23</cp:revision>
  <dcterms:created xsi:type="dcterms:W3CDTF">2025-07-14T23:26:00Z</dcterms:created>
  <dcterms:modified xsi:type="dcterms:W3CDTF">2026-06-29T22:30:00Z</dcterms:modified>
</cp:coreProperties>
</file>