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6AA7D" w14:textId="77777777" w:rsidR="00731B2B" w:rsidRPr="00731B2B" w:rsidRDefault="00731B2B" w:rsidP="00731B2B">
      <w:pPr>
        <w:spacing w:after="0" w:line="240" w:lineRule="auto"/>
        <w:rPr>
          <w:rFonts w:ascii="Times New Roman" w:eastAsia="Times New Roman" w:hAnsi="Times New Roman" w:cs="Times New Roman"/>
          <w:kern w:val="0"/>
          <w14:ligatures w14:val="none"/>
        </w:rPr>
      </w:pPr>
      <w:r w:rsidRPr="00731B2B">
        <w:rPr>
          <w:rFonts w:ascii="Segoe UI" w:eastAsia="Times New Roman" w:hAnsi="Segoe UI" w:cs="Segoe UI"/>
          <w:b/>
          <w:bCs/>
          <w:color w:val="35CEA0"/>
          <w:kern w:val="0"/>
          <w:sz w:val="120"/>
          <w:szCs w:val="120"/>
          <w14:ligatures w14:val="none"/>
        </w:rPr>
        <w:t>03</w:t>
      </w:r>
    </w:p>
    <w:p w14:paraId="35B76ABB" w14:textId="77777777" w:rsidR="00731B2B" w:rsidRPr="00731B2B" w:rsidRDefault="00731B2B" w:rsidP="00731B2B">
      <w:pPr>
        <w:spacing w:after="300" w:line="750" w:lineRule="atLeast"/>
        <w:outlineLvl w:val="0"/>
        <w:rPr>
          <w:rFonts w:ascii="Segoe UI" w:eastAsia="Times New Roman" w:hAnsi="Segoe UI" w:cs="Segoe UI"/>
          <w:b/>
          <w:bCs/>
          <w:color w:val="282828"/>
          <w:kern w:val="36"/>
          <w:sz w:val="60"/>
          <w:szCs w:val="60"/>
          <w14:ligatures w14:val="none"/>
        </w:rPr>
      </w:pPr>
      <w:r w:rsidRPr="00731B2B">
        <w:rPr>
          <w:rFonts w:ascii="Segoe UI" w:eastAsia="Times New Roman" w:hAnsi="Segoe UI" w:cs="Segoe UI"/>
          <w:b/>
          <w:bCs/>
          <w:color w:val="282828"/>
          <w:kern w:val="36"/>
          <w:sz w:val="60"/>
          <w:szCs w:val="60"/>
          <w14:ligatures w14:val="none"/>
        </w:rPr>
        <w:t>Back-of-the-envelope Estimation</w:t>
      </w:r>
    </w:p>
    <w:p w14:paraId="5886625F"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In a system design interview, sometimes you are asked to estimate system capacity or performance requirements using a back-of-the-envelope estimation. According to Jeff Dean, Google Senior Fellow, “back-of-the-envelope calculations are estimates you create using a combination of thought experiments and common performance numbers to get a good feel for which designs will meet your requirements” [1].</w:t>
      </w:r>
    </w:p>
    <w:p w14:paraId="3678B991"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You need to have a good sense of scalability basics to effectively carry out back-of-the-envelope estimation. The following concepts should be well understood: power of two [2], latency numbers every programmer should know, and availability numbers.</w:t>
      </w:r>
    </w:p>
    <w:p w14:paraId="5073CE76" w14:textId="77777777" w:rsidR="00731B2B" w:rsidRPr="00731B2B" w:rsidRDefault="00731B2B" w:rsidP="00731B2B">
      <w:pPr>
        <w:spacing w:before="240" w:after="150" w:line="600" w:lineRule="atLeast"/>
        <w:outlineLvl w:val="1"/>
        <w:rPr>
          <w:rFonts w:ascii="Segoe UI" w:eastAsia="Times New Roman" w:hAnsi="Segoe UI" w:cs="Segoe UI"/>
          <w:b/>
          <w:bCs/>
          <w:color w:val="282828"/>
          <w:kern w:val="0"/>
          <w:sz w:val="45"/>
          <w:szCs w:val="45"/>
          <w14:ligatures w14:val="none"/>
        </w:rPr>
      </w:pPr>
      <w:r w:rsidRPr="00731B2B">
        <w:rPr>
          <w:rFonts w:ascii="Segoe UI" w:eastAsia="Times New Roman" w:hAnsi="Segoe UI" w:cs="Segoe UI"/>
          <w:b/>
          <w:bCs/>
          <w:color w:val="282828"/>
          <w:kern w:val="0"/>
          <w:sz w:val="45"/>
          <w:szCs w:val="45"/>
          <w14:ligatures w14:val="none"/>
        </w:rPr>
        <w:t>Power of two</w:t>
      </w:r>
    </w:p>
    <w:p w14:paraId="05C45618"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Although data volume can become enormous when dealing with distributed systems, calculation all boils down to the basics. To obtain correct calculations, it is critical to know the data volume unit using the power of 2. A byte is a sequence of 8 bits. An ASCII character uses one byte of memory (8 bits). Below is a table explaining the data volume unit (Table 1).</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1011"/>
        <w:gridCol w:w="2451"/>
        <w:gridCol w:w="1564"/>
        <w:gridCol w:w="1605"/>
      </w:tblGrid>
      <w:tr w:rsidR="00731B2B" w:rsidRPr="00731B2B" w14:paraId="37CD6047" w14:textId="77777777" w:rsidTr="00731B2B">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827864C" w14:textId="77777777" w:rsidR="00731B2B" w:rsidRPr="00731B2B" w:rsidRDefault="00731B2B" w:rsidP="00731B2B">
            <w:pPr>
              <w:spacing w:after="0" w:line="240" w:lineRule="auto"/>
              <w:jc w:val="center"/>
              <w:rPr>
                <w:rFonts w:ascii="Segoe UI" w:eastAsia="Times New Roman" w:hAnsi="Segoe UI" w:cs="Segoe UI"/>
                <w:b/>
                <w:bCs/>
                <w:color w:val="212529"/>
                <w:kern w:val="0"/>
                <w14:ligatures w14:val="none"/>
              </w:rPr>
            </w:pPr>
            <w:r w:rsidRPr="00731B2B">
              <w:rPr>
                <w:rFonts w:ascii="Segoe UI" w:eastAsia="Times New Roman" w:hAnsi="Segoe UI" w:cs="Segoe UI"/>
                <w:b/>
                <w:bCs/>
                <w:color w:val="212529"/>
                <w:kern w:val="0"/>
                <w14:ligatures w14:val="none"/>
              </w:rPr>
              <w:t>Power</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F57F88F" w14:textId="77777777" w:rsidR="00731B2B" w:rsidRPr="00731B2B" w:rsidRDefault="00731B2B" w:rsidP="00731B2B">
            <w:pPr>
              <w:spacing w:after="0" w:line="240" w:lineRule="auto"/>
              <w:jc w:val="center"/>
              <w:rPr>
                <w:rFonts w:ascii="Segoe UI" w:eastAsia="Times New Roman" w:hAnsi="Segoe UI" w:cs="Segoe UI"/>
                <w:b/>
                <w:bCs/>
                <w:color w:val="212529"/>
                <w:kern w:val="0"/>
                <w14:ligatures w14:val="none"/>
              </w:rPr>
            </w:pPr>
            <w:r w:rsidRPr="00731B2B">
              <w:rPr>
                <w:rFonts w:ascii="Segoe UI" w:eastAsia="Times New Roman" w:hAnsi="Segoe UI" w:cs="Segoe UI"/>
                <w:b/>
                <w:bCs/>
                <w:color w:val="212529"/>
                <w:kern w:val="0"/>
                <w14:ligatures w14:val="none"/>
              </w:rPr>
              <w:t>Approximate value</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6CE775D1" w14:textId="77777777" w:rsidR="00731B2B" w:rsidRPr="00731B2B" w:rsidRDefault="00731B2B" w:rsidP="00731B2B">
            <w:pPr>
              <w:spacing w:after="0" w:line="240" w:lineRule="auto"/>
              <w:jc w:val="center"/>
              <w:rPr>
                <w:rFonts w:ascii="Segoe UI" w:eastAsia="Times New Roman" w:hAnsi="Segoe UI" w:cs="Segoe UI"/>
                <w:b/>
                <w:bCs/>
                <w:color w:val="212529"/>
                <w:kern w:val="0"/>
                <w14:ligatures w14:val="none"/>
              </w:rPr>
            </w:pPr>
            <w:r w:rsidRPr="00731B2B">
              <w:rPr>
                <w:rFonts w:ascii="Segoe UI" w:eastAsia="Times New Roman" w:hAnsi="Segoe UI" w:cs="Segoe UI"/>
                <w:b/>
                <w:bCs/>
                <w:color w:val="212529"/>
                <w:kern w:val="0"/>
                <w14:ligatures w14:val="none"/>
              </w:rPr>
              <w:t>Full name</w:t>
            </w:r>
          </w:p>
        </w:tc>
        <w:tc>
          <w:tcPr>
            <w:tcW w:w="0" w:type="auto"/>
            <w:tcBorders>
              <w:right w:val="nil"/>
            </w:tcBorders>
            <w:shd w:val="clear" w:color="auto" w:fill="F5F5F5"/>
            <w:tcMar>
              <w:top w:w="150" w:type="dxa"/>
              <w:left w:w="150" w:type="dxa"/>
              <w:bottom w:w="150" w:type="dxa"/>
              <w:right w:w="150" w:type="dxa"/>
            </w:tcMar>
            <w:vAlign w:val="center"/>
            <w:hideMark/>
          </w:tcPr>
          <w:p w14:paraId="069FB41D" w14:textId="77777777" w:rsidR="00731B2B" w:rsidRPr="00731B2B" w:rsidRDefault="00731B2B" w:rsidP="00731B2B">
            <w:pPr>
              <w:spacing w:after="0" w:line="240" w:lineRule="auto"/>
              <w:jc w:val="center"/>
              <w:rPr>
                <w:rFonts w:ascii="Segoe UI" w:eastAsia="Times New Roman" w:hAnsi="Segoe UI" w:cs="Segoe UI"/>
                <w:b/>
                <w:bCs/>
                <w:color w:val="212529"/>
                <w:kern w:val="0"/>
                <w14:ligatures w14:val="none"/>
              </w:rPr>
            </w:pPr>
            <w:r w:rsidRPr="00731B2B">
              <w:rPr>
                <w:rFonts w:ascii="Segoe UI" w:eastAsia="Times New Roman" w:hAnsi="Segoe UI" w:cs="Segoe UI"/>
                <w:b/>
                <w:bCs/>
                <w:color w:val="212529"/>
                <w:kern w:val="0"/>
                <w14:ligatures w14:val="none"/>
              </w:rPr>
              <w:t>Short name</w:t>
            </w:r>
          </w:p>
        </w:tc>
      </w:tr>
      <w:tr w:rsidR="00731B2B" w:rsidRPr="00731B2B" w14:paraId="65F5F96D"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5CF34FEB"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10</w:t>
            </w:r>
          </w:p>
        </w:tc>
        <w:tc>
          <w:tcPr>
            <w:tcW w:w="0" w:type="auto"/>
            <w:tcBorders>
              <w:right w:val="single" w:sz="6" w:space="0" w:color="E9E9E9"/>
            </w:tcBorders>
            <w:tcMar>
              <w:top w:w="150" w:type="dxa"/>
              <w:left w:w="150" w:type="dxa"/>
              <w:bottom w:w="150" w:type="dxa"/>
              <w:right w:w="150" w:type="dxa"/>
            </w:tcMar>
            <w:vAlign w:val="center"/>
            <w:hideMark/>
          </w:tcPr>
          <w:p w14:paraId="7D4DD930"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Thousand</w:t>
            </w:r>
          </w:p>
        </w:tc>
        <w:tc>
          <w:tcPr>
            <w:tcW w:w="0" w:type="auto"/>
            <w:tcBorders>
              <w:right w:val="single" w:sz="6" w:space="0" w:color="E9E9E9"/>
            </w:tcBorders>
            <w:tcMar>
              <w:top w:w="150" w:type="dxa"/>
              <w:left w:w="150" w:type="dxa"/>
              <w:bottom w:w="150" w:type="dxa"/>
              <w:right w:w="150" w:type="dxa"/>
            </w:tcMar>
            <w:vAlign w:val="center"/>
            <w:hideMark/>
          </w:tcPr>
          <w:p w14:paraId="2E91F914"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Kilobyte</w:t>
            </w:r>
          </w:p>
        </w:tc>
        <w:tc>
          <w:tcPr>
            <w:tcW w:w="0" w:type="auto"/>
            <w:tcBorders>
              <w:right w:val="nil"/>
            </w:tcBorders>
            <w:tcMar>
              <w:top w:w="150" w:type="dxa"/>
              <w:left w:w="150" w:type="dxa"/>
              <w:bottom w:w="150" w:type="dxa"/>
              <w:right w:w="150" w:type="dxa"/>
            </w:tcMar>
            <w:vAlign w:val="center"/>
            <w:hideMark/>
          </w:tcPr>
          <w:p w14:paraId="310D4AA9"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KB</w:t>
            </w:r>
          </w:p>
        </w:tc>
      </w:tr>
      <w:tr w:rsidR="00731B2B" w:rsidRPr="00731B2B" w14:paraId="3FE211C7" w14:textId="77777777" w:rsidTr="00731B2B">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86EC81B"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20</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3CFF70CD"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Million</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E973CC5"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Megabyte</w:t>
            </w:r>
          </w:p>
        </w:tc>
        <w:tc>
          <w:tcPr>
            <w:tcW w:w="0" w:type="auto"/>
            <w:tcBorders>
              <w:right w:val="nil"/>
            </w:tcBorders>
            <w:shd w:val="clear" w:color="auto" w:fill="F5F5F5"/>
            <w:tcMar>
              <w:top w:w="150" w:type="dxa"/>
              <w:left w:w="150" w:type="dxa"/>
              <w:bottom w:w="150" w:type="dxa"/>
              <w:right w:w="150" w:type="dxa"/>
            </w:tcMar>
            <w:vAlign w:val="center"/>
            <w:hideMark/>
          </w:tcPr>
          <w:p w14:paraId="7B03124D"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MB</w:t>
            </w:r>
          </w:p>
        </w:tc>
      </w:tr>
      <w:tr w:rsidR="00731B2B" w:rsidRPr="00731B2B" w14:paraId="25E82908"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5ED0D83B"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30</w:t>
            </w:r>
          </w:p>
        </w:tc>
        <w:tc>
          <w:tcPr>
            <w:tcW w:w="0" w:type="auto"/>
            <w:tcBorders>
              <w:right w:val="single" w:sz="6" w:space="0" w:color="E9E9E9"/>
            </w:tcBorders>
            <w:tcMar>
              <w:top w:w="150" w:type="dxa"/>
              <w:left w:w="150" w:type="dxa"/>
              <w:bottom w:w="150" w:type="dxa"/>
              <w:right w:w="150" w:type="dxa"/>
            </w:tcMar>
            <w:vAlign w:val="center"/>
            <w:hideMark/>
          </w:tcPr>
          <w:p w14:paraId="0D044094"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Billion</w:t>
            </w:r>
          </w:p>
        </w:tc>
        <w:tc>
          <w:tcPr>
            <w:tcW w:w="0" w:type="auto"/>
            <w:tcBorders>
              <w:right w:val="single" w:sz="6" w:space="0" w:color="E9E9E9"/>
            </w:tcBorders>
            <w:tcMar>
              <w:top w:w="150" w:type="dxa"/>
              <w:left w:w="150" w:type="dxa"/>
              <w:bottom w:w="150" w:type="dxa"/>
              <w:right w:w="150" w:type="dxa"/>
            </w:tcMar>
            <w:vAlign w:val="center"/>
            <w:hideMark/>
          </w:tcPr>
          <w:p w14:paraId="772E2BE1"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Gigabyte</w:t>
            </w:r>
          </w:p>
        </w:tc>
        <w:tc>
          <w:tcPr>
            <w:tcW w:w="0" w:type="auto"/>
            <w:tcBorders>
              <w:right w:val="nil"/>
            </w:tcBorders>
            <w:tcMar>
              <w:top w:w="150" w:type="dxa"/>
              <w:left w:w="150" w:type="dxa"/>
              <w:bottom w:w="150" w:type="dxa"/>
              <w:right w:w="150" w:type="dxa"/>
            </w:tcMar>
            <w:vAlign w:val="center"/>
            <w:hideMark/>
          </w:tcPr>
          <w:p w14:paraId="415646D5"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GB</w:t>
            </w:r>
          </w:p>
        </w:tc>
      </w:tr>
      <w:tr w:rsidR="00731B2B" w:rsidRPr="00731B2B" w14:paraId="0CACF493" w14:textId="77777777" w:rsidTr="00731B2B">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67ACE9A"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40</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4054DAB6"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Trillion</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1257601F"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Terabyte</w:t>
            </w:r>
          </w:p>
        </w:tc>
        <w:tc>
          <w:tcPr>
            <w:tcW w:w="0" w:type="auto"/>
            <w:tcBorders>
              <w:right w:val="nil"/>
            </w:tcBorders>
            <w:shd w:val="clear" w:color="auto" w:fill="F5F5F5"/>
            <w:tcMar>
              <w:top w:w="150" w:type="dxa"/>
              <w:left w:w="150" w:type="dxa"/>
              <w:bottom w:w="150" w:type="dxa"/>
              <w:right w:w="150" w:type="dxa"/>
            </w:tcMar>
            <w:vAlign w:val="center"/>
            <w:hideMark/>
          </w:tcPr>
          <w:p w14:paraId="3D0F3D3C"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TB</w:t>
            </w:r>
          </w:p>
        </w:tc>
      </w:tr>
      <w:tr w:rsidR="00731B2B" w:rsidRPr="00731B2B" w14:paraId="6F772BF8"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622F73B5"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50</w:t>
            </w:r>
          </w:p>
        </w:tc>
        <w:tc>
          <w:tcPr>
            <w:tcW w:w="0" w:type="auto"/>
            <w:tcBorders>
              <w:right w:val="single" w:sz="6" w:space="0" w:color="E9E9E9"/>
            </w:tcBorders>
            <w:tcMar>
              <w:top w:w="150" w:type="dxa"/>
              <w:left w:w="150" w:type="dxa"/>
              <w:bottom w:w="150" w:type="dxa"/>
              <w:right w:w="150" w:type="dxa"/>
            </w:tcMar>
            <w:vAlign w:val="center"/>
            <w:hideMark/>
          </w:tcPr>
          <w:p w14:paraId="5176CB75"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Quadrillion</w:t>
            </w:r>
          </w:p>
        </w:tc>
        <w:tc>
          <w:tcPr>
            <w:tcW w:w="0" w:type="auto"/>
            <w:tcBorders>
              <w:right w:val="single" w:sz="6" w:space="0" w:color="E9E9E9"/>
            </w:tcBorders>
            <w:tcMar>
              <w:top w:w="150" w:type="dxa"/>
              <w:left w:w="150" w:type="dxa"/>
              <w:bottom w:w="150" w:type="dxa"/>
              <w:right w:w="150" w:type="dxa"/>
            </w:tcMar>
            <w:vAlign w:val="center"/>
            <w:hideMark/>
          </w:tcPr>
          <w:p w14:paraId="55682623"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Petabyte</w:t>
            </w:r>
          </w:p>
        </w:tc>
        <w:tc>
          <w:tcPr>
            <w:tcW w:w="0" w:type="auto"/>
            <w:tcBorders>
              <w:right w:val="nil"/>
            </w:tcBorders>
            <w:tcMar>
              <w:top w:w="150" w:type="dxa"/>
              <w:left w:w="150" w:type="dxa"/>
              <w:bottom w:w="150" w:type="dxa"/>
              <w:right w:w="150" w:type="dxa"/>
            </w:tcMar>
            <w:vAlign w:val="center"/>
            <w:hideMark/>
          </w:tcPr>
          <w:p w14:paraId="178BF65E" w14:textId="77777777" w:rsidR="00731B2B" w:rsidRPr="00731B2B" w:rsidRDefault="00731B2B" w:rsidP="00731B2B">
            <w:pPr>
              <w:spacing w:after="0" w:line="360" w:lineRule="atLeast"/>
              <w:jc w:val="center"/>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 PB</w:t>
            </w:r>
          </w:p>
        </w:tc>
      </w:tr>
    </w:tbl>
    <w:p w14:paraId="49DEAF4C" w14:textId="77777777" w:rsidR="00731B2B" w:rsidRPr="00731B2B" w:rsidRDefault="00731B2B" w:rsidP="00731B2B">
      <w:pPr>
        <w:spacing w:before="180" w:after="150" w:line="390" w:lineRule="atLeast"/>
        <w:jc w:val="center"/>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Table 1</w:t>
      </w:r>
    </w:p>
    <w:p w14:paraId="7EF7C727" w14:textId="77777777" w:rsidR="00731B2B" w:rsidRPr="00731B2B" w:rsidRDefault="00731B2B" w:rsidP="00731B2B">
      <w:pPr>
        <w:spacing w:before="240" w:after="150" w:line="600" w:lineRule="atLeast"/>
        <w:outlineLvl w:val="1"/>
        <w:rPr>
          <w:rFonts w:ascii="Segoe UI" w:eastAsia="Times New Roman" w:hAnsi="Segoe UI" w:cs="Segoe UI"/>
          <w:b/>
          <w:bCs/>
          <w:color w:val="282828"/>
          <w:kern w:val="0"/>
          <w:sz w:val="45"/>
          <w:szCs w:val="45"/>
          <w14:ligatures w14:val="none"/>
        </w:rPr>
      </w:pPr>
      <w:r w:rsidRPr="00731B2B">
        <w:rPr>
          <w:rFonts w:ascii="Segoe UI" w:eastAsia="Times New Roman" w:hAnsi="Segoe UI" w:cs="Segoe UI"/>
          <w:b/>
          <w:bCs/>
          <w:color w:val="282828"/>
          <w:kern w:val="0"/>
          <w:sz w:val="45"/>
          <w:szCs w:val="45"/>
          <w14:ligatures w14:val="none"/>
        </w:rPr>
        <w:t>Latency numbers every programmer should know</w:t>
      </w:r>
    </w:p>
    <w:p w14:paraId="02A02D7D"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lastRenderedPageBreak/>
        <w:t>Dr. Dean from Google reveals the length of typical computer operations in 2010 [1]. Some numbers are outdated as computers become faster and more powerful. However, those numbers should still be able to give us an idea of the fastness and slowness of different computer operations.</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5358"/>
        <w:gridCol w:w="2930"/>
      </w:tblGrid>
      <w:tr w:rsidR="00731B2B" w:rsidRPr="00731B2B" w14:paraId="577B86D5" w14:textId="77777777" w:rsidTr="00731B2B">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5FDD3B9" w14:textId="77777777" w:rsidR="00731B2B" w:rsidRPr="00731B2B" w:rsidRDefault="00731B2B" w:rsidP="00731B2B">
            <w:pPr>
              <w:spacing w:after="0" w:line="240" w:lineRule="auto"/>
              <w:rPr>
                <w:rFonts w:ascii="Segoe UI" w:eastAsia="Times New Roman" w:hAnsi="Segoe UI" w:cs="Segoe UI"/>
                <w:b/>
                <w:bCs/>
                <w:color w:val="212529"/>
                <w:kern w:val="0"/>
                <w14:ligatures w14:val="none"/>
              </w:rPr>
            </w:pPr>
            <w:r w:rsidRPr="00731B2B">
              <w:rPr>
                <w:rFonts w:ascii="Segoe UI" w:eastAsia="Times New Roman" w:hAnsi="Segoe UI" w:cs="Segoe UI"/>
                <w:b/>
                <w:bCs/>
                <w:color w:val="212529"/>
                <w:kern w:val="0"/>
                <w14:ligatures w14:val="none"/>
              </w:rPr>
              <w:t>Operation name</w:t>
            </w:r>
          </w:p>
        </w:tc>
        <w:tc>
          <w:tcPr>
            <w:tcW w:w="0" w:type="auto"/>
            <w:tcBorders>
              <w:right w:val="nil"/>
            </w:tcBorders>
            <w:shd w:val="clear" w:color="auto" w:fill="F5F5F5"/>
            <w:tcMar>
              <w:top w:w="150" w:type="dxa"/>
              <w:left w:w="150" w:type="dxa"/>
              <w:bottom w:w="150" w:type="dxa"/>
              <w:right w:w="150" w:type="dxa"/>
            </w:tcMar>
            <w:vAlign w:val="center"/>
            <w:hideMark/>
          </w:tcPr>
          <w:p w14:paraId="05B04CB6" w14:textId="77777777" w:rsidR="00731B2B" w:rsidRPr="00731B2B" w:rsidRDefault="00731B2B" w:rsidP="00731B2B">
            <w:pPr>
              <w:spacing w:after="0" w:line="240" w:lineRule="auto"/>
              <w:rPr>
                <w:rFonts w:ascii="Segoe UI" w:eastAsia="Times New Roman" w:hAnsi="Segoe UI" w:cs="Segoe UI"/>
                <w:b/>
                <w:bCs/>
                <w:color w:val="212529"/>
                <w:kern w:val="0"/>
                <w14:ligatures w14:val="none"/>
              </w:rPr>
            </w:pPr>
            <w:r w:rsidRPr="00731B2B">
              <w:rPr>
                <w:rFonts w:ascii="Segoe UI" w:eastAsia="Times New Roman" w:hAnsi="Segoe UI" w:cs="Segoe UI"/>
                <w:b/>
                <w:bCs/>
                <w:color w:val="212529"/>
                <w:kern w:val="0"/>
                <w14:ligatures w14:val="none"/>
              </w:rPr>
              <w:t>Time</w:t>
            </w:r>
          </w:p>
        </w:tc>
      </w:tr>
      <w:tr w:rsidR="00731B2B" w:rsidRPr="00731B2B" w14:paraId="7B042F9F"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38F0735E"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L1 cache reference</w:t>
            </w:r>
          </w:p>
        </w:tc>
        <w:tc>
          <w:tcPr>
            <w:tcW w:w="0" w:type="auto"/>
            <w:tcBorders>
              <w:right w:val="nil"/>
            </w:tcBorders>
            <w:tcMar>
              <w:top w:w="150" w:type="dxa"/>
              <w:left w:w="150" w:type="dxa"/>
              <w:bottom w:w="150" w:type="dxa"/>
              <w:right w:w="150" w:type="dxa"/>
            </w:tcMar>
            <w:vAlign w:val="center"/>
            <w:hideMark/>
          </w:tcPr>
          <w:p w14:paraId="7B86BCC1"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0.5 ns</w:t>
            </w:r>
          </w:p>
        </w:tc>
      </w:tr>
      <w:tr w:rsidR="00731B2B" w:rsidRPr="00731B2B" w14:paraId="2FB98F6D" w14:textId="77777777" w:rsidTr="00731B2B">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6AA3DC2C"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Branch mispredict</w:t>
            </w:r>
          </w:p>
        </w:tc>
        <w:tc>
          <w:tcPr>
            <w:tcW w:w="0" w:type="auto"/>
            <w:tcBorders>
              <w:right w:val="nil"/>
            </w:tcBorders>
            <w:shd w:val="clear" w:color="auto" w:fill="F5F5F5"/>
            <w:tcMar>
              <w:top w:w="150" w:type="dxa"/>
              <w:left w:w="150" w:type="dxa"/>
              <w:bottom w:w="150" w:type="dxa"/>
              <w:right w:w="150" w:type="dxa"/>
            </w:tcMar>
            <w:vAlign w:val="center"/>
            <w:hideMark/>
          </w:tcPr>
          <w:p w14:paraId="2B42761A"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5 ns</w:t>
            </w:r>
          </w:p>
        </w:tc>
      </w:tr>
      <w:tr w:rsidR="00731B2B" w:rsidRPr="00731B2B" w14:paraId="74B36083"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7CC0031D"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L2 cache reference</w:t>
            </w:r>
          </w:p>
        </w:tc>
        <w:tc>
          <w:tcPr>
            <w:tcW w:w="0" w:type="auto"/>
            <w:tcBorders>
              <w:right w:val="nil"/>
            </w:tcBorders>
            <w:tcMar>
              <w:top w:w="150" w:type="dxa"/>
              <w:left w:w="150" w:type="dxa"/>
              <w:bottom w:w="150" w:type="dxa"/>
              <w:right w:w="150" w:type="dxa"/>
            </w:tcMar>
            <w:vAlign w:val="center"/>
            <w:hideMark/>
          </w:tcPr>
          <w:p w14:paraId="6D446A6A"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7 ns</w:t>
            </w:r>
          </w:p>
        </w:tc>
      </w:tr>
      <w:tr w:rsidR="00731B2B" w:rsidRPr="00731B2B" w14:paraId="03F62191" w14:textId="77777777" w:rsidTr="00731B2B">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08A731C"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Mutex lock/unlock</w:t>
            </w:r>
          </w:p>
        </w:tc>
        <w:tc>
          <w:tcPr>
            <w:tcW w:w="0" w:type="auto"/>
            <w:tcBorders>
              <w:right w:val="nil"/>
            </w:tcBorders>
            <w:shd w:val="clear" w:color="auto" w:fill="F5F5F5"/>
            <w:tcMar>
              <w:top w:w="150" w:type="dxa"/>
              <w:left w:w="150" w:type="dxa"/>
              <w:bottom w:w="150" w:type="dxa"/>
              <w:right w:w="150" w:type="dxa"/>
            </w:tcMar>
            <w:vAlign w:val="center"/>
            <w:hideMark/>
          </w:tcPr>
          <w:p w14:paraId="7A6EB3D6"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100 ns</w:t>
            </w:r>
          </w:p>
        </w:tc>
      </w:tr>
      <w:tr w:rsidR="00731B2B" w:rsidRPr="00731B2B" w14:paraId="1036CFA6"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14725EB7"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Main memory reference</w:t>
            </w:r>
          </w:p>
        </w:tc>
        <w:tc>
          <w:tcPr>
            <w:tcW w:w="0" w:type="auto"/>
            <w:tcBorders>
              <w:right w:val="nil"/>
            </w:tcBorders>
            <w:tcMar>
              <w:top w:w="150" w:type="dxa"/>
              <w:left w:w="150" w:type="dxa"/>
              <w:bottom w:w="150" w:type="dxa"/>
              <w:right w:w="150" w:type="dxa"/>
            </w:tcMar>
            <w:vAlign w:val="center"/>
            <w:hideMark/>
          </w:tcPr>
          <w:p w14:paraId="02A85E50"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100 ns</w:t>
            </w:r>
          </w:p>
        </w:tc>
      </w:tr>
      <w:tr w:rsidR="00731B2B" w:rsidRPr="00731B2B" w14:paraId="1E9EE1F1" w14:textId="77777777" w:rsidTr="00731B2B">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1C8C9B5"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Compress 1K bytes with Zippy</w:t>
            </w:r>
          </w:p>
        </w:tc>
        <w:tc>
          <w:tcPr>
            <w:tcW w:w="0" w:type="auto"/>
            <w:tcBorders>
              <w:right w:val="nil"/>
            </w:tcBorders>
            <w:shd w:val="clear" w:color="auto" w:fill="F5F5F5"/>
            <w:tcMar>
              <w:top w:w="150" w:type="dxa"/>
              <w:left w:w="150" w:type="dxa"/>
              <w:bottom w:w="150" w:type="dxa"/>
              <w:right w:w="150" w:type="dxa"/>
            </w:tcMar>
            <w:vAlign w:val="center"/>
            <w:hideMark/>
          </w:tcPr>
          <w:p w14:paraId="2EEEEA4A"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10,000 ns = 10 µs</w:t>
            </w:r>
          </w:p>
        </w:tc>
      </w:tr>
      <w:tr w:rsidR="00731B2B" w:rsidRPr="00731B2B" w14:paraId="749D53CA"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504E91D9"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Send 2K bytes over 1 Gbps network</w:t>
            </w:r>
          </w:p>
        </w:tc>
        <w:tc>
          <w:tcPr>
            <w:tcW w:w="0" w:type="auto"/>
            <w:tcBorders>
              <w:right w:val="nil"/>
            </w:tcBorders>
            <w:tcMar>
              <w:top w:w="150" w:type="dxa"/>
              <w:left w:w="150" w:type="dxa"/>
              <w:bottom w:w="150" w:type="dxa"/>
              <w:right w:w="150" w:type="dxa"/>
            </w:tcMar>
            <w:vAlign w:val="center"/>
            <w:hideMark/>
          </w:tcPr>
          <w:p w14:paraId="713E0D9E"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20,000 ns = 20 µs</w:t>
            </w:r>
          </w:p>
        </w:tc>
      </w:tr>
      <w:tr w:rsidR="00731B2B" w:rsidRPr="00731B2B" w14:paraId="2286C996" w14:textId="77777777" w:rsidTr="00731B2B">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2A47414"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Read 1 MB sequentially from memory</w:t>
            </w:r>
          </w:p>
        </w:tc>
        <w:tc>
          <w:tcPr>
            <w:tcW w:w="0" w:type="auto"/>
            <w:tcBorders>
              <w:right w:val="nil"/>
            </w:tcBorders>
            <w:shd w:val="clear" w:color="auto" w:fill="F5F5F5"/>
            <w:tcMar>
              <w:top w:w="150" w:type="dxa"/>
              <w:left w:w="150" w:type="dxa"/>
              <w:bottom w:w="150" w:type="dxa"/>
              <w:right w:w="150" w:type="dxa"/>
            </w:tcMar>
            <w:vAlign w:val="center"/>
            <w:hideMark/>
          </w:tcPr>
          <w:p w14:paraId="0A05FB4F"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250,000 ns = 250 µs</w:t>
            </w:r>
          </w:p>
        </w:tc>
      </w:tr>
      <w:tr w:rsidR="00731B2B" w:rsidRPr="00731B2B" w14:paraId="51D99DE2"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27F048B3"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Round trip within the same datacenter</w:t>
            </w:r>
          </w:p>
        </w:tc>
        <w:tc>
          <w:tcPr>
            <w:tcW w:w="0" w:type="auto"/>
            <w:tcBorders>
              <w:right w:val="nil"/>
            </w:tcBorders>
            <w:tcMar>
              <w:top w:w="150" w:type="dxa"/>
              <w:left w:w="150" w:type="dxa"/>
              <w:bottom w:w="150" w:type="dxa"/>
              <w:right w:w="150" w:type="dxa"/>
            </w:tcMar>
            <w:vAlign w:val="center"/>
            <w:hideMark/>
          </w:tcPr>
          <w:p w14:paraId="4821C043"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500,000 ns = 500 µs</w:t>
            </w:r>
          </w:p>
        </w:tc>
      </w:tr>
      <w:tr w:rsidR="00731B2B" w:rsidRPr="00731B2B" w14:paraId="5C910F77" w14:textId="77777777" w:rsidTr="00731B2B">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48AD540"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Disk seek</w:t>
            </w:r>
          </w:p>
        </w:tc>
        <w:tc>
          <w:tcPr>
            <w:tcW w:w="0" w:type="auto"/>
            <w:tcBorders>
              <w:right w:val="nil"/>
            </w:tcBorders>
            <w:shd w:val="clear" w:color="auto" w:fill="F5F5F5"/>
            <w:tcMar>
              <w:top w:w="150" w:type="dxa"/>
              <w:left w:w="150" w:type="dxa"/>
              <w:bottom w:w="150" w:type="dxa"/>
              <w:right w:w="150" w:type="dxa"/>
            </w:tcMar>
            <w:vAlign w:val="center"/>
            <w:hideMark/>
          </w:tcPr>
          <w:p w14:paraId="7D23AC2C"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10,000,000 ns = 10 ms</w:t>
            </w:r>
          </w:p>
        </w:tc>
      </w:tr>
      <w:tr w:rsidR="00731B2B" w:rsidRPr="00731B2B" w14:paraId="109063C4"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440B2F42"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Read 1 MB sequentially from the network</w:t>
            </w:r>
          </w:p>
        </w:tc>
        <w:tc>
          <w:tcPr>
            <w:tcW w:w="0" w:type="auto"/>
            <w:tcBorders>
              <w:right w:val="nil"/>
            </w:tcBorders>
            <w:tcMar>
              <w:top w:w="150" w:type="dxa"/>
              <w:left w:w="150" w:type="dxa"/>
              <w:bottom w:w="150" w:type="dxa"/>
              <w:right w:w="150" w:type="dxa"/>
            </w:tcMar>
            <w:vAlign w:val="center"/>
            <w:hideMark/>
          </w:tcPr>
          <w:p w14:paraId="7C20C772"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10,000,000 ns = 10 ms</w:t>
            </w:r>
          </w:p>
        </w:tc>
      </w:tr>
      <w:tr w:rsidR="00731B2B" w:rsidRPr="00731B2B" w14:paraId="77802117" w14:textId="77777777" w:rsidTr="00731B2B">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E5019B8"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Read 1 MB sequentially from disk</w:t>
            </w:r>
          </w:p>
        </w:tc>
        <w:tc>
          <w:tcPr>
            <w:tcW w:w="0" w:type="auto"/>
            <w:tcBorders>
              <w:right w:val="nil"/>
            </w:tcBorders>
            <w:shd w:val="clear" w:color="auto" w:fill="F5F5F5"/>
            <w:tcMar>
              <w:top w:w="150" w:type="dxa"/>
              <w:left w:w="150" w:type="dxa"/>
              <w:bottom w:w="150" w:type="dxa"/>
              <w:right w:w="150" w:type="dxa"/>
            </w:tcMar>
            <w:vAlign w:val="center"/>
            <w:hideMark/>
          </w:tcPr>
          <w:p w14:paraId="31F74E35"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30,000,000 ns = 30 ms</w:t>
            </w:r>
          </w:p>
        </w:tc>
      </w:tr>
      <w:tr w:rsidR="00731B2B" w:rsidRPr="00731B2B" w14:paraId="2C50A112"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09826765"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Send packet CA (California) -&gt;Netherlands-&gt;CA</w:t>
            </w:r>
          </w:p>
        </w:tc>
        <w:tc>
          <w:tcPr>
            <w:tcW w:w="0" w:type="auto"/>
            <w:tcBorders>
              <w:right w:val="nil"/>
            </w:tcBorders>
            <w:tcMar>
              <w:top w:w="150" w:type="dxa"/>
              <w:left w:w="150" w:type="dxa"/>
              <w:bottom w:w="150" w:type="dxa"/>
              <w:right w:w="150" w:type="dxa"/>
            </w:tcMar>
            <w:vAlign w:val="center"/>
            <w:hideMark/>
          </w:tcPr>
          <w:p w14:paraId="6AC540B7"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150,000,000 ns = 150 ms</w:t>
            </w:r>
          </w:p>
        </w:tc>
      </w:tr>
    </w:tbl>
    <w:p w14:paraId="2C3FFB4B" w14:textId="77777777" w:rsidR="00731B2B" w:rsidRPr="00731B2B" w:rsidRDefault="00731B2B" w:rsidP="00731B2B">
      <w:pPr>
        <w:spacing w:before="180" w:after="150" w:line="390" w:lineRule="atLeast"/>
        <w:jc w:val="center"/>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Table 2</w:t>
      </w:r>
    </w:p>
    <w:p w14:paraId="2D98383A"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Notes</w:t>
      </w:r>
    </w:p>
    <w:p w14:paraId="43B1C397" w14:textId="77777777" w:rsidR="00731B2B" w:rsidRPr="00731B2B" w:rsidRDefault="00D339A6" w:rsidP="00731B2B">
      <w:pPr>
        <w:spacing w:before="360" w:after="360" w:line="240" w:lineRule="auto"/>
        <w:rPr>
          <w:rFonts w:ascii="Segoe UI" w:eastAsia="Times New Roman" w:hAnsi="Segoe UI" w:cs="Segoe UI"/>
          <w:kern w:val="0"/>
          <w:sz w:val="21"/>
          <w:szCs w:val="21"/>
          <w14:ligatures w14:val="none"/>
        </w:rPr>
      </w:pPr>
      <w:r w:rsidRPr="00D339A6">
        <w:rPr>
          <w:rFonts w:ascii="Times New Roman" w:eastAsia="Times New Roman" w:hAnsi="Times New Roman" w:cs="Times New Roman"/>
          <w:noProof/>
          <w:kern w:val="0"/>
        </w:rPr>
        <w:pict w14:anchorId="50C548C2">
          <v:rect id="_x0000_i1025" alt="" style="width:468pt;height:.05pt;mso-width-percent:0;mso-height-percent:0;mso-width-percent:0;mso-height-percent:0" o:hralign="center" o:hrstd="t" o:hr="t" fillcolor="#a0a0a0" stroked="f"/>
        </w:pict>
      </w:r>
    </w:p>
    <w:p w14:paraId="15A94C61"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ns = nanosecond, µs = microsecond, ms = millisecond</w:t>
      </w:r>
    </w:p>
    <w:p w14:paraId="1AE3D485"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1 ns = 10^-9 seconds</w:t>
      </w:r>
    </w:p>
    <w:p w14:paraId="315CBD65"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1 µs= 10^-6 seconds = 1,000 ns</w:t>
      </w:r>
    </w:p>
    <w:p w14:paraId="4DDAA5AE"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lastRenderedPageBreak/>
        <w:t>1 ms = 10^-3 seconds = 1,000 µs = 1,000,000 ns</w:t>
      </w:r>
    </w:p>
    <w:p w14:paraId="5812E3D1"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A Google software engineer built a tool to visualize Dr. Dean’s numbers. The tool also takes the time factor into consideration. Figures 2-1 shows the visualized latency numbers as of 2020 (source of figures: reference material [3]).</w:t>
      </w:r>
    </w:p>
    <w:p w14:paraId="67BAC06F" w14:textId="7135EC9F" w:rsidR="00731B2B" w:rsidRPr="00731B2B" w:rsidRDefault="00731B2B" w:rsidP="00731B2B">
      <w:pPr>
        <w:spacing w:after="0" w:line="240" w:lineRule="auto"/>
        <w:jc w:val="center"/>
        <w:rPr>
          <w:rFonts w:ascii="Segoe UI" w:eastAsia="Times New Roman" w:hAnsi="Segoe UI" w:cs="Segoe UI"/>
          <w:kern w:val="0"/>
          <w14:ligatures w14:val="none"/>
        </w:rPr>
      </w:pPr>
      <w:r>
        <w:rPr>
          <w:rFonts w:ascii="Segoe UI" w:eastAsia="Times New Roman" w:hAnsi="Segoe UI" w:cs="Segoe UI"/>
          <w:noProof/>
          <w:kern w:val="0"/>
        </w:rPr>
        <w:drawing>
          <wp:inline distT="0" distB="0" distL="0" distR="0" wp14:anchorId="3CC394C3" wp14:editId="3A9049AE">
            <wp:extent cx="4025900" cy="3708400"/>
            <wp:effectExtent l="0" t="0" r="0" b="0"/>
            <wp:docPr id="1406676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76244" name="Picture 1406676244"/>
                    <pic:cNvPicPr/>
                  </pic:nvPicPr>
                  <pic:blipFill>
                    <a:blip r:embed="rId5">
                      <a:extLst>
                        <a:ext uri="{28A0092B-C50C-407E-A947-70E740481C1C}">
                          <a14:useLocalDpi xmlns:a14="http://schemas.microsoft.com/office/drawing/2010/main" val="0"/>
                        </a:ext>
                      </a:extLst>
                    </a:blip>
                    <a:stretch>
                      <a:fillRect/>
                    </a:stretch>
                  </pic:blipFill>
                  <pic:spPr>
                    <a:xfrm>
                      <a:off x="0" y="0"/>
                      <a:ext cx="4025900" cy="3708400"/>
                    </a:xfrm>
                    <a:prstGeom prst="rect">
                      <a:avLst/>
                    </a:prstGeom>
                  </pic:spPr>
                </pic:pic>
              </a:graphicData>
            </a:graphic>
          </wp:inline>
        </w:drawing>
      </w:r>
      <w:r w:rsidRPr="00731B2B">
        <w:rPr>
          <w:rFonts w:ascii="Segoe UI" w:eastAsia="Times New Roman" w:hAnsi="Segoe UI" w:cs="Segoe UI"/>
          <w:kern w:val="0"/>
          <w14:ligatures w14:val="none"/>
        </w:rPr>
        <w:fldChar w:fldCharType="begin"/>
      </w:r>
      <w:r w:rsidRPr="00731B2B">
        <w:rPr>
          <w:rFonts w:ascii="Segoe UI" w:eastAsia="Times New Roman" w:hAnsi="Segoe UI" w:cs="Segoe UI"/>
          <w:kern w:val="0"/>
          <w14:ligatures w14:val="none"/>
        </w:rPr>
        <w:instrText xml:space="preserve"> INCLUDEPICTURE "https://bytebytego.com/images/courses/system-design-interview/back-of-the-envelope-estimation/figure-2-1-E4JWSLDE.svg?dpl=dpl_CEjisbLnWxFQGUTRjiHGoKY1oV5c" \* MERGEFORMATINET </w:instrText>
      </w:r>
      <w:r w:rsidRPr="00731B2B">
        <w:rPr>
          <w:rFonts w:ascii="Segoe UI" w:eastAsia="Times New Roman" w:hAnsi="Segoe UI" w:cs="Segoe UI"/>
          <w:kern w:val="0"/>
          <w14:ligatures w14:val="none"/>
        </w:rPr>
        <w:fldChar w:fldCharType="separate"/>
      </w:r>
      <w:r w:rsidRPr="00731B2B">
        <w:rPr>
          <w:rFonts w:ascii="Segoe UI" w:eastAsia="Times New Roman" w:hAnsi="Segoe UI" w:cs="Segoe UI"/>
          <w:kern w:val="0"/>
          <w14:ligatures w14:val="none"/>
        </w:rPr>
        <w:fldChar w:fldCharType="end"/>
      </w:r>
    </w:p>
    <w:p w14:paraId="027557AA" w14:textId="77777777" w:rsidR="00731B2B" w:rsidRPr="00731B2B" w:rsidRDefault="00731B2B" w:rsidP="00731B2B">
      <w:pPr>
        <w:spacing w:after="0" w:line="240" w:lineRule="auto"/>
        <w:jc w:val="center"/>
        <w:rPr>
          <w:rFonts w:ascii="Segoe UI" w:eastAsia="Times New Roman" w:hAnsi="Segoe UI" w:cs="Segoe UI"/>
          <w:kern w:val="0"/>
          <w14:ligatures w14:val="none"/>
        </w:rPr>
      </w:pPr>
      <w:r w:rsidRPr="00731B2B">
        <w:rPr>
          <w:rFonts w:ascii="Segoe UI" w:eastAsia="Times New Roman" w:hAnsi="Segoe UI" w:cs="Segoe UI"/>
          <w:kern w:val="0"/>
          <w14:ligatures w14:val="none"/>
        </w:rPr>
        <w:t>Figure 1</w:t>
      </w:r>
    </w:p>
    <w:p w14:paraId="6AB0D977"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By analyzing the numbers in Figure 1, we get the following conclusions:</w:t>
      </w:r>
    </w:p>
    <w:p w14:paraId="1D9399BB" w14:textId="77777777" w:rsidR="00731B2B" w:rsidRPr="00731B2B" w:rsidRDefault="00731B2B" w:rsidP="00731B2B">
      <w:pPr>
        <w:numPr>
          <w:ilvl w:val="0"/>
          <w:numId w:val="1"/>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Memory is fast but the disk is slow.</w:t>
      </w:r>
    </w:p>
    <w:p w14:paraId="427D49D7" w14:textId="77777777" w:rsidR="00731B2B" w:rsidRPr="00731B2B" w:rsidRDefault="00731B2B" w:rsidP="00731B2B">
      <w:pPr>
        <w:numPr>
          <w:ilvl w:val="0"/>
          <w:numId w:val="1"/>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Avoid disk seeks if possible.</w:t>
      </w:r>
    </w:p>
    <w:p w14:paraId="5B868BB4" w14:textId="77777777" w:rsidR="00731B2B" w:rsidRPr="00731B2B" w:rsidRDefault="00731B2B" w:rsidP="00731B2B">
      <w:pPr>
        <w:numPr>
          <w:ilvl w:val="0"/>
          <w:numId w:val="1"/>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Simple compression algorithms are fast.</w:t>
      </w:r>
    </w:p>
    <w:p w14:paraId="53AA66FC" w14:textId="77777777" w:rsidR="00731B2B" w:rsidRPr="00731B2B" w:rsidRDefault="00731B2B" w:rsidP="00731B2B">
      <w:pPr>
        <w:numPr>
          <w:ilvl w:val="0"/>
          <w:numId w:val="1"/>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Compress data before sending it over the internet if possible.</w:t>
      </w:r>
    </w:p>
    <w:p w14:paraId="4B3DAF48" w14:textId="77777777" w:rsidR="00731B2B" w:rsidRPr="00731B2B" w:rsidRDefault="00731B2B" w:rsidP="00731B2B">
      <w:pPr>
        <w:numPr>
          <w:ilvl w:val="0"/>
          <w:numId w:val="1"/>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Data centers are usually in different regions, and it takes time to send data between them.</w:t>
      </w:r>
    </w:p>
    <w:p w14:paraId="187A3FEA" w14:textId="77777777" w:rsidR="00731B2B" w:rsidRPr="00731B2B" w:rsidRDefault="00731B2B" w:rsidP="00731B2B">
      <w:pPr>
        <w:spacing w:before="240" w:after="150" w:line="600" w:lineRule="atLeast"/>
        <w:outlineLvl w:val="1"/>
        <w:rPr>
          <w:rFonts w:ascii="Segoe UI" w:eastAsia="Times New Roman" w:hAnsi="Segoe UI" w:cs="Segoe UI"/>
          <w:b/>
          <w:bCs/>
          <w:color w:val="282828"/>
          <w:kern w:val="0"/>
          <w:sz w:val="45"/>
          <w:szCs w:val="45"/>
          <w14:ligatures w14:val="none"/>
        </w:rPr>
      </w:pPr>
      <w:r w:rsidRPr="00731B2B">
        <w:rPr>
          <w:rFonts w:ascii="Segoe UI" w:eastAsia="Times New Roman" w:hAnsi="Segoe UI" w:cs="Segoe UI"/>
          <w:b/>
          <w:bCs/>
          <w:color w:val="282828"/>
          <w:kern w:val="0"/>
          <w:sz w:val="45"/>
          <w:szCs w:val="45"/>
          <w14:ligatures w14:val="none"/>
        </w:rPr>
        <w:t>Availability numbers</w:t>
      </w:r>
    </w:p>
    <w:p w14:paraId="24F2B6EC"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High availability is the ability of a system to be continuously operational for a desirably long period of time. High availability is measured as a percentage, with 100% means a service that has 0 downtime. Most services fall between 99% and 100%.</w:t>
      </w:r>
    </w:p>
    <w:p w14:paraId="0E603715"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 xml:space="preserve">A service level agreement (SLA) is a commonly used term for service providers. This is an agreement between you (the service provider) and your customer, and this agreement formally defines the level of uptime your service will deliver. Cloud providers Amazon [4], </w:t>
      </w:r>
      <w:r w:rsidRPr="00731B2B">
        <w:rPr>
          <w:rFonts w:ascii="Segoe UI" w:eastAsia="Times New Roman" w:hAnsi="Segoe UI" w:cs="Segoe UI"/>
          <w:color w:val="212529"/>
          <w:kern w:val="0"/>
          <w:sz w:val="23"/>
          <w:szCs w:val="23"/>
          <w14:ligatures w14:val="none"/>
        </w:rPr>
        <w:lastRenderedPageBreak/>
        <w:t>Google [5] and Microsoft [6] set their SLAs at 99.9% or above. Uptime is traditionally measured in nines. The more the nines, the better. As shown in Table 3, the number of nines correlate to the expected system downtime.</w:t>
      </w:r>
    </w:p>
    <w:tbl>
      <w:tblPr>
        <w:tblW w:w="0" w:type="auto"/>
        <w:jc w:val="center"/>
        <w:tblBorders>
          <w:top w:val="single" w:sz="6" w:space="0" w:color="E9E9E9"/>
          <w:left w:val="single" w:sz="6" w:space="0" w:color="E9E9E9"/>
          <w:bottom w:val="single" w:sz="6" w:space="0" w:color="E9E9E9"/>
          <w:right w:val="single" w:sz="6" w:space="0" w:color="E9E9E9"/>
        </w:tblBorders>
        <w:tblCellMar>
          <w:top w:w="15" w:type="dxa"/>
          <w:left w:w="15" w:type="dxa"/>
          <w:bottom w:w="15" w:type="dxa"/>
          <w:right w:w="15" w:type="dxa"/>
        </w:tblCellMar>
        <w:tblLook w:val="04A0" w:firstRow="1" w:lastRow="0" w:firstColumn="1" w:lastColumn="0" w:noHBand="0" w:noVBand="1"/>
      </w:tblPr>
      <w:tblGrid>
        <w:gridCol w:w="1680"/>
        <w:gridCol w:w="1914"/>
        <w:gridCol w:w="1911"/>
        <w:gridCol w:w="1977"/>
        <w:gridCol w:w="1870"/>
      </w:tblGrid>
      <w:tr w:rsidR="00731B2B" w:rsidRPr="00731B2B" w14:paraId="442454BD" w14:textId="77777777" w:rsidTr="00731B2B">
        <w:trPr>
          <w:tblHeade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1C2DCEB6"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b/>
                <w:bCs/>
                <w:color w:val="212529"/>
                <w:kern w:val="0"/>
                <w14:ligatures w14:val="none"/>
              </w:rPr>
              <w:t>Availability %</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45FEACB"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b/>
                <w:bCs/>
                <w:color w:val="212529"/>
                <w:kern w:val="0"/>
                <w14:ligatures w14:val="none"/>
              </w:rPr>
              <w:t>Downtime per day</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0EBF3CF3"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b/>
                <w:bCs/>
                <w:color w:val="212529"/>
                <w:kern w:val="0"/>
                <w14:ligatures w14:val="none"/>
              </w:rPr>
              <w:t>Downtime per week</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991E987"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b/>
                <w:bCs/>
                <w:color w:val="212529"/>
                <w:kern w:val="0"/>
                <w14:ligatures w14:val="none"/>
              </w:rPr>
              <w:t>Downtime per month</w:t>
            </w:r>
          </w:p>
        </w:tc>
        <w:tc>
          <w:tcPr>
            <w:tcW w:w="0" w:type="auto"/>
            <w:tcBorders>
              <w:right w:val="nil"/>
            </w:tcBorders>
            <w:shd w:val="clear" w:color="auto" w:fill="F5F5F5"/>
            <w:tcMar>
              <w:top w:w="150" w:type="dxa"/>
              <w:left w:w="150" w:type="dxa"/>
              <w:bottom w:w="150" w:type="dxa"/>
              <w:right w:w="150" w:type="dxa"/>
            </w:tcMar>
            <w:vAlign w:val="center"/>
            <w:hideMark/>
          </w:tcPr>
          <w:p w14:paraId="4DB8C32C"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b/>
                <w:bCs/>
                <w:color w:val="212529"/>
                <w:kern w:val="0"/>
                <w14:ligatures w14:val="none"/>
              </w:rPr>
              <w:t>Downtime per year</w:t>
            </w:r>
          </w:p>
        </w:tc>
      </w:tr>
      <w:tr w:rsidR="00731B2B" w:rsidRPr="00731B2B" w14:paraId="3A0BED69"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40D3A3C3"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99%</w:t>
            </w:r>
          </w:p>
        </w:tc>
        <w:tc>
          <w:tcPr>
            <w:tcW w:w="0" w:type="auto"/>
            <w:tcBorders>
              <w:right w:val="single" w:sz="6" w:space="0" w:color="E9E9E9"/>
            </w:tcBorders>
            <w:tcMar>
              <w:top w:w="150" w:type="dxa"/>
              <w:left w:w="150" w:type="dxa"/>
              <w:bottom w:w="150" w:type="dxa"/>
              <w:right w:w="150" w:type="dxa"/>
            </w:tcMar>
            <w:vAlign w:val="center"/>
            <w:hideMark/>
          </w:tcPr>
          <w:p w14:paraId="123E4629"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14.40 minutes</w:t>
            </w:r>
          </w:p>
        </w:tc>
        <w:tc>
          <w:tcPr>
            <w:tcW w:w="0" w:type="auto"/>
            <w:tcBorders>
              <w:right w:val="single" w:sz="6" w:space="0" w:color="E9E9E9"/>
            </w:tcBorders>
            <w:tcMar>
              <w:top w:w="150" w:type="dxa"/>
              <w:left w:w="150" w:type="dxa"/>
              <w:bottom w:w="150" w:type="dxa"/>
              <w:right w:w="150" w:type="dxa"/>
            </w:tcMar>
            <w:vAlign w:val="center"/>
            <w:hideMark/>
          </w:tcPr>
          <w:p w14:paraId="7A164FF5"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1.68 hours</w:t>
            </w:r>
          </w:p>
        </w:tc>
        <w:tc>
          <w:tcPr>
            <w:tcW w:w="0" w:type="auto"/>
            <w:tcBorders>
              <w:right w:val="single" w:sz="6" w:space="0" w:color="E9E9E9"/>
            </w:tcBorders>
            <w:tcMar>
              <w:top w:w="150" w:type="dxa"/>
              <w:left w:w="150" w:type="dxa"/>
              <w:bottom w:w="150" w:type="dxa"/>
              <w:right w:w="150" w:type="dxa"/>
            </w:tcMar>
            <w:vAlign w:val="center"/>
            <w:hideMark/>
          </w:tcPr>
          <w:p w14:paraId="45066BA1"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7.31 hours</w:t>
            </w:r>
          </w:p>
        </w:tc>
        <w:tc>
          <w:tcPr>
            <w:tcW w:w="0" w:type="auto"/>
            <w:tcBorders>
              <w:right w:val="nil"/>
            </w:tcBorders>
            <w:tcMar>
              <w:top w:w="150" w:type="dxa"/>
              <w:left w:w="150" w:type="dxa"/>
              <w:bottom w:w="150" w:type="dxa"/>
              <w:right w:w="150" w:type="dxa"/>
            </w:tcMar>
            <w:vAlign w:val="center"/>
            <w:hideMark/>
          </w:tcPr>
          <w:p w14:paraId="225BE278"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3.65 days</w:t>
            </w:r>
          </w:p>
        </w:tc>
      </w:tr>
      <w:tr w:rsidR="00731B2B" w:rsidRPr="00731B2B" w14:paraId="670255EA" w14:textId="77777777" w:rsidTr="00731B2B">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69FAA7C"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99.99%</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665C52FA"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8.64 seconds</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EE82B4A"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1.01 minutes</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2BD1BA5C"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4.38 minutes</w:t>
            </w:r>
          </w:p>
        </w:tc>
        <w:tc>
          <w:tcPr>
            <w:tcW w:w="0" w:type="auto"/>
            <w:tcBorders>
              <w:right w:val="nil"/>
            </w:tcBorders>
            <w:shd w:val="clear" w:color="auto" w:fill="F5F5F5"/>
            <w:tcMar>
              <w:top w:w="150" w:type="dxa"/>
              <w:left w:w="150" w:type="dxa"/>
              <w:bottom w:w="150" w:type="dxa"/>
              <w:right w:w="150" w:type="dxa"/>
            </w:tcMar>
            <w:vAlign w:val="center"/>
            <w:hideMark/>
          </w:tcPr>
          <w:p w14:paraId="27E7144B"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52.60 minutes</w:t>
            </w:r>
          </w:p>
        </w:tc>
      </w:tr>
      <w:tr w:rsidR="00731B2B" w:rsidRPr="00731B2B" w14:paraId="52E602BC" w14:textId="77777777" w:rsidTr="00731B2B">
        <w:trPr>
          <w:jc w:val="center"/>
        </w:trPr>
        <w:tc>
          <w:tcPr>
            <w:tcW w:w="0" w:type="auto"/>
            <w:tcBorders>
              <w:right w:val="single" w:sz="6" w:space="0" w:color="E9E9E9"/>
            </w:tcBorders>
            <w:tcMar>
              <w:top w:w="150" w:type="dxa"/>
              <w:left w:w="150" w:type="dxa"/>
              <w:bottom w:w="150" w:type="dxa"/>
              <w:right w:w="150" w:type="dxa"/>
            </w:tcMar>
            <w:vAlign w:val="center"/>
            <w:hideMark/>
          </w:tcPr>
          <w:p w14:paraId="5FA6D596"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99.999%</w:t>
            </w:r>
          </w:p>
        </w:tc>
        <w:tc>
          <w:tcPr>
            <w:tcW w:w="0" w:type="auto"/>
            <w:tcBorders>
              <w:right w:val="single" w:sz="6" w:space="0" w:color="E9E9E9"/>
            </w:tcBorders>
            <w:tcMar>
              <w:top w:w="150" w:type="dxa"/>
              <w:left w:w="150" w:type="dxa"/>
              <w:bottom w:w="150" w:type="dxa"/>
              <w:right w:w="150" w:type="dxa"/>
            </w:tcMar>
            <w:vAlign w:val="center"/>
            <w:hideMark/>
          </w:tcPr>
          <w:p w14:paraId="1E5CC4B2"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864.00 milliseconds</w:t>
            </w:r>
          </w:p>
        </w:tc>
        <w:tc>
          <w:tcPr>
            <w:tcW w:w="0" w:type="auto"/>
            <w:tcBorders>
              <w:right w:val="single" w:sz="6" w:space="0" w:color="E9E9E9"/>
            </w:tcBorders>
            <w:tcMar>
              <w:top w:w="150" w:type="dxa"/>
              <w:left w:w="150" w:type="dxa"/>
              <w:bottom w:w="150" w:type="dxa"/>
              <w:right w:w="150" w:type="dxa"/>
            </w:tcMar>
            <w:vAlign w:val="center"/>
            <w:hideMark/>
          </w:tcPr>
          <w:p w14:paraId="67F29509"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6.05 seconds</w:t>
            </w:r>
          </w:p>
        </w:tc>
        <w:tc>
          <w:tcPr>
            <w:tcW w:w="0" w:type="auto"/>
            <w:tcBorders>
              <w:right w:val="single" w:sz="6" w:space="0" w:color="E9E9E9"/>
            </w:tcBorders>
            <w:tcMar>
              <w:top w:w="150" w:type="dxa"/>
              <w:left w:w="150" w:type="dxa"/>
              <w:bottom w:w="150" w:type="dxa"/>
              <w:right w:w="150" w:type="dxa"/>
            </w:tcMar>
            <w:vAlign w:val="center"/>
            <w:hideMark/>
          </w:tcPr>
          <w:p w14:paraId="604C7932"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26.30 seconds</w:t>
            </w:r>
          </w:p>
        </w:tc>
        <w:tc>
          <w:tcPr>
            <w:tcW w:w="0" w:type="auto"/>
            <w:tcBorders>
              <w:right w:val="nil"/>
            </w:tcBorders>
            <w:tcMar>
              <w:top w:w="150" w:type="dxa"/>
              <w:left w:w="150" w:type="dxa"/>
              <w:bottom w:w="150" w:type="dxa"/>
              <w:right w:w="150" w:type="dxa"/>
            </w:tcMar>
            <w:vAlign w:val="center"/>
            <w:hideMark/>
          </w:tcPr>
          <w:p w14:paraId="70D267D3"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5.26 minutes</w:t>
            </w:r>
          </w:p>
        </w:tc>
      </w:tr>
      <w:tr w:rsidR="00731B2B" w:rsidRPr="00731B2B" w14:paraId="10A609DA" w14:textId="77777777" w:rsidTr="00731B2B">
        <w:trPr>
          <w:jc w:val="center"/>
        </w:trPr>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D03D484"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99.9999%</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76FCAD35"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86.40 milliseconds</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568DC19D"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604.80</w:t>
            </w:r>
          </w:p>
        </w:tc>
        <w:tc>
          <w:tcPr>
            <w:tcW w:w="0" w:type="auto"/>
            <w:tcBorders>
              <w:right w:val="single" w:sz="6" w:space="0" w:color="E9E9E9"/>
            </w:tcBorders>
            <w:shd w:val="clear" w:color="auto" w:fill="F5F5F5"/>
            <w:tcMar>
              <w:top w:w="150" w:type="dxa"/>
              <w:left w:w="150" w:type="dxa"/>
              <w:bottom w:w="150" w:type="dxa"/>
              <w:right w:w="150" w:type="dxa"/>
            </w:tcMar>
            <w:vAlign w:val="center"/>
            <w:hideMark/>
          </w:tcPr>
          <w:p w14:paraId="17498B84"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2.63 seconds</w:t>
            </w:r>
          </w:p>
        </w:tc>
        <w:tc>
          <w:tcPr>
            <w:tcW w:w="0" w:type="auto"/>
            <w:tcBorders>
              <w:right w:val="nil"/>
            </w:tcBorders>
            <w:shd w:val="clear" w:color="auto" w:fill="F5F5F5"/>
            <w:tcMar>
              <w:top w:w="150" w:type="dxa"/>
              <w:left w:w="150" w:type="dxa"/>
              <w:bottom w:w="150" w:type="dxa"/>
              <w:right w:w="150" w:type="dxa"/>
            </w:tcMar>
            <w:vAlign w:val="center"/>
            <w:hideMark/>
          </w:tcPr>
          <w:p w14:paraId="7B79F482" w14:textId="77777777" w:rsidR="00731B2B" w:rsidRPr="00731B2B" w:rsidRDefault="00731B2B" w:rsidP="00731B2B">
            <w:pPr>
              <w:spacing w:after="0" w:line="360" w:lineRule="atLeast"/>
              <w:rPr>
                <w:rFonts w:ascii="Segoe UI" w:eastAsia="Times New Roman" w:hAnsi="Segoe UI" w:cs="Segoe UI"/>
                <w:color w:val="212529"/>
                <w:kern w:val="0"/>
                <w14:ligatures w14:val="none"/>
              </w:rPr>
            </w:pPr>
            <w:r w:rsidRPr="00731B2B">
              <w:rPr>
                <w:rFonts w:ascii="Segoe UI" w:eastAsia="Times New Roman" w:hAnsi="Segoe UI" w:cs="Segoe UI"/>
                <w:color w:val="212529"/>
                <w:kern w:val="0"/>
                <w14:ligatures w14:val="none"/>
              </w:rPr>
              <w:t>31.56 seconds</w:t>
            </w:r>
          </w:p>
        </w:tc>
      </w:tr>
    </w:tbl>
    <w:p w14:paraId="4CD4B5F4" w14:textId="77777777" w:rsidR="00731B2B" w:rsidRPr="00731B2B" w:rsidRDefault="00731B2B" w:rsidP="00731B2B">
      <w:pPr>
        <w:spacing w:before="180" w:after="150" w:line="390" w:lineRule="atLeast"/>
        <w:jc w:val="center"/>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Table 3</w:t>
      </w:r>
    </w:p>
    <w:p w14:paraId="17552F9A" w14:textId="77777777" w:rsidR="00731B2B" w:rsidRPr="00731B2B" w:rsidRDefault="00731B2B" w:rsidP="00731B2B">
      <w:pPr>
        <w:spacing w:before="240" w:after="150" w:line="600" w:lineRule="atLeast"/>
        <w:outlineLvl w:val="1"/>
        <w:rPr>
          <w:rFonts w:ascii="Segoe UI" w:eastAsia="Times New Roman" w:hAnsi="Segoe UI" w:cs="Segoe UI"/>
          <w:b/>
          <w:bCs/>
          <w:color w:val="282828"/>
          <w:kern w:val="0"/>
          <w:sz w:val="45"/>
          <w:szCs w:val="45"/>
          <w14:ligatures w14:val="none"/>
        </w:rPr>
      </w:pPr>
      <w:r w:rsidRPr="00731B2B">
        <w:rPr>
          <w:rFonts w:ascii="Segoe UI" w:eastAsia="Times New Roman" w:hAnsi="Segoe UI" w:cs="Segoe UI"/>
          <w:b/>
          <w:bCs/>
          <w:color w:val="282828"/>
          <w:kern w:val="0"/>
          <w:sz w:val="45"/>
          <w:szCs w:val="45"/>
          <w14:ligatures w14:val="none"/>
        </w:rPr>
        <w:t>Example: Estimate Twitter QPS and storage requirements</w:t>
      </w:r>
    </w:p>
    <w:p w14:paraId="3A0FF83E"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Please note the following numbers are for this exercise only as they are not real numbers from Twitter.</w:t>
      </w:r>
    </w:p>
    <w:p w14:paraId="11B33F70"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Assumptions:</w:t>
      </w:r>
    </w:p>
    <w:p w14:paraId="24956828" w14:textId="77777777" w:rsidR="00731B2B" w:rsidRPr="00731B2B" w:rsidRDefault="00731B2B" w:rsidP="00731B2B">
      <w:pPr>
        <w:numPr>
          <w:ilvl w:val="0"/>
          <w:numId w:val="2"/>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300 million monthly active users.</w:t>
      </w:r>
    </w:p>
    <w:p w14:paraId="12C9906A" w14:textId="77777777" w:rsidR="00731B2B" w:rsidRPr="00731B2B" w:rsidRDefault="00731B2B" w:rsidP="00731B2B">
      <w:pPr>
        <w:numPr>
          <w:ilvl w:val="0"/>
          <w:numId w:val="2"/>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50% of users use Twitter daily.</w:t>
      </w:r>
    </w:p>
    <w:p w14:paraId="59B5E9BB" w14:textId="77777777" w:rsidR="00731B2B" w:rsidRPr="00731B2B" w:rsidRDefault="00731B2B" w:rsidP="00731B2B">
      <w:pPr>
        <w:numPr>
          <w:ilvl w:val="0"/>
          <w:numId w:val="2"/>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Users post 2 tweets per day on average.</w:t>
      </w:r>
    </w:p>
    <w:p w14:paraId="32D47FC1" w14:textId="77777777" w:rsidR="00731B2B" w:rsidRPr="00731B2B" w:rsidRDefault="00731B2B" w:rsidP="00731B2B">
      <w:pPr>
        <w:numPr>
          <w:ilvl w:val="0"/>
          <w:numId w:val="2"/>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10% of tweets contain media.</w:t>
      </w:r>
    </w:p>
    <w:p w14:paraId="1D35DA45" w14:textId="77777777" w:rsidR="00731B2B" w:rsidRPr="00731B2B" w:rsidRDefault="00731B2B" w:rsidP="00731B2B">
      <w:pPr>
        <w:numPr>
          <w:ilvl w:val="0"/>
          <w:numId w:val="2"/>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Data is stored for 5 years.</w:t>
      </w:r>
    </w:p>
    <w:p w14:paraId="360343A9"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Estimations:</w:t>
      </w:r>
    </w:p>
    <w:p w14:paraId="364785E2"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Query per second (QPS) estimate:</w:t>
      </w:r>
    </w:p>
    <w:p w14:paraId="70E8009F" w14:textId="77777777" w:rsidR="00731B2B" w:rsidRPr="00731B2B" w:rsidRDefault="00731B2B" w:rsidP="00731B2B">
      <w:pPr>
        <w:numPr>
          <w:ilvl w:val="0"/>
          <w:numId w:val="3"/>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Daily active users (DAU) = 300 million * 50% = 150 million</w:t>
      </w:r>
    </w:p>
    <w:p w14:paraId="0F6CC595" w14:textId="77777777" w:rsidR="00731B2B" w:rsidRPr="00731B2B" w:rsidRDefault="00731B2B" w:rsidP="00731B2B">
      <w:pPr>
        <w:numPr>
          <w:ilvl w:val="0"/>
          <w:numId w:val="3"/>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Tweets QPS = 150 million * 2 tweets / 24 hour / 3600 seconds = ~3500</w:t>
      </w:r>
    </w:p>
    <w:p w14:paraId="5AE4954E" w14:textId="77777777" w:rsidR="00731B2B" w:rsidRPr="00731B2B" w:rsidRDefault="00731B2B" w:rsidP="00731B2B">
      <w:pPr>
        <w:numPr>
          <w:ilvl w:val="0"/>
          <w:numId w:val="3"/>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Peek QPS = 2 * QPS = ~7000</w:t>
      </w:r>
    </w:p>
    <w:p w14:paraId="0E40C9AD"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We will only estimate media storage here.</w:t>
      </w:r>
    </w:p>
    <w:p w14:paraId="66859A62" w14:textId="77777777" w:rsidR="00731B2B" w:rsidRPr="00731B2B" w:rsidRDefault="00731B2B" w:rsidP="00731B2B">
      <w:pPr>
        <w:numPr>
          <w:ilvl w:val="0"/>
          <w:numId w:val="4"/>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lastRenderedPageBreak/>
        <w:t>Average tweet size:</w:t>
      </w:r>
    </w:p>
    <w:p w14:paraId="2E8085B5" w14:textId="77777777" w:rsidR="00731B2B" w:rsidRPr="00731B2B" w:rsidRDefault="00731B2B" w:rsidP="00731B2B">
      <w:pPr>
        <w:numPr>
          <w:ilvl w:val="0"/>
          <w:numId w:val="4"/>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tweet_id 64 bytes</w:t>
      </w:r>
    </w:p>
    <w:p w14:paraId="13963E02" w14:textId="77777777" w:rsidR="00731B2B" w:rsidRPr="00731B2B" w:rsidRDefault="00731B2B" w:rsidP="00731B2B">
      <w:pPr>
        <w:numPr>
          <w:ilvl w:val="0"/>
          <w:numId w:val="4"/>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text 140 bytes</w:t>
      </w:r>
    </w:p>
    <w:p w14:paraId="05D5909F" w14:textId="77777777" w:rsidR="00731B2B" w:rsidRPr="00731B2B" w:rsidRDefault="00731B2B" w:rsidP="00731B2B">
      <w:pPr>
        <w:numPr>
          <w:ilvl w:val="0"/>
          <w:numId w:val="4"/>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media 1 MB</w:t>
      </w:r>
    </w:p>
    <w:p w14:paraId="6D19D895" w14:textId="77777777" w:rsidR="00731B2B" w:rsidRPr="00731B2B" w:rsidRDefault="00731B2B" w:rsidP="00731B2B">
      <w:pPr>
        <w:numPr>
          <w:ilvl w:val="0"/>
          <w:numId w:val="4"/>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Media storage: 150 million * 2 * 10% * 1 MB = 30 TB per day</w:t>
      </w:r>
    </w:p>
    <w:p w14:paraId="1396CE82" w14:textId="77777777" w:rsidR="00731B2B" w:rsidRPr="00731B2B" w:rsidRDefault="00731B2B" w:rsidP="00731B2B">
      <w:pPr>
        <w:numPr>
          <w:ilvl w:val="0"/>
          <w:numId w:val="4"/>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5-year media storage: 30 TB * 365 * 5 = ~55 PB</w:t>
      </w:r>
    </w:p>
    <w:p w14:paraId="1B7D06CE" w14:textId="77777777" w:rsidR="00731B2B" w:rsidRPr="00731B2B" w:rsidRDefault="00731B2B" w:rsidP="00731B2B">
      <w:pPr>
        <w:spacing w:before="240" w:after="150" w:line="600" w:lineRule="atLeast"/>
        <w:outlineLvl w:val="1"/>
        <w:rPr>
          <w:rFonts w:ascii="Segoe UI" w:eastAsia="Times New Roman" w:hAnsi="Segoe UI" w:cs="Segoe UI"/>
          <w:b/>
          <w:bCs/>
          <w:color w:val="282828"/>
          <w:kern w:val="0"/>
          <w:sz w:val="45"/>
          <w:szCs w:val="45"/>
          <w14:ligatures w14:val="none"/>
        </w:rPr>
      </w:pPr>
      <w:r w:rsidRPr="00731B2B">
        <w:rPr>
          <w:rFonts w:ascii="Segoe UI" w:eastAsia="Times New Roman" w:hAnsi="Segoe UI" w:cs="Segoe UI"/>
          <w:b/>
          <w:bCs/>
          <w:color w:val="282828"/>
          <w:kern w:val="0"/>
          <w:sz w:val="45"/>
          <w:szCs w:val="45"/>
          <w14:ligatures w14:val="none"/>
        </w:rPr>
        <w:t>Tips</w:t>
      </w:r>
    </w:p>
    <w:p w14:paraId="267ABB71"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Back-of-the-envelope estimation is all about the process. Solving the problem is more important than obtaining results. Interviewers may test your problem-solving skills. Here are a few tips to follow:</w:t>
      </w:r>
    </w:p>
    <w:p w14:paraId="4D75B724" w14:textId="77777777" w:rsidR="00731B2B" w:rsidRPr="00731B2B" w:rsidRDefault="00731B2B" w:rsidP="00731B2B">
      <w:pPr>
        <w:numPr>
          <w:ilvl w:val="0"/>
          <w:numId w:val="5"/>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Rounding and Approximation. It is difficult to perform complicated math operations during the interview. For example, what is the result of “99987 / 9.1”? There is no need to spend valuable time to solve complicated math problems. Precision is not expected. Use round numbers and approximation to your advantage. The division question can be simplified as follows: “100,000 / 10”.</w:t>
      </w:r>
    </w:p>
    <w:p w14:paraId="37FFB8CB" w14:textId="77777777" w:rsidR="00731B2B" w:rsidRPr="00731B2B" w:rsidRDefault="00731B2B" w:rsidP="00731B2B">
      <w:pPr>
        <w:numPr>
          <w:ilvl w:val="0"/>
          <w:numId w:val="5"/>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Write down your assumptions. It is a good idea to write down your assumptions to be referenced later.</w:t>
      </w:r>
    </w:p>
    <w:p w14:paraId="68611FFB" w14:textId="77777777" w:rsidR="00731B2B" w:rsidRPr="00731B2B" w:rsidRDefault="00731B2B" w:rsidP="00731B2B">
      <w:pPr>
        <w:numPr>
          <w:ilvl w:val="0"/>
          <w:numId w:val="5"/>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Label your units. When you write down “5”, does it mean 5 KB or 5 MB? You might confuse yourself with this. Write down the units because “5 MB” helps to remove ambiguity.</w:t>
      </w:r>
    </w:p>
    <w:p w14:paraId="7114D106" w14:textId="77777777" w:rsidR="00731B2B" w:rsidRPr="00731B2B" w:rsidRDefault="00731B2B" w:rsidP="00731B2B">
      <w:pPr>
        <w:numPr>
          <w:ilvl w:val="0"/>
          <w:numId w:val="5"/>
        </w:numPr>
        <w:spacing w:after="60" w:line="390" w:lineRule="atLeast"/>
        <w:ind w:left="1140"/>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Commonly asked back-of-the-envelope estimations: QPS, peak QPS, storage, cache, number of servers, etc. You can practice these calculations when preparing for an interview. Practice makes perfect.</w:t>
      </w:r>
    </w:p>
    <w:p w14:paraId="46A3C226" w14:textId="77777777" w:rsidR="00731B2B" w:rsidRPr="00731B2B" w:rsidRDefault="00731B2B" w:rsidP="00731B2B">
      <w:pPr>
        <w:spacing w:before="100" w:beforeAutospacing="1" w:after="150" w:line="390" w:lineRule="atLeast"/>
        <w:jc w:val="both"/>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Congratulations on getting this far! Now give yourself a pat on the back. Good job!</w:t>
      </w:r>
    </w:p>
    <w:p w14:paraId="135C0619" w14:textId="77777777" w:rsidR="00731B2B" w:rsidRPr="00731B2B" w:rsidRDefault="00731B2B" w:rsidP="00731B2B">
      <w:pPr>
        <w:spacing w:before="240" w:after="150" w:line="600" w:lineRule="atLeast"/>
        <w:outlineLvl w:val="1"/>
        <w:rPr>
          <w:rFonts w:ascii="Segoe UI" w:eastAsia="Times New Roman" w:hAnsi="Segoe UI" w:cs="Segoe UI"/>
          <w:b/>
          <w:bCs/>
          <w:color w:val="282828"/>
          <w:kern w:val="0"/>
          <w:sz w:val="45"/>
          <w:szCs w:val="45"/>
          <w14:ligatures w14:val="none"/>
        </w:rPr>
      </w:pPr>
      <w:r w:rsidRPr="00731B2B">
        <w:rPr>
          <w:rFonts w:ascii="Segoe UI" w:eastAsia="Times New Roman" w:hAnsi="Segoe UI" w:cs="Segoe UI"/>
          <w:b/>
          <w:bCs/>
          <w:color w:val="282828"/>
          <w:kern w:val="0"/>
          <w:sz w:val="45"/>
          <w:szCs w:val="45"/>
          <w14:ligatures w14:val="none"/>
        </w:rPr>
        <w:t>Reference materials</w:t>
      </w:r>
    </w:p>
    <w:p w14:paraId="4C629BD6" w14:textId="77777777" w:rsidR="00731B2B" w:rsidRPr="00731B2B" w:rsidRDefault="00731B2B" w:rsidP="00731B2B">
      <w:pPr>
        <w:spacing w:before="100" w:beforeAutospacing="1" w:after="150" w:line="390" w:lineRule="atLeast"/>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[1] J. Dean.Google Pro Tip: Use Back-Of-The-Envelope-Calculations To Choose The Best Design:</w:t>
      </w:r>
      <w:r w:rsidRPr="00731B2B">
        <w:rPr>
          <w:rFonts w:ascii="Segoe UI" w:eastAsia="Times New Roman" w:hAnsi="Segoe UI" w:cs="Segoe UI"/>
          <w:color w:val="212529"/>
          <w:kern w:val="0"/>
          <w:sz w:val="23"/>
          <w:szCs w:val="23"/>
          <w14:ligatures w14:val="none"/>
        </w:rPr>
        <w:br/>
      </w:r>
      <w:hyperlink r:id="rId6" w:tgtFrame="_blank" w:history="1">
        <w:r w:rsidRPr="00731B2B">
          <w:rPr>
            <w:rFonts w:ascii="Segoe UI" w:eastAsia="Times New Roman" w:hAnsi="Segoe UI" w:cs="Segoe UI"/>
            <w:color w:val="4283C4"/>
            <w:kern w:val="0"/>
            <w:sz w:val="23"/>
            <w:szCs w:val="23"/>
            <w:u w:val="single"/>
            <w14:ligatures w14:val="none"/>
          </w:rPr>
          <w:t>http://highscalability.com/blog/2011/1/26/google-pro-tip-use-back-of-the-envelope-calculations-to-choo.html</w:t>
        </w:r>
      </w:hyperlink>
    </w:p>
    <w:p w14:paraId="7E0147C4" w14:textId="77777777" w:rsidR="00731B2B" w:rsidRPr="00731B2B" w:rsidRDefault="00731B2B" w:rsidP="00731B2B">
      <w:pPr>
        <w:spacing w:before="100" w:beforeAutospacing="1" w:after="150" w:line="390" w:lineRule="atLeast"/>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[2] System design primer:</w:t>
      </w:r>
      <w:r w:rsidRPr="00731B2B">
        <w:rPr>
          <w:rFonts w:ascii="Segoe UI" w:eastAsia="Times New Roman" w:hAnsi="Segoe UI" w:cs="Segoe UI"/>
          <w:color w:val="212529"/>
          <w:kern w:val="0"/>
          <w:sz w:val="23"/>
          <w:szCs w:val="23"/>
          <w14:ligatures w14:val="none"/>
        </w:rPr>
        <w:br/>
      </w:r>
      <w:hyperlink r:id="rId7" w:tgtFrame="_blank" w:history="1">
        <w:r w:rsidRPr="00731B2B">
          <w:rPr>
            <w:rFonts w:ascii="Segoe UI" w:eastAsia="Times New Roman" w:hAnsi="Segoe UI" w:cs="Segoe UI"/>
            <w:color w:val="4283C4"/>
            <w:kern w:val="0"/>
            <w:sz w:val="23"/>
            <w:szCs w:val="23"/>
            <w:u w:val="single"/>
            <w14:ligatures w14:val="none"/>
          </w:rPr>
          <w:t>https://github.com/donnemartin/system-design-primer</w:t>
        </w:r>
      </w:hyperlink>
    </w:p>
    <w:p w14:paraId="122B210B" w14:textId="77777777" w:rsidR="00731B2B" w:rsidRPr="00731B2B" w:rsidRDefault="00731B2B" w:rsidP="00731B2B">
      <w:pPr>
        <w:spacing w:before="100" w:beforeAutospacing="1" w:after="150" w:line="390" w:lineRule="atLeast"/>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lastRenderedPageBreak/>
        <w:t>[3] Latency Numbers Every Programmer Should Know:</w:t>
      </w:r>
      <w:r w:rsidRPr="00731B2B">
        <w:rPr>
          <w:rFonts w:ascii="Segoe UI" w:eastAsia="Times New Roman" w:hAnsi="Segoe UI" w:cs="Segoe UI"/>
          <w:color w:val="212529"/>
          <w:kern w:val="0"/>
          <w:sz w:val="23"/>
          <w:szCs w:val="23"/>
          <w14:ligatures w14:val="none"/>
        </w:rPr>
        <w:br/>
      </w:r>
      <w:hyperlink r:id="rId8" w:tgtFrame="_blank" w:history="1">
        <w:r w:rsidRPr="00731B2B">
          <w:rPr>
            <w:rFonts w:ascii="Segoe UI" w:eastAsia="Times New Roman" w:hAnsi="Segoe UI" w:cs="Segoe UI"/>
            <w:color w:val="4283C4"/>
            <w:kern w:val="0"/>
            <w:sz w:val="23"/>
            <w:szCs w:val="23"/>
            <w:u w:val="single"/>
            <w14:ligatures w14:val="none"/>
          </w:rPr>
          <w:t>https://colin-scott.github.io/personal_website/research/interactive_latency.html</w:t>
        </w:r>
      </w:hyperlink>
    </w:p>
    <w:p w14:paraId="1B9F599F" w14:textId="77777777" w:rsidR="00731B2B" w:rsidRPr="00731B2B" w:rsidRDefault="00731B2B" w:rsidP="00731B2B">
      <w:pPr>
        <w:spacing w:before="100" w:beforeAutospacing="1" w:after="150" w:line="390" w:lineRule="atLeast"/>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[4] Amazon Compute Service Level Agreement:</w:t>
      </w:r>
      <w:r w:rsidRPr="00731B2B">
        <w:rPr>
          <w:rFonts w:ascii="Segoe UI" w:eastAsia="Times New Roman" w:hAnsi="Segoe UI" w:cs="Segoe UI"/>
          <w:color w:val="212529"/>
          <w:kern w:val="0"/>
          <w:sz w:val="23"/>
          <w:szCs w:val="23"/>
          <w14:ligatures w14:val="none"/>
        </w:rPr>
        <w:br/>
      </w:r>
      <w:hyperlink r:id="rId9" w:tgtFrame="_blank" w:history="1">
        <w:r w:rsidRPr="00731B2B">
          <w:rPr>
            <w:rFonts w:ascii="Segoe UI" w:eastAsia="Times New Roman" w:hAnsi="Segoe UI" w:cs="Segoe UI"/>
            <w:color w:val="4283C4"/>
            <w:kern w:val="0"/>
            <w:sz w:val="23"/>
            <w:szCs w:val="23"/>
            <w:u w:val="single"/>
            <w14:ligatures w14:val="none"/>
          </w:rPr>
          <w:t>https://aws.amazon.com/compute/sla/</w:t>
        </w:r>
      </w:hyperlink>
    </w:p>
    <w:p w14:paraId="4B3DEC32" w14:textId="77777777" w:rsidR="00731B2B" w:rsidRPr="00731B2B" w:rsidRDefault="00731B2B" w:rsidP="00731B2B">
      <w:pPr>
        <w:spacing w:before="100" w:beforeAutospacing="1" w:after="150" w:line="390" w:lineRule="atLeast"/>
        <w:rPr>
          <w:rFonts w:ascii="Segoe UI" w:eastAsia="Times New Roman" w:hAnsi="Segoe UI" w:cs="Segoe UI"/>
          <w:color w:val="212529"/>
          <w:kern w:val="0"/>
          <w:sz w:val="23"/>
          <w:szCs w:val="23"/>
          <w14:ligatures w14:val="none"/>
        </w:rPr>
      </w:pPr>
      <w:r w:rsidRPr="00731B2B">
        <w:rPr>
          <w:rFonts w:ascii="Segoe UI" w:eastAsia="Times New Roman" w:hAnsi="Segoe UI" w:cs="Segoe UI"/>
          <w:color w:val="212529"/>
          <w:kern w:val="0"/>
          <w:sz w:val="23"/>
          <w:szCs w:val="23"/>
          <w14:ligatures w14:val="none"/>
        </w:rPr>
        <w:t>[5] Compute Engine Service Level Agreement (SLA):</w:t>
      </w:r>
      <w:r w:rsidRPr="00731B2B">
        <w:rPr>
          <w:rFonts w:ascii="Segoe UI" w:eastAsia="Times New Roman" w:hAnsi="Segoe UI" w:cs="Segoe UI"/>
          <w:color w:val="212529"/>
          <w:kern w:val="0"/>
          <w:sz w:val="23"/>
          <w:szCs w:val="23"/>
          <w14:ligatures w14:val="none"/>
        </w:rPr>
        <w:br/>
      </w:r>
      <w:hyperlink r:id="rId10" w:tgtFrame="_blank" w:history="1">
        <w:r w:rsidRPr="00731B2B">
          <w:rPr>
            <w:rFonts w:ascii="Segoe UI" w:eastAsia="Times New Roman" w:hAnsi="Segoe UI" w:cs="Segoe UI"/>
            <w:color w:val="4283C4"/>
            <w:kern w:val="0"/>
            <w:sz w:val="23"/>
            <w:szCs w:val="23"/>
            <w:u w:val="single"/>
            <w14:ligatures w14:val="none"/>
          </w:rPr>
          <w:t>https://cloud.google.com/compute/sla</w:t>
        </w:r>
      </w:hyperlink>
    </w:p>
    <w:p w14:paraId="219B264A" w14:textId="77777777" w:rsidR="00731B2B" w:rsidRPr="00731B2B" w:rsidRDefault="00731B2B" w:rsidP="00731B2B">
      <w:pPr>
        <w:spacing w:after="0" w:line="390" w:lineRule="atLeast"/>
        <w:rPr>
          <w:rFonts w:ascii="Segoe UI" w:eastAsia="Times New Roman" w:hAnsi="Segoe UI" w:cs="Segoe UI"/>
          <w:color w:val="212529"/>
          <w:kern w:val="0"/>
          <w:sz w:val="21"/>
          <w:szCs w:val="21"/>
          <w14:ligatures w14:val="none"/>
        </w:rPr>
      </w:pPr>
      <w:r w:rsidRPr="00731B2B">
        <w:rPr>
          <w:rFonts w:ascii="Segoe UI" w:eastAsia="Times New Roman" w:hAnsi="Segoe UI" w:cs="Segoe UI"/>
          <w:color w:val="212529"/>
          <w:kern w:val="0"/>
          <w:sz w:val="21"/>
          <w:szCs w:val="21"/>
          <w14:ligatures w14:val="none"/>
        </w:rPr>
        <w:t>[6] SLA summary for Azure services:</w:t>
      </w:r>
      <w:r w:rsidRPr="00731B2B">
        <w:rPr>
          <w:rFonts w:ascii="Segoe UI" w:eastAsia="Times New Roman" w:hAnsi="Segoe UI" w:cs="Segoe UI"/>
          <w:color w:val="212529"/>
          <w:kern w:val="0"/>
          <w:sz w:val="21"/>
          <w:szCs w:val="21"/>
          <w14:ligatures w14:val="none"/>
        </w:rPr>
        <w:br/>
      </w:r>
      <w:hyperlink r:id="rId11" w:tgtFrame="_blank" w:history="1">
        <w:r w:rsidRPr="00731B2B">
          <w:rPr>
            <w:rFonts w:ascii="Segoe UI" w:eastAsia="Times New Roman" w:hAnsi="Segoe UI" w:cs="Segoe UI"/>
            <w:color w:val="4283C4"/>
            <w:kern w:val="0"/>
            <w:sz w:val="21"/>
            <w:szCs w:val="21"/>
            <w:u w:val="single"/>
            <w14:ligatures w14:val="none"/>
          </w:rPr>
          <w:t>https://azure.microsoft.com/en-us/support/legal/sla/summary/</w:t>
        </w:r>
      </w:hyperlink>
    </w:p>
    <w:p w14:paraId="58189C7A" w14:textId="77777777" w:rsidR="00731B2B" w:rsidRPr="00731B2B" w:rsidRDefault="00731B2B" w:rsidP="00731B2B">
      <w:pPr>
        <w:spacing w:after="0" w:line="240" w:lineRule="auto"/>
        <w:rPr>
          <w:rFonts w:ascii="Times New Roman" w:eastAsia="Times New Roman" w:hAnsi="Times New Roman" w:cs="Times New Roman"/>
          <w:kern w:val="0"/>
          <w14:ligatures w14:val="none"/>
        </w:rPr>
      </w:pPr>
    </w:p>
    <w:p w14:paraId="78E065C8" w14:textId="77777777" w:rsidR="008E249D" w:rsidRDefault="008E249D"/>
    <w:sectPr w:rsidR="008E249D" w:rsidSect="00731B2B">
      <w:pgSz w:w="12240" w:h="15840"/>
      <w:pgMar w:top="18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CE9"/>
    <w:multiLevelType w:val="multilevel"/>
    <w:tmpl w:val="BBD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933DA"/>
    <w:multiLevelType w:val="multilevel"/>
    <w:tmpl w:val="DD3A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91425"/>
    <w:multiLevelType w:val="multilevel"/>
    <w:tmpl w:val="1022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529C8"/>
    <w:multiLevelType w:val="multilevel"/>
    <w:tmpl w:val="4FFC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55F8E"/>
    <w:multiLevelType w:val="multilevel"/>
    <w:tmpl w:val="383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891141">
    <w:abstractNumId w:val="3"/>
  </w:num>
  <w:num w:numId="2" w16cid:durableId="315494731">
    <w:abstractNumId w:val="0"/>
  </w:num>
  <w:num w:numId="3" w16cid:durableId="900990704">
    <w:abstractNumId w:val="1"/>
  </w:num>
  <w:num w:numId="4" w16cid:durableId="2126849450">
    <w:abstractNumId w:val="4"/>
  </w:num>
  <w:num w:numId="5" w16cid:durableId="940337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B2B"/>
    <w:rsid w:val="002B71F0"/>
    <w:rsid w:val="00731B2B"/>
    <w:rsid w:val="008E249D"/>
    <w:rsid w:val="00D339A6"/>
    <w:rsid w:val="00D95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1FF3A"/>
  <w15:chartTrackingRefBased/>
  <w15:docId w15:val="{A0ED113C-EFE6-FD4E-AB4B-DF55DA22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1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B2B"/>
    <w:rPr>
      <w:rFonts w:eastAsiaTheme="majorEastAsia" w:cstheme="majorBidi"/>
      <w:color w:val="272727" w:themeColor="text1" w:themeTint="D8"/>
    </w:rPr>
  </w:style>
  <w:style w:type="paragraph" w:styleId="Title">
    <w:name w:val="Title"/>
    <w:basedOn w:val="Normal"/>
    <w:next w:val="Normal"/>
    <w:link w:val="TitleChar"/>
    <w:uiPriority w:val="10"/>
    <w:qFormat/>
    <w:rsid w:val="0073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B2B"/>
    <w:pPr>
      <w:spacing w:before="160"/>
      <w:jc w:val="center"/>
    </w:pPr>
    <w:rPr>
      <w:i/>
      <w:iCs/>
      <w:color w:val="404040" w:themeColor="text1" w:themeTint="BF"/>
    </w:rPr>
  </w:style>
  <w:style w:type="character" w:customStyle="1" w:styleId="QuoteChar">
    <w:name w:val="Quote Char"/>
    <w:basedOn w:val="DefaultParagraphFont"/>
    <w:link w:val="Quote"/>
    <w:uiPriority w:val="29"/>
    <w:rsid w:val="00731B2B"/>
    <w:rPr>
      <w:i/>
      <w:iCs/>
      <w:color w:val="404040" w:themeColor="text1" w:themeTint="BF"/>
    </w:rPr>
  </w:style>
  <w:style w:type="paragraph" w:styleId="ListParagraph">
    <w:name w:val="List Paragraph"/>
    <w:basedOn w:val="Normal"/>
    <w:uiPriority w:val="34"/>
    <w:qFormat/>
    <w:rsid w:val="00731B2B"/>
    <w:pPr>
      <w:ind w:left="720"/>
      <w:contextualSpacing/>
    </w:pPr>
  </w:style>
  <w:style w:type="character" w:styleId="IntenseEmphasis">
    <w:name w:val="Intense Emphasis"/>
    <w:basedOn w:val="DefaultParagraphFont"/>
    <w:uiPriority w:val="21"/>
    <w:qFormat/>
    <w:rsid w:val="00731B2B"/>
    <w:rPr>
      <w:i/>
      <w:iCs/>
      <w:color w:val="0F4761" w:themeColor="accent1" w:themeShade="BF"/>
    </w:rPr>
  </w:style>
  <w:style w:type="paragraph" w:styleId="IntenseQuote">
    <w:name w:val="Intense Quote"/>
    <w:basedOn w:val="Normal"/>
    <w:next w:val="Normal"/>
    <w:link w:val="IntenseQuoteChar"/>
    <w:uiPriority w:val="30"/>
    <w:qFormat/>
    <w:rsid w:val="00731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B2B"/>
    <w:rPr>
      <w:i/>
      <w:iCs/>
      <w:color w:val="0F4761" w:themeColor="accent1" w:themeShade="BF"/>
    </w:rPr>
  </w:style>
  <w:style w:type="character" w:styleId="IntenseReference">
    <w:name w:val="Intense Reference"/>
    <w:basedOn w:val="DefaultParagraphFont"/>
    <w:uiPriority w:val="32"/>
    <w:qFormat/>
    <w:rsid w:val="00731B2B"/>
    <w:rPr>
      <w:b/>
      <w:bCs/>
      <w:smallCaps/>
      <w:color w:val="0F4761" w:themeColor="accent1" w:themeShade="BF"/>
      <w:spacing w:val="5"/>
    </w:rPr>
  </w:style>
  <w:style w:type="character" w:styleId="Strong">
    <w:name w:val="Strong"/>
    <w:basedOn w:val="DefaultParagraphFont"/>
    <w:uiPriority w:val="22"/>
    <w:qFormat/>
    <w:rsid w:val="00731B2B"/>
    <w:rPr>
      <w:b/>
      <w:bCs/>
    </w:rPr>
  </w:style>
  <w:style w:type="paragraph" w:styleId="NormalWeb">
    <w:name w:val="Normal (Web)"/>
    <w:basedOn w:val="Normal"/>
    <w:uiPriority w:val="99"/>
    <w:semiHidden/>
    <w:unhideWhenUsed/>
    <w:rsid w:val="00731B2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caption">
    <w:name w:val="tablecaption"/>
    <w:basedOn w:val="Normal"/>
    <w:rsid w:val="00731B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31B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in-scott.github.io/personal_website/research/interactive_latency.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onnemartin/system-design-prim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ighscalability.com/blog/2011/1/26/google-pro-tip-use-back-of-the-envelope-calculations-to-choo.html" TargetMode="External"/><Relationship Id="rId11" Type="http://schemas.openxmlformats.org/officeDocument/2006/relationships/hyperlink" Target="https://azure.microsoft.com/en-us/support/legal/sla/summary/" TargetMode="External"/><Relationship Id="rId5" Type="http://schemas.openxmlformats.org/officeDocument/2006/relationships/image" Target="media/image1.png"/><Relationship Id="rId10" Type="http://schemas.openxmlformats.org/officeDocument/2006/relationships/hyperlink" Target="https://cloud.google.com/compute/sla" TargetMode="External"/><Relationship Id="rId4" Type="http://schemas.openxmlformats.org/officeDocument/2006/relationships/webSettings" Target="webSettings.xml"/><Relationship Id="rId9" Type="http://schemas.openxmlformats.org/officeDocument/2006/relationships/hyperlink" Target="https://aws.amazon.com/compute/s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1097</Words>
  <Characters>6258</Characters>
  <Application>Microsoft Office Word</Application>
  <DocSecurity>0</DocSecurity>
  <Lines>52</Lines>
  <Paragraphs>14</Paragraphs>
  <ScaleCrop>false</ScaleCrop>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Naitik Alpesh</dc:creator>
  <cp:keywords/>
  <dc:description/>
  <cp:lastModifiedBy>Shah, Naitik Alpesh</cp:lastModifiedBy>
  <cp:revision>1</cp:revision>
  <dcterms:created xsi:type="dcterms:W3CDTF">2026-05-09T18:25:00Z</dcterms:created>
  <dcterms:modified xsi:type="dcterms:W3CDTF">2026-05-09T18:30:00Z</dcterms:modified>
</cp:coreProperties>
</file>