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1hxlnz23rczy" w:id="0"/>
      <w:bookmarkEnd w:id="0"/>
      <w:r w:rsidDel="00000000" w:rsidR="00000000" w:rsidRPr="00000000">
        <w:rPr>
          <w:color w:val="1d1d1f"/>
          <w:rtl w:val="0"/>
        </w:rPr>
        <w:t xml:space="preserve">Лабораторная работа №2</w:t>
        <w:br w:type="textWrapping"/>
        <w:t xml:space="preserve">«Виртуальный датчик для контроля процесса обжига в печи»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jc w:val="both"/>
        <w:rPr>
          <w:color w:val="1d1d1f"/>
        </w:rPr>
      </w:pPr>
      <w:r w:rsidDel="00000000" w:rsidR="00000000" w:rsidRPr="00000000">
        <w:rPr>
          <w:color w:val="1d1d1f"/>
          <w:rtl w:val="0"/>
        </w:rPr>
        <w:t xml:space="preserve">Клиент - крупное промышленное предприятие, использующее на одном из этапов производства печь для обжига сырья. Качество выходного продукта этого этапа зависит от ряда параметров работы печи, которые подстраиваются оператором в зависимости от показаний установленных в печи датчиков, а также результатов лабораторных замеров.</w:t>
      </w:r>
    </w:p>
    <w:p w:rsidR="00000000" w:rsidDel="00000000" w:rsidP="00000000" w:rsidRDefault="00000000" w:rsidRPr="00000000" w14:paraId="00000003">
      <w:pPr>
        <w:shd w:fill="ffffff" w:val="clear"/>
        <w:jc w:val="both"/>
        <w:rPr>
          <w:color w:val="1d1d1f"/>
        </w:rPr>
      </w:pPr>
      <w:r w:rsidDel="00000000" w:rsidR="00000000" w:rsidRPr="00000000">
        <w:rPr>
          <w:color w:val="1d1d1f"/>
          <w:rtl w:val="0"/>
        </w:rPr>
        <w:t xml:space="preserve">Один из ключевых показателей процесса обжига - концентрация выходного продукта - измеряется в лаборатории по следующему процессу: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hd w:fill="ffffff" w:val="clear"/>
        <w:ind w:left="720" w:hanging="360"/>
        <w:jc w:val="both"/>
        <w:rPr>
          <w:color w:val="1d1d1f"/>
          <w:u w:val="none"/>
        </w:rPr>
      </w:pPr>
      <w:r w:rsidDel="00000000" w:rsidR="00000000" w:rsidRPr="00000000">
        <w:rPr>
          <w:color w:val="1d1d1f"/>
          <w:rtl w:val="0"/>
        </w:rPr>
        <w:t xml:space="preserve">Оператор по расписанию производит изъятие проб из печи,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hd w:fill="ffffff" w:val="clear"/>
        <w:ind w:left="720" w:hanging="360"/>
        <w:jc w:val="both"/>
        <w:rPr>
          <w:color w:val="1d1d1f"/>
          <w:u w:val="none"/>
        </w:rPr>
      </w:pPr>
      <w:r w:rsidDel="00000000" w:rsidR="00000000" w:rsidRPr="00000000">
        <w:rPr>
          <w:color w:val="1d1d1f"/>
          <w:rtl w:val="0"/>
        </w:rPr>
        <w:t xml:space="preserve">Передает пробы на анализ в лабораторию,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ffffff" w:val="clear"/>
        <w:ind w:left="720" w:hanging="360"/>
        <w:jc w:val="both"/>
        <w:rPr>
          <w:color w:val="1d1d1f"/>
          <w:u w:val="none"/>
        </w:rPr>
      </w:pPr>
      <w:r w:rsidDel="00000000" w:rsidR="00000000" w:rsidRPr="00000000">
        <w:rPr>
          <w:color w:val="1d1d1f"/>
          <w:rtl w:val="0"/>
        </w:rPr>
        <w:t xml:space="preserve">Лаборатория поставляет результаты анализов примерно спустя 10-15 минут после изъятия проб.</w:t>
      </w:r>
    </w:p>
    <w:p w:rsidR="00000000" w:rsidDel="00000000" w:rsidP="00000000" w:rsidRDefault="00000000" w:rsidRPr="00000000" w14:paraId="00000007">
      <w:pPr>
        <w:shd w:fill="ffffff" w:val="clear"/>
        <w:ind w:left="0" w:firstLine="0"/>
        <w:jc w:val="both"/>
        <w:rPr>
          <w:color w:val="1d1d1f"/>
        </w:rPr>
      </w:pPr>
      <w:r w:rsidDel="00000000" w:rsidR="00000000" w:rsidRPr="00000000">
        <w:rPr>
          <w:color w:val="1d1d1f"/>
          <w:rtl w:val="0"/>
        </w:rPr>
        <w:t xml:space="preserve">Лаборатория производит определение целевого показателя качественно, но с учетом задержки в получении результата анализа и человеческого фактора (риск задержки или пропуска взятия пробы оператором) оператор узнает значение показателя с большой задержкой и нерегулярно.</w:t>
      </w:r>
    </w:p>
    <w:p w:rsidR="00000000" w:rsidDel="00000000" w:rsidP="00000000" w:rsidRDefault="00000000" w:rsidRPr="00000000" w14:paraId="00000008">
      <w:pPr>
        <w:shd w:fill="ffffff" w:val="clear"/>
        <w:ind w:left="0" w:firstLine="0"/>
        <w:jc w:val="both"/>
        <w:rPr>
          <w:b w:val="1"/>
          <w:bCs w:val="1"/>
          <w:color w:val="1d1d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ind w:left="0" w:firstLine="0"/>
        <w:jc w:val="both"/>
        <w:rPr>
          <w:b w:val="1"/>
          <w:bCs w:val="1"/>
          <w:color w:val="1d1d1f"/>
        </w:rPr>
      </w:pPr>
      <w:r w:rsidDel="00000000" w:rsidR="00000000" w:rsidRPr="00000000">
        <w:rPr>
          <w:color w:val="1d1d1f"/>
          <w:rtl w:val="0"/>
        </w:rPr>
        <w:t xml:space="preserve">В случае возникновения в печи нештатной ситуации, требующей корректировки параметров обжига, оператор рискует внести необходимые корректировки в параметры процесса слишком поздно, что приведет к выпуску некачественной продукции.</w:t>
      </w:r>
      <w:r w:rsidDel="00000000" w:rsidR="00000000" w:rsidRPr="00000000">
        <w:rPr>
          <w:b w:val="1"/>
          <w:bCs w:val="1"/>
          <w:color w:val="1d1d1f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d1d1f"/>
          <w:rtl w:val="0"/>
        </w:rPr>
        <w:t xml:space="preserve">Исходные данные: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u w:val="single"/>
            <w:shd w:fill="efeeff" w:val="clear"/>
            <w:rtl w:val="0"/>
          </w:rPr>
          <w:t xml:space="preserve">data_train.csv</w:t>
        </w:r>
      </w:hyperlink>
      <w:r w:rsidDel="00000000" w:rsidR="00000000" w:rsidRPr="00000000">
        <w:rPr>
          <w:color w:val="1d1d1f"/>
          <w:rtl w:val="0"/>
        </w:rPr>
        <w:t xml:space="preserve"> — минутные измерения 16 показателей телеметрии за 8 месяцев для обучения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hyperlink r:id="rId7">
        <w:r w:rsidDel="00000000" w:rsidR="00000000" w:rsidRPr="00000000">
          <w:rPr>
            <w:color w:val="1155cc"/>
            <w:u w:val="single"/>
            <w:shd w:fill="efeeff" w:val="clear"/>
            <w:rtl w:val="0"/>
          </w:rPr>
          <w:t xml:space="preserve">target_train</w:t>
        </w:r>
      </w:hyperlink>
      <w:hyperlink r:id="rId8">
        <w:r w:rsidDel="00000000" w:rsidR="00000000" w:rsidRPr="00000000">
          <w:rPr>
            <w:color w:val="1155cc"/>
            <w:u w:val="single"/>
            <w:shd w:fill="efeeff" w:val="clear"/>
            <w:rtl w:val="0"/>
          </w:rPr>
          <w:t xml:space="preserve">.csv</w:t>
        </w:r>
      </w:hyperlink>
      <w:r w:rsidDel="00000000" w:rsidR="00000000" w:rsidRPr="00000000">
        <w:rPr>
          <w:color w:val="1d1d1f"/>
          <w:rtl w:val="0"/>
        </w:rPr>
        <w:t xml:space="preserve"> — лабораторные замеры концентрации целевого продукта (нерегулярные, с задержкой 10-15 мин)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1d1d1f"/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data_test_small.csv</w:t>
        </w:r>
      </w:hyperlink>
      <w:r w:rsidDel="00000000" w:rsidR="00000000" w:rsidRPr="00000000">
        <w:rPr>
          <w:color w:val="1d1d1f"/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target_test_small.csv</w:t>
        </w:r>
      </w:hyperlink>
      <w:r w:rsidDel="00000000" w:rsidR="00000000" w:rsidRPr="00000000">
        <w:rPr>
          <w:color w:val="1d1d1f"/>
          <w:rtl w:val="0"/>
        </w:rPr>
        <w:t xml:space="preserve"> — аналогичные данные для тестирования</w:t>
      </w:r>
    </w:p>
    <w:p w:rsidR="00000000" w:rsidDel="00000000" w:rsidP="00000000" w:rsidRDefault="00000000" w:rsidRPr="00000000" w14:paraId="0000000D">
      <w:pPr>
        <w:shd w:fill="ffffff" w:val="clear"/>
        <w:rPr>
          <w:color w:val="1d1d1f"/>
        </w:rPr>
      </w:pPr>
      <w:r w:rsidDel="00000000" w:rsidR="00000000" w:rsidRPr="00000000">
        <w:rPr>
          <w:b w:val="1"/>
          <w:bCs w:val="1"/>
          <w:color w:val="1d1d1f"/>
          <w:rtl w:val="0"/>
        </w:rPr>
        <w:t xml:space="preserve">Ожидаемый результат:</w:t>
      </w:r>
      <w:r w:rsidDel="00000000" w:rsidR="00000000" w:rsidRPr="00000000">
        <w:rPr>
          <w:color w:val="1d1d1f"/>
          <w:rtl w:val="0"/>
        </w:rPr>
        <w:t xml:space="preserve"> Ссылка на Git-репозиторий с: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d1d1f"/>
          <w:rtl w:val="0"/>
        </w:rPr>
        <w:t xml:space="preserve">Jupyter Notebook с полным пайплайном решения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615ced"/>
          <w:shd w:fill="efeeff" w:val="clear"/>
          <w:rtl w:val="0"/>
        </w:rPr>
        <w:t xml:space="preserve">requirements.txt</w:t>
      </w:r>
      <w:r w:rsidDel="00000000" w:rsidR="00000000" w:rsidRPr="00000000">
        <w:rPr>
          <w:color w:val="1d1d1f"/>
          <w:rtl w:val="0"/>
        </w:rPr>
        <w:t xml:space="preserve"> с зависимостями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615ced"/>
          <w:shd w:fill="efeeff" w:val="clear"/>
          <w:rtl w:val="0"/>
        </w:rPr>
        <w:t xml:space="preserve">README.md</w:t>
      </w:r>
      <w:r w:rsidDel="00000000" w:rsidR="00000000" w:rsidRPr="00000000">
        <w:rPr>
          <w:color w:val="1d1d1f"/>
          <w:rtl w:val="0"/>
        </w:rPr>
        <w:t xml:space="preserve"> с инструкцией по запуску и интерпретации результатов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i45tcepwnoxr" w:id="1"/>
      <w:bookmarkEnd w:id="1"/>
      <w:r w:rsidDel="00000000" w:rsidR="00000000" w:rsidRPr="00000000">
        <w:rPr>
          <w:rtl w:val="0"/>
        </w:rPr>
        <w:t xml:space="preserve">2. Задание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Прогнозировать значение целевого показателя в текущий момент времени с учетом временной динамики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lkdbnsj0760v" w:id="2"/>
      <w:bookmarkEnd w:id="2"/>
      <w:r w:rsidDel="00000000" w:rsidR="00000000" w:rsidRPr="00000000">
        <w:rPr>
          <w:rtl w:val="0"/>
        </w:rPr>
        <w:t xml:space="preserve">2.1. Разведочный анализ данных (EDA)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Провести визуальный анализ телеметрии: тренды, сезонность, выбросы, пропуски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Исследовать целевую переменную (лабораторные замеры): распределение, частоту, задержки относительно телеметрии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Выполнить синхронизацию двух источников данных (минутная телеметрия + нерегулярные лабораторные замеры) с учётом временной задержки отбора проб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Проанализировать корреляции между признаками телеметрии и целевой переменной (с учётом лагов)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Обосновать стратегию обработки пропусков и аномалий в контексте производственного процесса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63sgyt4d0890" w:id="3"/>
      <w:bookmarkEnd w:id="3"/>
      <w:r w:rsidDel="00000000" w:rsidR="00000000" w:rsidRPr="00000000">
        <w:rPr>
          <w:rtl w:val="0"/>
        </w:rPr>
        <w:t xml:space="preserve">2.2. Инжиниринг признаков для временных рядов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Создать лаговые признаки (lag features) для ключевых показателей телеметрии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Рассчитать скользящие статистики (mean, std, min, max) с различными окнами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Добавить признаки, отражающие динамику изменений (производные, темпы роста)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необходимости выполнить снижение размерности (PCA) или отбор признаков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Обосновать выбор признаков с точки зрения интерпретируемости и вклада в прогноз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qn2vpw7k0vkr" w:id="4"/>
      <w:bookmarkEnd w:id="4"/>
      <w:r w:rsidDel="00000000" w:rsidR="00000000" w:rsidRPr="00000000">
        <w:rPr>
          <w:rtl w:val="0"/>
        </w:rPr>
        <w:t xml:space="preserve">2.3. Построение прогнозных моделей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Обосновать архитектуру минимум 3 подходящих моделей и обучить их. Привести письменное обоснование какие модели точно не подойдут и почему.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oy7pqqpnrtk9" w:id="5"/>
      <w:bookmarkEnd w:id="5"/>
      <w:r w:rsidDel="00000000" w:rsidR="00000000" w:rsidRPr="00000000">
        <w:rPr>
          <w:rtl w:val="0"/>
        </w:rPr>
        <w:t xml:space="preserve">2.3. Оценка качества моделей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Точечные метрики: MAE, RMSE, MAPE, WAPE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Метрики оценивающие направление предсказаний во времени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Провести анализ остатков (нормальность, автокорреляция, гетероскедастичность)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Визуализировать прогнозы против реальных лабораторных замеров в динамике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Оценить важность признаков (SHAP, permutation importance) и интерпретировать физические закономерности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Сравнить модели по информационным критериям (AIC/BIC для статистических моделей) и вычислительной эффективности</w:t>
      </w:r>
    </w:p>
    <w:p w:rsidR="00000000" w:rsidDel="00000000" w:rsidP="00000000" w:rsidRDefault="00000000" w:rsidRPr="00000000" w14:paraId="00000029">
      <w:pPr>
        <w:ind w:left="720" w:firstLine="0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2.4. Документирование и интерпретация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Каждый этап решения должен быть снабжен поясняющими комментариями в коде.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По завершении каждого из пяти основных пунктов сформулировать аналитические выводы.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t26svvoureeg" w:id="6"/>
      <w:bookmarkEnd w:id="6"/>
      <w:r w:rsidDel="00000000" w:rsidR="00000000" w:rsidRPr="00000000">
        <w:rPr>
          <w:rtl w:val="0"/>
        </w:rPr>
        <w:t xml:space="preserve">3. Критерии оценивания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Каждый из 4 основных пунктов (2.1–2.4) оценивается отдельно, максимальный балл за пункт — 25.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Итоговая оценка вычисляется как сумма баллов по всем пунктам (максимум — 100 баллов).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При сдаче работы до 23:59 8 апреля оценка ставится полная.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При сдаче работы до 23:59 22 апреля оценка ставится домножаясь на 0.75.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При сдаче работы после 23:59 6 мая оценка ставится домножаясь на 0.6.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Дедлайн проверяется по сдаче в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гугл форму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и последнему коммиту на гите.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forms/d/e/1FAIpQLScNgRkjP7l934W8yvdDh6UDRJ4WEm63plhAToAvx1Wb1HeFIQ/viewform?usp=publish-editor" TargetMode="External"/><Relationship Id="rId10" Type="http://schemas.openxmlformats.org/officeDocument/2006/relationships/hyperlink" Target="https://drive.google.com/file/d/1pcpkAP6kAhtEeGTb13nOWfKVzzUX2frm/view?usp=sharing" TargetMode="External"/><Relationship Id="rId9" Type="http://schemas.openxmlformats.org/officeDocument/2006/relationships/hyperlink" Target="https://drive.google.com/file/d/1POwZC9gGuVGuMl4XRqw7xBND6mXCbrGs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BJ7eIQVOrnEP-v6JctC54TI_c2VlKtDf/view?usp=sharing" TargetMode="External"/><Relationship Id="rId7" Type="http://schemas.openxmlformats.org/officeDocument/2006/relationships/hyperlink" Target="https://drive.google.com/file/d/1FpUfMWi0LcR0SxCQg9cdcWjcuezKafuL/view?usp=sharing" TargetMode="External"/><Relationship Id="rId8" Type="http://schemas.openxmlformats.org/officeDocument/2006/relationships/hyperlink" Target="https://drive.google.com/file/d/1FpUfMWi0LcR0SxCQg9cdcWjcuezKafuL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