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 审题及PPT内容对应</w:t>
        <w:br/>
        <w:t>Question interpretation and PPT mapping</w:t>
      </w:r>
    </w:p>
    <w:p>
      <w:pPr>
        <w:pStyle w:val="Heading2"/>
      </w:pPr>
      <w:r>
        <w:t>1 审题 / Interpreting the task</w:t>
      </w:r>
    </w:p>
    <w:p>
      <w:r>
        <w:t>题目要求列出工业电缆选型及截面的影响因素，并解释原因；无需逐项抄表或计算一个最终截面。</w:t>
      </w:r>
    </w:p>
    <w:p>
      <w:r>
        <w:t>List factors affecting industrial cable selection and sizing and explain their effects qualitatively. Reproducing every table or calculating a final cable size is unnecessary.</w:t>
      </w:r>
    </w:p>
    <w:p>
      <w:pPr>
        <w:pStyle w:val="Heading2"/>
      </w:pPr>
      <w:r>
        <w:t>2 本版内容边界 / Scope of this revision</w:t>
      </w:r>
    </w:p>
    <w:p>
      <w:r>
        <w:t>正文以《Electrical Distribution System II》S78–S83的Cable及Cable Sizing内容为限。题目指定的三份图表用于识别安装方式、查载流量、压降及修正系数，不把图表的每项细节扩展成新的答题主题。</w:t>
      </w:r>
    </w:p>
    <w:p>
      <w:r>
        <w:t>The answer follows Cable and Cable Sizing in Electrical Distribution System II, S78–S83. The three supplied extracts support identification of installation methods, current and voltage-drop ratings, and correction factors; every table detail is not made into an additional answer topic.</w:t>
      </w:r>
    </w:p>
    <w:p>
      <w:pPr>
        <w:pStyle w:val="Heading2"/>
      </w:pPr>
      <w:r>
        <w:t>3 先区分选型和截面 / Selection versus sizing</w:t>
      </w:r>
    </w:p>
    <w:p>
      <w:r>
        <w:t>S78说明结构选型；S79列载流量、压降、损耗三项截面标准；S80列外部影响、安装、负载、压降及能源效益。正文框架直接来自这些项目。</w:t>
      </w:r>
    </w:p>
    <w:p>
      <w:r>
        <w:t>S78 covers construction; S79 gives capacity, voltage drop and power loss as sizing criteria; S80 lists external influences, installation, loading, voltage drop and efficiency. These establish the answer framework.</w:t>
      </w:r>
    </w:p>
    <w:p>
      <w:pPr>
        <w:pStyle w:val="Heading2"/>
      </w:pPr>
      <w:r>
        <w:t>正式答案第1–5项对应 / Mapping factors 1–5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540"/>
      </w:tblGrid>
      <w:tr>
        <w:trPr>
          <w:tblHeader/>
        </w:trPr>
        <w:tc>
          <w:tcPr>
            <w:tcW w:type="dxa" w:w="2608"/>
            <w:shd w:fill="E8EEF4"/>
          </w:tcPr>
          <w:p>
            <w:r>
              <w:t>要点 / Point</w:t>
            </w:r>
          </w:p>
        </w:tc>
        <w:tc>
          <w:tcPr>
            <w:tcW w:type="dxa" w:w="7540"/>
            <w:shd w:fill="E8EEF4"/>
          </w:tcPr>
          <w:p>
            <w:r>
              <w:t>判读及含义 / Interpretation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1 结构及材料</w:t>
              <w:br/>
              <w:t>Construction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S78、S80：铜／铝、芯数、PVC／XLPE、护套及铠装；解释为什么必须使用匹配电缆类型的额定资料。</w:t>
              <w:br/>
              <w:t>S78/S80: material, cores, insulation, sheath and armour; use rating data matching the selected type.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2 外部影响</w:t>
              <w:br/>
              <w:t>External influences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S80：评估环境条件及一般特性，以指定适当设备。正文保持该层次，不另列课件未展开的专门要求。</w:t>
              <w:br/>
              <w:t>S80: assess environmental conditions and general characteristics for suitable selection; retain that level of detail.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3 安装方式</w:t>
              <w:br/>
              <w:t>Installation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S80–S81：先选电缆类型及安装方式，再查载流量；Appendix 7辅助确定参考Method。</w:t>
              <w:br/>
              <w:t>S80–S81: select type and installation before rating; Appendix 7 identifies the reference Method.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4 负载</w:t>
              <w:br/>
              <w:t>Loading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S80–S81：Loading及Ib决定电流需求。解释电流增加与导体温升、截面之间的关系。</w:t>
              <w:br/>
              <w:t>S80–S81: loading and Ib establish demand; explain the relation to heating and size.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5 温度</w:t>
              <w:br/>
              <w:t>Temperature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S81：Ca；S83示例以45°C及Ca＝0.79说明修正后的选线要求。</w:t>
              <w:br/>
              <w:t>S81: Ca; S83 illustrates it with 45°C and Ca = 0.79.</w:t>
            </w:r>
          </w:p>
        </w:tc>
      </w:tr>
    </w:tbl>
    <w:p>
      <w:pPr>
        <w:pStyle w:val="Heading1"/>
        <w:pageBreakBefore/>
      </w:pPr>
      <w:r>
        <w:t>4 其余因素及三组图表的作用</w:t>
        <w:br/>
        <w:t>Remaining factors and the three table groups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540"/>
      </w:tblGrid>
      <w:tr>
        <w:trPr>
          <w:tblHeader/>
        </w:trPr>
        <w:tc>
          <w:tcPr>
            <w:tcW w:type="dxa" w:w="2608"/>
            <w:shd w:fill="E8EEF4"/>
          </w:tcPr>
          <w:p>
            <w:r>
              <w:t>要点 / Point</w:t>
            </w:r>
          </w:p>
        </w:tc>
        <w:tc>
          <w:tcPr>
            <w:tcW w:type="dxa" w:w="7540"/>
            <w:shd w:fill="E8EEF4"/>
          </w:tcPr>
          <w:p>
            <w:r>
              <w:t>判读及含义 / Interpretation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6 成组 / Grouping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S81明确指出围护或成束回路的Cg可使截面显著增加，并给出It ≥ In/Cg。答案解释其原因是互相加热。</w:t>
              <w:br/>
              <w:t>S81 states that Cg for enclosed/bunched circuits may significantly increase size and gives It ≥ In/Cg; the explanation is mutual heating.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7 隔热 / Insulation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S81列Ci。答案只解释隔热阻碍散热及影响额定值，不扩展成完整隔热设计计算。</w:t>
              <w:br/>
              <w:t>S81 lists Ci; explain restricted cooling and the rating effect without adding a full insulation-design exercise.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8 保护器件</w:t>
              <w:br/>
              <w:t>Protective device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S81列In及Cd，半封闭熔断器Cd＝0.725，并给出It的修正关系。</w:t>
              <w:br/>
              <w:t>S81 lists In and Cd, gives Cd = 0.725 for semi-enclosed fuses, and relates them to required It.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9 长度及压降</w:t>
              <w:br/>
              <w:t>Length and voltage drop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S81列长度；S82给压降资料及公式；S83把上游压降纳入示例。</w:t>
              <w:br/>
              <w:t>S81 lists length; S82 supplies voltage-drop inputs and equation; S83 allows for upstream drop.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10 损耗及能源效益</w:t>
              <w:br/>
              <w:t>Loss and efficiency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S79列Power loss，S80列Energy efficiency。电阻及截面之间的解释用于说明该因素为何影响选线。</w:t>
              <w:br/>
              <w:t>S79 lists power loss and S80 energy efficiency; relate resistance and cross-section to the selection consequence.</w:t>
            </w:r>
          </w:p>
        </w:tc>
      </w:tr>
    </w:tbl>
    <w:p>
      <w:pPr>
        <w:pStyle w:val="Heading2"/>
      </w:pPr>
      <w:r>
        <w:t>三组表各解决什么问题 / What each table group determines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540"/>
      </w:tblGrid>
      <w:tr>
        <w:trPr>
          <w:tblHeader/>
        </w:trPr>
        <w:tc>
          <w:tcPr>
            <w:tcW w:type="dxa" w:w="2608"/>
            <w:shd w:fill="E8EEF4"/>
          </w:tcPr>
          <w:p>
            <w:r>
              <w:t>要点 / Point</w:t>
            </w:r>
          </w:p>
        </w:tc>
        <w:tc>
          <w:tcPr>
            <w:tcW w:type="dxa" w:w="7540"/>
            <w:shd w:fill="E8EEF4"/>
          </w:tcPr>
          <w:p>
            <w:r>
              <w:t>判读及含义 / Interpretation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Appendix 7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确定实际安装条件对应的参考Method，再选A6(1)栏位。不同安装方式的散热不同。</w:t>
              <w:br/>
              <w:t>Identify the reference Method for the actual installation, then select the A6(1) column; installation changes cooling.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Table A6(1)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按电缆类型、截面、参考Method及相制选载流量；压降页另按相制及排列选值。表头为单芯、PVC绝缘、非铠装铜电缆，参考环境30°C、导体70°C。</w:t>
              <w:br/>
              <w:t>Select current ratings by type, size, Method and phase; use the corresponding voltage-drop data. The main table covers single-core, PVC-insulated, non-armoured copper cable at 30°C ambient/70°C conductor temperature.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Correction tables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为S81中的Ca、Cg、Ci、Cd提供适用资料。A5(1)／A5(2)区分温度修正的保护条件；A5(3)、A5(4)、A5(5)分别对应成组、隔热及器件类型。各表只在适用时采用。</w:t>
              <w:br/>
              <w:t>Provide applicable Ca, Cg, Ci and Cd data. A5(1)/A5(2) distinguish protection conditions for temperature correction; A5(3), A5(4) and A5(5) cover grouping, insulation and device type. Apply each only where relevant.</w:t>
            </w:r>
          </w:p>
        </w:tc>
      </w:tr>
    </w:tbl>
    <w:p>
      <w:pPr>
        <w:pStyle w:val="Heading1"/>
        <w:pageBreakBefore/>
      </w:pPr>
      <w:r>
        <w:t>5 PPT载流量关系及示例判读</w:t>
        <w:br/>
        <w:t>PPT current-rating relation and example</w:t>
      </w:r>
    </w:p>
    <w:p>
      <w:pPr>
        <w:pStyle w:val="Heading2"/>
      </w:pPr>
      <w:r>
        <w:t>S81：修正关系 / Correction relation</w:t>
      </w:r>
    </w:p>
    <w:p>
      <w:pPr>
        <w:jc w:val="center"/>
      </w:pPr>
      <w:r>
        <w:rPr>
          <w:b/>
          <w:sz w:val="24"/>
        </w:rPr>
        <w:t>I</w:t>
      </w:r>
      <w:r>
        <w:rPr>
          <w:b/>
          <w:sz w:val="24"/>
          <w:vertAlign w:val="subscript"/>
        </w:rPr>
        <w:t>t</w:t>
      </w:r>
      <w:r>
        <w:rPr>
          <w:b/>
          <w:sz w:val="24"/>
        </w:rPr>
        <w:t xml:space="preserve"> ≥ I</w:t>
      </w:r>
      <w:r>
        <w:rPr>
          <w:b/>
          <w:sz w:val="24"/>
          <w:vertAlign w:val="subscript"/>
        </w:rPr>
        <w:t>n</w:t>
      </w:r>
      <w:r>
        <w:rPr>
          <w:b/>
          <w:sz w:val="24"/>
        </w:rPr>
        <w:t xml:space="preserve"> / (C</w:t>
      </w:r>
      <w:r>
        <w:rPr>
          <w:b/>
          <w:sz w:val="24"/>
          <w:vertAlign w:val="subscript"/>
        </w:rPr>
        <w:t>a</w:t>
      </w:r>
      <w:r>
        <w:rPr>
          <w:b/>
          <w:sz w:val="24"/>
        </w:rPr>
        <w:t xml:space="preserve"> × C</w:t>
      </w:r>
      <w:r>
        <w:rPr>
          <w:b/>
          <w:sz w:val="24"/>
          <w:vertAlign w:val="subscript"/>
        </w:rPr>
        <w:t>g</w:t>
      </w:r>
      <w:r>
        <w:rPr>
          <w:b/>
          <w:sz w:val="24"/>
        </w:rPr>
        <w:t xml:space="preserve"> × C</w:t>
      </w:r>
      <w:r>
        <w:rPr>
          <w:b/>
          <w:sz w:val="24"/>
          <w:vertAlign w:val="subscript"/>
        </w:rPr>
        <w:t>i</w:t>
      </w:r>
      <w:r>
        <w:rPr>
          <w:b/>
          <w:sz w:val="24"/>
        </w:rPr>
        <w:t xml:space="preserve"> × C</w:t>
      </w:r>
      <w:r>
        <w:rPr>
          <w:b/>
          <w:sz w:val="24"/>
          <w:vertAlign w:val="subscript"/>
        </w:rPr>
        <w:t>d</w:t>
      </w:r>
      <w:r>
        <w:rPr>
          <w:b/>
          <w:sz w:val="24"/>
        </w:rPr>
        <w:t>)</w:t>
      </w:r>
    </w:p>
    <w:p>
      <w:r>
        <w:t>It为所需表列载流量；In为保护器件额定电流；Ca、Cg、Ci、Cd分别为环境温度、成组、隔热及器件修正。系数小于1时，所需表列载流量增大，查表可能需要更大的截面。先按实际安装选择基准及适用系数，不重复计入同一安装影响。</w:t>
      </w:r>
    </w:p>
    <w:p>
      <w:r>
        <w:t>It is the required tabulated current rating; In is the protective-device rating. Ca, Cg, Ci and Cd represent ambient, grouping, insulation and device corrections. Factors below unity increase required It and may lead to a larger size. Match the base rating and applicable factors to the installation without duplicating an effect.</w:t>
      </w:r>
    </w:p>
    <w:p>
      <w:pPr>
        <w:pStyle w:val="Heading2"/>
      </w:pPr>
      <w:r>
        <w:t>S83：示例仅用于理解查表 / Example for understanding table use</w:t>
      </w:r>
    </w:p>
    <w:p>
      <w:r>
        <w:t>PPT给定三相、20A MCB、45°C、表面管道、40m线路；示例以20A负载和380V计算，上游压降1%。这些是课件例题条件，不能当作Q2已给定的参数。</w:t>
      </w:r>
    </w:p>
    <w:p>
      <w:r>
        <w:t>The PPT example specifies three phases, a 20A MCB, 45°C, surface conduit and a 40m route. Its calculation uses 20A load, 380V and 1% upstream drop. These are example conditions, not parameters supplied by Q2.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540"/>
      </w:tblGrid>
      <w:tr>
        <w:trPr>
          <w:tblHeader/>
        </w:trPr>
        <w:tc>
          <w:tcPr>
            <w:tcW w:type="dxa" w:w="2608"/>
            <w:shd w:fill="E8EEF4"/>
          </w:tcPr>
          <w:p>
            <w:r>
              <w:t>要点 / Point</w:t>
            </w:r>
          </w:p>
        </w:tc>
        <w:tc>
          <w:tcPr>
            <w:tcW w:type="dxa" w:w="7540"/>
            <w:shd w:fill="E8EEF4"/>
          </w:tcPr>
          <w:p>
            <w:r>
              <w:t>判读及含义 / Interpretation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① 温度修正</w:t>
              <w:br/>
              <w:t>Temperature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A5(1)中Ca＝0.79，故It ≥ 20/0.79＝25.3A。</w:t>
              <w:br/>
              <w:t>Ca = 0.79 from A5(1); required It ≥ 25.3A.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② 查载流量</w:t>
              <w:br/>
              <w:t>Current rating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表面管道对应Method 3；A6(1)中4mm²三相值28A，满足25.3A需求。</w:t>
              <w:br/>
              <w:t>Surface conduit uses Method 3; the 4mm² three-phase rating is 28A, meeting 25.3A.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③ 查压降</w:t>
              <w:br/>
              <w:t>Voltage drop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同一电缆三相压降数据9.5mV/A/m：9.5×20×40/1000＝7.6V，约为380V的2%。</w:t>
              <w:br/>
              <w:t>At 9.5mV/A/m, drop is 7.6V, about 2% of 380V.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④ 合并上游</w:t>
              <w:br/>
              <w:t>Include upstream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PPT采用总压降4%；上游1%后余3%，本段约2%，符合例题条件。说明通过载流量后仍需查压降。</w:t>
              <w:br/>
              <w:t>Under the example’s 4% total allowance, 1% upstream leaves 3%; approximately 2% meets that condition. Capacity and voltage drop are separate checks.</w:t>
            </w:r>
          </w:p>
        </w:tc>
      </w:tr>
    </w:tbl>
    <w:p>
      <w:r>
        <w:t>正式答案不需要写这组计算：题目要求的是影响因素及定性解释，例题只是说明为什么温度、安装方式、长度及负载都必须考虑。</w:t>
      </w:r>
    </w:p>
    <w:p>
      <w:r>
        <w:t>The written answer does not need these calculations. They explain why temperature, installation, length and loading matter to the qualitative task.</w:t>
      </w:r>
    </w:p>
    <w:p>
      <w:pPr>
        <w:pStyle w:val="Heading1"/>
        <w:pageBreakBefore/>
      </w:pPr>
      <w:r>
        <w:t>6 压降、损耗与最终答题范围</w:t>
        <w:br/>
        <w:t>Voltage drop, loss and final answer scope</w:t>
      </w:r>
    </w:p>
    <w:p>
      <w:pPr>
        <w:pStyle w:val="Heading2"/>
      </w:pPr>
      <w:r>
        <w:t>S82：长度为什么影响选线 / Why length affects selection</w:t>
      </w:r>
    </w:p>
    <w:p>
      <w:pPr>
        <w:jc w:val="center"/>
      </w:pPr>
      <w:r>
        <w:rPr>
          <w:b/>
          <w:sz w:val="24"/>
        </w:rPr>
        <w:t>ΔV = v × I</w:t>
      </w:r>
      <w:r>
        <w:rPr>
          <w:b/>
          <w:sz w:val="24"/>
          <w:vertAlign w:val="subscript"/>
        </w:rPr>
        <w:t>b</w:t>
      </w:r>
      <w:r>
        <w:rPr>
          <w:b/>
          <w:sz w:val="24"/>
        </w:rPr>
        <w:t xml:space="preserve"> × L / 1000</w:t>
      </w:r>
    </w:p>
    <w:p>
      <w:r>
        <w:t>v为表列压降数据（mV/A/m），Ib为设计电流（A），L为线路长度（m）。在表格适用条件下，电流或长度增大会增加压降。S82要求知道电缆类型、截面、安装方式、长度、交流／直流及负载，因此正文第9项覆盖这些变量。</w:t>
      </w:r>
    </w:p>
    <w:p>
      <w:r>
        <w:t>v is the tabulated voltage-drop value in mV/A/m, Ib the design current in A, and L the route length in m. Under the table’s conditions, greater current or length increases drop. S82 requires type, size, installation, length, a.c./d.c. circuit and load; factor 9 covers these inputs.</w:t>
      </w:r>
    </w:p>
    <w:p>
      <w:r>
        <w:t>S82采用电源调压6%、设备容许10%，得出配电系统4%；另列实践分配为上升干线1.5%、馈线／最终回路2.5%。S83按已知上游1%分配余下3%。这些是课件中的条件和分配，定性答案无需逐个抄出，也不把它们表述为所有工程的统一数值。</w:t>
      </w:r>
    </w:p>
    <w:p>
      <w:r>
        <w:t>S82 derives 4% for distribution from 6% source regulation and 10% equipment allowance, and lists a practical split of 1.5% rising mains and 2.5% feeder/final circuit. S83 allocates 3% after its specified 1% upstream drop. These are course conditions and allocations, not universal design values, and need not be reproduced in a qualitative answer.</w:t>
      </w:r>
    </w:p>
    <w:p>
      <w:pPr>
        <w:pStyle w:val="Heading2"/>
      </w:pPr>
      <w:r>
        <w:t>S79–S80：为何保留损耗 / Why retain losses</w:t>
      </w:r>
    </w:p>
    <w:p>
      <w:r>
        <w:t>PPT将功率损耗列为截面标准，将能源效益列为选线因素。因此第10项必须保留。其定性含义是：同一电流下，降低电阻可降低损耗，增大截面是影响电阻的方式之一；不用增加经济计算或课件之外的设计要求。</w:t>
      </w:r>
    </w:p>
    <w:p>
      <w:r>
        <w:t>The PPT names power loss as a sizing criterion and energy efficiency as a selection factor, so factor 10 is retained. Qualitatively, lower resistance reduces loss at the same current, and cross-section affects resistance. No additional economic calculation or design requirement is needed.</w:t>
      </w:r>
    </w:p>
    <w:p>
      <w:pPr>
        <w:pStyle w:val="Heading2"/>
      </w:pPr>
      <w:r>
        <w:t>正式答案的组织方式 / Organisation of the written answer</w:t>
      </w:r>
    </w:p>
    <w:p>
      <w:r>
        <w:t>前3项解释“选择什么电缆、在什么条件下安装”；第4–8项解释“负载及热条件如何决定所需载流量”；第9–10项补齐“压降和损耗”两项标准。每项都包含因素、影响及选型结果。这样覆盖PPT的全部选线框架，同时保持题目要求的定性层次。</w:t>
      </w:r>
    </w:p>
    <w:p>
      <w:r>
        <w:t>Factors 1–3 address cable choice and installation; 4–8 explain how demand and thermal conditions determine current-rating needs; 9–10 complete the voltage-drop and power-loss criteria. Each links a factor to its effect and selection consequence, covering the PPT framework at the requested qualitative level.</w:t>
      </w:r>
    </w:p>
    <w:p>
      <w:r>
        <w:t>另一份Word仅保留可抄写的中英答案，不含本稿的页码对应、审题提示及例题计算。</w:t>
      </w:r>
    </w:p>
    <w:p>
      <w:r>
        <w:t>The companion Word contains only the bilingual written answer, without slide mapping, interpretation notes or worked calculations.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65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PIA5704 | Q2 | 答案分析 / Answer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736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736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1736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Noto Sans CJK SC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PIA5704 Q2 — PPT-based answer analysis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