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 工业电缆的选择与截面确定</w:t>
        <w:br/>
        <w:t>Cable selection and sizing in an industrial environment</w:t>
      </w:r>
    </w:p>
    <w:p>
      <w:r>
        <w:t>电缆选择包括导体、绝缘、护套及铠装等；导体截面须兼顾载流量、压降及功率损耗。影响工业电气装置电缆选型及截面的因素如下。</w:t>
      </w:r>
    </w:p>
    <w:p>
      <w:r>
        <w:t>Cable selection covers the conductor, insulation, sheath and armour. Conductor size must consider current-carrying capacity, voltage drop and power loss. The governing factors for an industrial electrical installation are as follows.</w:t>
      </w:r>
    </w:p>
    <w:p>
      <w:pPr>
        <w:pStyle w:val="Heading2"/>
      </w:pPr>
      <w:r>
        <w:t>1 电缆结构及材料 / Cable construction and materials</w:t>
      </w:r>
    </w:p>
    <w:p>
      <w:r>
        <w:t>选择导体材料（铜或铝）、芯数、绝缘（PVC或XLPE）、护套及铠装。不同结构的额定资料不同，须使用与所选电缆相符的载流量及压降数据。</w:t>
      </w:r>
    </w:p>
    <w:p>
      <w:r>
        <w:t>Select the conductor material (copper or aluminium), number of cores, insulation (PVC or XLPE), sheath and armour. Different constructions require corresponding current-rating and voltage-drop data.</w:t>
      </w:r>
    </w:p>
    <w:p>
      <w:pPr>
        <w:pStyle w:val="Heading2"/>
      </w:pPr>
      <w:r>
        <w:t>2 外部环境影响 / External influences</w:t>
      </w:r>
    </w:p>
    <w:p>
      <w:r>
        <w:t>工业装置的环境条件及一般特性须先评估，以选择合适的电缆结构和材料。不能只按负载电流选择截面，而忽略电缆是否适合实际使用环境。</w:t>
      </w:r>
    </w:p>
    <w:p>
      <w:r>
        <w:t>Assess the environmental conditions and general characteristics of the industrial installation to select suitable cable construction and materials. Selection must address suitability for service as well as conductor size for the load.</w:t>
      </w:r>
    </w:p>
    <w:p>
      <w:pPr>
        <w:pStyle w:val="Heading2"/>
      </w:pPr>
      <w:r>
        <w:t>3 安装方式 / Installation method</w:t>
      </w:r>
    </w:p>
    <w:p>
      <w:r>
        <w:t>安装方式影响散热及载流量。按Appendix 7识别参考Method，再选择A6(1)中对应的额定值；管道内、直接固定及自由空气等布置不能任意使用同一栏位。</w:t>
      </w:r>
    </w:p>
    <w:p>
      <w:r>
        <w:t>Installation affects cooling and current-carrying capacity. Identify the reference Method from Appendix 7, then use the corresponding A6(1) rating. Conduit, clipped-direct and free-air arrangements require their respective rating columns.</w:t>
      </w:r>
    </w:p>
    <w:p>
      <w:pPr>
        <w:pStyle w:val="Heading2"/>
      </w:pPr>
      <w:r>
        <w:t>4 负载及设计电流 / Loading and design current</w:t>
      </w:r>
    </w:p>
    <w:p>
      <w:r>
        <w:t>负载决定设计电流Ib。电缆在实际安装条件下须有足够的载流量；所需电流越大，通常需要更大的导体截面，以限制运行温升。</w:t>
      </w:r>
    </w:p>
    <w:p>
      <w:r>
        <w:t>The load determines design current Ib. The cable must have adequate current-carrying capacity under its actual installation conditions. A higher required current generally calls for a larger conductor to limit temperature rise.</w:t>
      </w:r>
    </w:p>
    <w:p>
      <w:pPr>
        <w:pStyle w:val="Heading2"/>
      </w:pPr>
      <w:r>
        <w:t>5 环境温度 / Ambient temperature</w:t>
      </w:r>
    </w:p>
    <w:p>
      <w:r>
        <w:t>环境温度升高会减少电缆的散热温差和允许温升余量，使可用载流量降低。应按绝缘种类及环境温度选择修正系数Ca，再确定所需表列载流量。</w:t>
      </w:r>
    </w:p>
    <w:p>
      <w:r>
        <w:t>Higher ambient temperature reduces the thermal margin and available current-carrying capacity. Select ambient-temperature factor Ca for the insulation and ambient conditions before determining the required tabulated current rating.</w:t>
      </w:r>
    </w:p>
    <w:p>
      <w:pPr>
        <w:pStyle w:val="Heading1"/>
        <w:pageBreakBefore/>
      </w:pPr>
      <w:r>
        <w:t>Q2 影响因素（续） / Governing factors (continued)</w:t>
      </w:r>
    </w:p>
    <w:p>
      <w:pPr>
        <w:pStyle w:val="Heading2"/>
      </w:pPr>
      <w:r>
        <w:t>6 电缆成组 / Grouping</w:t>
      </w:r>
    </w:p>
    <w:p>
      <w:r>
        <w:t>围护内或成束敷设的回路会互相加热，应采用成组系数Cg。Cg降低时，所需表列载流量增大，可能使导体截面明显增加；须按实际成组布置选择系数。</w:t>
      </w:r>
    </w:p>
    <w:p>
      <w:r>
        <w:t>Circuits grouped in enclosures or bunched together heat one another. Apply grouping factor Cg for the actual arrangement. A lower Cg increases the required tabulated rating and can significantly increase conductor size.</w:t>
      </w:r>
    </w:p>
    <w:p>
      <w:pPr>
        <w:pStyle w:val="Heading2"/>
      </w:pPr>
      <w:r>
        <w:t>7 隔热材料 / Thermal insulation</w:t>
      </w:r>
    </w:p>
    <w:p>
      <w:r>
        <w:t>隔热材料阻碍电缆散热，降低允许载流量。应根据实际隔热安装条件采用适当的额定值及隔热修正Ci，必要时增大导体截面。</w:t>
      </w:r>
    </w:p>
    <w:p>
      <w:r>
        <w:t>Thermal insulation restricts heat dissipation and reduces permissible current. Use the rating and insulation correction Ci appropriate to the actual installation; a larger conductor may be required.</w:t>
      </w:r>
    </w:p>
    <w:p>
      <w:pPr>
        <w:pStyle w:val="Heading2"/>
      </w:pPr>
      <w:r>
        <w:t>8 过电流保护器件 / Overcurrent protective device</w:t>
      </w:r>
    </w:p>
    <w:p>
      <w:r>
        <w:t>选线须考虑保护器件额定电流In，不能只按Ib查表。按适用的温度、成组、隔热及器件系数确定所需表列载流量It；BS 3036半封闭熔断器的器件系数Cd为0.725。</w:t>
      </w:r>
    </w:p>
    <w:p>
      <w:r>
        <w:t>Cable sizing must consider protective-device current rating In, rather than Ib alone. Determine required tabulated rating It using the applicable temperature, grouping, insulation and device factors. The device factor Cd for BS 3036 semi-enclosed fuses is 0.725.</w:t>
      </w:r>
    </w:p>
    <w:p>
      <w:pPr>
        <w:pStyle w:val="Heading2"/>
      </w:pPr>
      <w:r>
        <w:t>9 线路长度及压降 / Cable length and voltage drop</w:t>
      </w:r>
    </w:p>
    <w:p>
      <w:r>
        <w:t>压降随线路长度和负载电流增加而增大。应按电缆类型、截面、安装方式及交流或直流回路选择压降数据，并计入上游压降；载流量合格后，仍可能因压降需要增大截面。</w:t>
      </w:r>
    </w:p>
    <w:p>
      <w:r>
        <w:t>Voltage drop increases with route length and load current. Select data for cable type, size, installation and a.c. or d.c. circuit, and allow for upstream drop. A cable adequate for current capacity may still require a larger size to satisfy voltage-drop requirements.</w:t>
      </w:r>
    </w:p>
    <w:p>
      <w:pPr>
        <w:pStyle w:val="Heading2"/>
      </w:pPr>
      <w:r>
        <w:t>10 功率损耗及能源效益 / Power loss and energy efficiency</w:t>
      </w:r>
    </w:p>
    <w:p>
      <w:r>
        <w:t>功率损耗也是截面确定的标准。相同电流下，导体电阻越大，损耗越大；增大截面可降低电阻及损耗。因此选择时须兼顾能源效益，不能只检查载流量及压降。</w:t>
      </w:r>
    </w:p>
    <w:p>
      <w:r>
        <w:t>Power loss is also a sizing criterion. At the same current, greater conductor resistance gives greater loss. Increasing cross-section reduces resistance and losses. Selection should therefore consider energy efficiency alongside capacity and voltage drop.</w:t>
      </w:r>
    </w:p>
    <w:sectPr w:rsidR="00FC693F" w:rsidRPr="0006063C" w:rsidSect="00034616">
      <w:headerReference w:type="default" r:id="rId9"/>
      <w:footerReference w:type="default" r:id="rId10"/>
      <w:pgSz w:w="11906" w:h="16838"/>
      <w:pgMar w:top="765" w:right="879" w:bottom="765" w:left="87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PIA5704 | Q2 | 正式答案 / Written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4D"/>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Noto Sans CJK SC"/>
      <w:b/>
      <w:bCs/>
      <w:color w:val="17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eastAsia="Noto Sans CJK SC"/>
      <w:color w:val="17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eastAsia="Noto Sans CJK SC"/>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PIA5704 Q2 — Written answer within PPT scope</dc:title>
  <dc:subject/>
  <dc:creator/>
  <cp:keywords/>
  <dc:description/>
  <cp:lastModifiedBy/>
  <cp:revision>1</cp:revision>
  <dcterms:created xsi:type="dcterms:W3CDTF">2013-12-23T23:15:00Z</dcterms:created>
  <dcterms:modified xsi:type="dcterms:W3CDTF">2013-12-23T23:15:00Z</dcterms:modified>
  <cp:category/>
</cp:coreProperties>
</file>