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PIA5701 中英对照考试复习资料</w:t>
      </w:r>
    </w:p>
    <w:p>
      <w:pPr>
        <w:pStyle w:val="Heading2"/>
      </w:pPr>
      <w:r>
        <w:t>Comparative and International Housing and Urban Policy</w:t>
      </w:r>
    </w:p>
    <w:p>
      <w:r>
        <w:rPr>
          <w:rFonts w:ascii="Calibri" w:hAnsi="Calibri" w:eastAsia="Microsoft YaHei"/>
        </w:rPr>
        <w:t>比较与国际住房及城市政策｜第一课逐页分析与课程大纲补充</w:t>
      </w:r>
    </w:p>
    <w:p>
      <w:r>
        <w:rPr>
          <w:rFonts w:ascii="Calibri" w:hAnsi="Calibri" w:eastAsia="Microsoft YaHei"/>
        </w:rPr>
        <w:t>依据材料：5701introduction.pdf（33页）；course syllabus 5701_2026.pdf（7页）；介绍课程核心知识点框架.docx；PIA5701介绍总结有道留学听课宝.pdf（1页）。</w:t>
      </w:r>
    </w:p>
    <w:p>
      <w:r>
        <w:rPr>
          <w:rFonts w:ascii="Calibri" w:hAnsi="Calibri" w:eastAsia="Microsoft YaHei"/>
          <w:b/>
        </w:rPr>
        <w:t>阅读标记：红色文字＝优先掌握；黑色粗体＝次重点。</w:t>
      </w:r>
      <w:r>
        <w:rPr>
          <w:rFonts w:ascii="Calibri" w:hAnsi="Calibri" w:eastAsia="Microsoft YaHei"/>
        </w:rPr>
        <w:t>重要性分级是复习建议，不代表老师已公布考题。“补充理解”“练习表达”是辅助解释，并非老师原话。页码均指原文件的实际PDF页码。</w:t>
      </w:r>
    </w:p>
    <w:p>
      <w:r>
        <w:rPr>
          <w:rFonts w:ascii="Calibri" w:hAnsi="Calibri" w:eastAsia="Microsoft YaHei"/>
        </w:rPr>
        <w:t>听课宝文件是1页总结，并非完整逐字稿。不同材料中的课程安排冲突在后文单独列出。课件事实更正使用外部官方资料，并在参考资料中提供链接。</w:t>
      </w:r>
    </w:p>
    <w:p>
      <w:pPr>
        <w:pStyle w:val="Heading2"/>
      </w:pPr>
      <w:r>
        <w:t>先记住整门课的主线</w:t>
      </w:r>
    </w:p>
    <w:p>
      <w:r>
        <w:rPr>
          <w:rFonts w:ascii="Calibri" w:hAnsi="Calibri" w:eastAsia="Microsoft YaHei"/>
          <w:b/>
          <w:color w:val="C00000"/>
        </w:rPr>
        <w:t>Welfare regime → policy design → housing and urban outcomes</w:t>
      </w:r>
    </w:p>
    <w:p>
      <w:r>
        <w:rPr>
          <w:rFonts w:ascii="Calibri" w:hAnsi="Calibri" w:eastAsia="Microsoft YaHei"/>
          <w:b/>
          <w:color w:val="C00000"/>
        </w:rPr>
        <w:t>福利体制 → 政策设计 → 住房与城市结果</w:t>
      </w:r>
    </w:p>
    <w:p>
      <w:r>
        <w:rPr>
          <w:rFonts w:ascii="Calibri" w:hAnsi="Calibri" w:eastAsia="Microsoft YaHei"/>
        </w:rPr>
        <w:t>本课程要求理解：不同社会如何安排国家、市场、家庭与社会的责任，这些安排为什么会产生不同的住房与城市政策。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分析问题</w:t>
            </w:r>
          </w:p>
        </w:tc>
        <w:tc>
          <w:tcPr>
            <w:tcW w:type="dxa" w:w="481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中文与复习要点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Who provides it?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谁提供？政府、私人企业，还是非营利机构？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Who is eligible?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谁有资格？广泛居民，还是特定收入、职业或家庭群体？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How is it financed?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如何筹资？税收、社会保险、私人资本，还是家庭积蓄？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What is its purpose?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政策目的是什么？社会权利、市场支持、家庭责任，还是经济发展？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What are its consequences?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结果是什么？改善可负担性，还是产生排斥、分层与金融风险？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</w:rPr>
        <w:t>英文主旨句：</w:t>
      </w:r>
      <w:r>
        <w:rPr>
          <w:rFonts w:ascii="Calibri" w:hAnsi="Calibri" w:eastAsia="Microsoft YaHei"/>
        </w:rPr>
        <w:t>Housing policy reflects how responsibilities are distributed among the state, the market and the family.</w:t>
      </w:r>
    </w:p>
    <w:p>
      <w:r>
        <w:rPr>
          <w:rFonts w:ascii="Calibri" w:hAnsi="Calibri" w:eastAsia="Microsoft YaHei"/>
          <w:b/>
        </w:rPr>
        <w:t>中文：</w:t>
      </w:r>
      <w:r>
        <w:rPr>
          <w:rFonts w:ascii="Calibri" w:hAnsi="Calibri" w:eastAsia="Microsoft YaHei"/>
        </w:rPr>
        <w:t>住房政策反映了国家、市场和家庭之间如何分配责任。</w:t>
      </w:r>
    </w:p>
    <w:p>
      <w:pPr>
        <w:pStyle w:val="Heading1"/>
        <w:pageBreakBefore/>
      </w:pPr>
      <w:r>
        <w:t>第一部分｜第一课PDF逐页分析（33页）</w:t>
      </w:r>
    </w:p>
    <w:p>
      <w:pPr>
        <w:pStyle w:val="Heading2"/>
      </w:pPr>
      <w:r>
        <w:t>第1页｜课程名称与研究范围</w:t>
      </w:r>
    </w:p>
    <w:p>
      <w:r>
        <w:rPr>
          <w:rFonts w:ascii="Calibri" w:hAnsi="Calibri" w:eastAsia="Microsoft YaHei"/>
          <w:b/>
        </w:rPr>
        <w:t>Comparative and International Housing and Urban Policy：比较与国际住房及城市政策。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英文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中文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学习含义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Comparative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比较的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使用共同维度分析不同案例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International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国际的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关注不同国家和地区的制度背景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Housing policy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住房政策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涉及供给、租赁、所有权、补贴与监管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Urban policy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城市政策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涉及公共性、经济发展、文化与治理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</w:rPr>
        <w:t>比较分析不能停留在“甲国有什么、乙国有什么”。</w:t>
      </w:r>
      <w:r>
        <w:rPr>
          <w:rFonts w:ascii="Calibri" w:hAnsi="Calibri" w:eastAsia="Microsoft YaHei"/>
        </w:rPr>
        <w:t>需要进一步解释政策差异背后的制度逻辑。</w:t>
      </w:r>
    </w:p>
    <w:p>
      <w:r>
        <w:rPr>
          <w:rFonts w:ascii="Calibri" w:hAnsi="Calibri" w:eastAsia="Microsoft YaHei"/>
        </w:rPr>
        <w:t>英文：Comparative analysis explains why policies differ across institutional contexts.</w:t>
      </w:r>
    </w:p>
    <w:p>
      <w:r>
        <w:rPr>
          <w:rFonts w:ascii="Calibri" w:hAnsi="Calibri" w:eastAsia="Microsoft YaHei"/>
        </w:rPr>
        <w:t>中文：比较分析解释不同制度背景下的政策为什么不同。</w:t>
      </w:r>
    </w:p>
    <w:p>
      <w:pPr>
        <w:pStyle w:val="Heading2"/>
      </w:pPr>
      <w:r>
        <w:t>第2页｜课程目标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原文关键词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中文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复习时要做到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Describe and analyse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描述并分析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准确定义制度，再解释其运行逻辑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Analyse key issues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分析关键议题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讨论住房、智慧城市等问题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Compare specific cases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比较具体案例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用相同指标比较国家或城市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Apply conceptual and theoretical frameworks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应用概念与理论框架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用理论解释政策和结果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  <w:color w:val="C00000"/>
        </w:rPr>
        <w:t>Apply theory to cases. 把理论用于解释案例。</w:t>
      </w:r>
    </w:p>
    <w:p>
      <w:r>
        <w:rPr>
          <w:rFonts w:ascii="Calibri" w:hAnsi="Calibri" w:eastAsia="Microsoft YaHei"/>
        </w:rPr>
        <w:t>例如，“美国有住房券”只是描述；分析住房券为什么通过私人租赁市场提供支持、资格如何确定，才是在运用理论。</w:t>
      </w:r>
    </w:p>
    <w:p>
      <w:r>
        <w:rPr>
          <w:rFonts w:ascii="Calibri" w:hAnsi="Calibri" w:eastAsia="Microsoft YaHei"/>
        </w:rPr>
        <w:t>英文：The course examines the institutional logic behind housing and urban policies.</w:t>
      </w:r>
    </w:p>
    <w:p>
      <w:r>
        <w:rPr>
          <w:rFonts w:ascii="Calibri" w:hAnsi="Calibri" w:eastAsia="Microsoft YaHei"/>
        </w:rPr>
        <w:t>中文：本课程研究住房与城市政策背后的制度逻辑。</w:t>
      </w:r>
    </w:p>
    <w:p>
      <w:r>
        <w:rPr>
          <w:rFonts w:ascii="Calibri" w:hAnsi="Calibri" w:eastAsia="Microsoft YaHei"/>
        </w:rPr>
        <w:t>注意：本页提到社区、公民身份、贫民窟和非正规住区等议题，但没有逐项展开，不能据此认定它们都已成为第一课详细教授的知识点。</w:t>
      </w:r>
    </w:p>
    <w:p>
      <w:pPr>
        <w:pStyle w:val="Heading2"/>
      </w:pPr>
      <w:r>
        <w:t>第3页｜福利资本主义的四种比较类型</w:t>
      </w:r>
    </w:p>
    <w:p>
      <w:r>
        <w:rPr>
          <w:rFonts w:ascii="Calibri" w:hAnsi="Calibri" w:eastAsia="Microsoft YaHei"/>
          <w:b/>
        </w:rPr>
        <w:t>Worlds of Welfare Capitalism：福利资本主义的不同制度类型。</w:t>
      </w:r>
    </w:p>
    <w:p>
      <w:r>
        <w:rPr>
          <w:rFonts w:ascii="Calibri" w:hAnsi="Calibri" w:eastAsia="Microsoft YaHei"/>
          <w:b/>
          <w:color w:val="C00000"/>
        </w:rPr>
        <w:t>Liberal / Social-democratic / Conservative / Developmental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类型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中文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核心关键词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Liberal welfare state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自由主义福利国家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Market, self-reliance：市场、自力更生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Social-democratic welfare state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社会民主主义福利国家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Universal rights, equality：普遍权利、平等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Conservative welfare state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保守主义福利国家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Social insurance, family, status：社会保险、家庭、身份地位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Developmental state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发展型国家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State-led development：国家主导发展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</w:rPr>
        <w:t>易错点：Esping-Andersen的经典框架是“三个世界”。</w:t>
      </w:r>
      <w:r>
        <w:rPr>
          <w:rFonts w:ascii="Calibri" w:hAnsi="Calibri" w:eastAsia="Microsoft YaHei"/>
        </w:rPr>
        <w:t>本课程另加入发展型国家，不能写成他原本提出四种类型。</w:t>
      </w:r>
    </w:p>
    <w:p>
      <w:r>
        <w:rPr>
          <w:rFonts w:ascii="Calibri" w:hAnsi="Calibri" w:eastAsia="Microsoft YaHei"/>
        </w:rPr>
        <w:t>英文：The course extends the comparison beyond Esping-Andersen’s three welfare regimes by including the developmental state.</w:t>
      </w:r>
    </w:p>
    <w:p>
      <w:r>
        <w:rPr>
          <w:rFonts w:ascii="Calibri" w:hAnsi="Calibri" w:eastAsia="Microsoft YaHei"/>
        </w:rPr>
        <w:t>中文：本课程在Esping-Andersen的三种福利体制之外，加入发展型国家进行比较。</w:t>
      </w:r>
    </w:p>
    <w:p>
      <w:r>
        <w:rPr>
          <w:rFonts w:ascii="Calibri" w:hAnsi="Calibri" w:eastAsia="Microsoft YaHei"/>
        </w:rPr>
        <w:t>这些类型是</w:t>
      </w:r>
      <w:r>
        <w:rPr>
          <w:rFonts w:ascii="Calibri" w:hAnsi="Calibri" w:eastAsia="Microsoft YaHei"/>
          <w:b/>
        </w:rPr>
        <w:t>分析工具和理想类型（ideal types）</w:t>
      </w:r>
      <w:r>
        <w:rPr>
          <w:rFonts w:ascii="Calibri" w:hAnsi="Calibri" w:eastAsia="Microsoft YaHei"/>
        </w:rPr>
        <w:t>。现实国家可能混合不同特征，也会随时间变化。</w:t>
      </w:r>
    </w:p>
    <w:p>
      <w:pPr>
        <w:pStyle w:val="Heading2"/>
      </w:pPr>
      <w:r>
        <w:t>第4页｜Esping-Andersen的“三个世界”</w:t>
      </w:r>
    </w:p>
    <w:p>
      <w:r>
        <w:rPr>
          <w:rFonts w:ascii="Calibri" w:hAnsi="Calibri" w:eastAsia="Microsoft YaHei"/>
        </w:rPr>
        <w:t>本页右上角图片中的表格是重要内容，不只是学者介绍。</w:t>
      </w:r>
    </w:p>
    <w:p>
      <w:r>
        <w:rPr>
          <w:rFonts w:ascii="Calibri" w:hAnsi="Calibri" w:eastAsia="Microsoft YaHei"/>
          <w:b/>
          <w:color w:val="C00000"/>
        </w:rPr>
        <w:t>Decommodification / Stratification / State–market–family relations</w:t>
      </w:r>
    </w:p>
    <w:p>
      <w:r>
        <w:rPr>
          <w:rFonts w:ascii="Calibri" w:hAnsi="Calibri" w:eastAsia="Microsoft YaHei"/>
          <w:b/>
          <w:color w:val="C00000"/>
        </w:rPr>
        <w:t>去商品化／社会分层／国家—市场—家庭关系</w:t>
      </w:r>
    </w:p>
    <w:p>
      <w:r>
        <w:rPr>
          <w:rFonts w:ascii="Calibri" w:hAnsi="Calibri" w:eastAsia="Microsoft YaHei"/>
          <w:b/>
        </w:rPr>
        <w:t>去商品化 Decommodification：</w:t>
      </w:r>
      <w:r>
        <w:rPr>
          <w:rFonts w:ascii="Calibri" w:hAnsi="Calibri" w:eastAsia="Microsoft YaHei"/>
        </w:rPr>
        <w:t>指人们能够在多大程度上，不完全依赖出售劳动力参与市场，也能维持社会认可的基本生活。</w:t>
      </w:r>
    </w:p>
    <w:p>
      <w:r>
        <w:rPr>
          <w:rFonts w:ascii="Calibri" w:hAnsi="Calibri" w:eastAsia="Microsoft YaHei"/>
        </w:rPr>
        <w:t>英文：Decommodification concerns the extent to which people can maintain a livelihood independently of market participation.</w:t>
      </w:r>
    </w:p>
    <w:p>
      <w:r>
        <w:rPr>
          <w:rFonts w:ascii="Calibri" w:hAnsi="Calibri" w:eastAsia="Microsoft YaHei"/>
        </w:rPr>
        <w:t>中文：去商品化关注人们能够在多大程度上不依赖市场参与而维持生活。</w:t>
      </w:r>
    </w:p>
    <w:p>
      <w:r>
        <w:rPr>
          <w:rFonts w:ascii="Calibri" w:hAnsi="Calibri" w:eastAsia="Microsoft YaHei"/>
          <w:b/>
        </w:rPr>
        <w:t>住房领域的补充应用：</w:t>
      </w:r>
      <w:r>
        <w:rPr>
          <w:rFonts w:ascii="Calibri" w:hAnsi="Calibri" w:eastAsia="Microsoft YaHei"/>
        </w:rPr>
        <w:t>如果暂时失去收入，是否仍有住房保障？租金和居住安全是否完全取决于市场支付能力？去商品化不等于取消市场、取消产权，或所有福利都免费。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维度</w:t>
            </w:r>
          </w:p>
        </w:tc>
        <w:tc>
          <w:tcPr>
            <w:tcW w:type="dxa" w:w="240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自由主义 Liberal</w:t>
            </w:r>
          </w:p>
        </w:tc>
        <w:tc>
          <w:tcPr>
            <w:tcW w:type="dxa" w:w="240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保守／法团主义 Conservative-corporatist</w:t>
            </w:r>
          </w:p>
        </w:tc>
        <w:tc>
          <w:tcPr>
            <w:tcW w:type="dxa" w:w="240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社会民主主义 Social-democratic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市场作用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中心地位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相对受制度与身份安排约束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基本保障较少依赖市场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家庭作用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表格中相对边缘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中心地位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基本保障较少依赖家庭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国家作用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相对有限、救助性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辅助性、支持既有制度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中心地位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团结基础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个人与市场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家庭、职业及身份群体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普遍性团结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图中代表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美国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德国、意大利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瑞典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</w:rPr>
        <w:t>图片细节：</w:t>
      </w:r>
      <w:r>
        <w:rPr>
          <w:rFonts w:ascii="Calibri" w:hAnsi="Calibri" w:eastAsia="Microsoft YaHei"/>
        </w:rPr>
        <w:t>保守型体制的去商品化写作“High (for breadwinner)”——对家庭主要收入者可能较高，但不能推论所有群体享有同等保障。</w:t>
      </w:r>
    </w:p>
    <w:p>
      <w:r>
        <w:rPr>
          <w:rFonts w:ascii="Calibri" w:hAnsi="Calibri" w:eastAsia="Microsoft YaHei"/>
          <w:b/>
        </w:rPr>
        <w:t>易错点：</w:t>
      </w:r>
      <w:r>
        <w:rPr>
          <w:rFonts w:ascii="Calibri" w:hAnsi="Calibri" w:eastAsia="Microsoft YaHei"/>
        </w:rPr>
        <w:t>不能只按政府开支大小分类；不能认为保守型国家没有强大的国家制度。</w:t>
      </w:r>
    </w:p>
    <w:p>
      <w:pPr>
        <w:pStyle w:val="Heading2"/>
      </w:pPr>
      <w:r>
        <w:t>第5页｜国家、市场、家庭：谁承担福利责任？</w:t>
      </w:r>
    </w:p>
    <w:p>
      <w:r>
        <w:rPr>
          <w:rFonts w:ascii="Calibri" w:hAnsi="Calibri" w:eastAsia="Microsoft YaHei"/>
        </w:rPr>
        <w:t>三个相交圆为</w:t>
      </w:r>
      <w:r>
        <w:rPr>
          <w:rFonts w:ascii="Calibri" w:hAnsi="Calibri" w:eastAsia="Microsoft YaHei"/>
          <w:b/>
        </w:rPr>
        <w:t>State（国家）、Market（市场）、Family（家庭）</w:t>
      </w:r>
      <w:r>
        <w:rPr>
          <w:rFonts w:ascii="Calibri" w:hAnsi="Calibri" w:eastAsia="Microsoft YaHei"/>
        </w:rPr>
        <w:t>，旁边两个概念是</w:t>
      </w:r>
      <w:r>
        <w:rPr>
          <w:rFonts w:ascii="Calibri" w:hAnsi="Calibri" w:eastAsia="Microsoft YaHei"/>
          <w:b/>
        </w:rPr>
        <w:t>Social rights（社会权利）和Stratification（社会分层）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  <w:b/>
          <w:color w:val="C00000"/>
        </w:rPr>
        <w:t>Who provides welfare, and how does provision shape inequality?</w:t>
      </w:r>
    </w:p>
    <w:p>
      <w:r>
        <w:rPr>
          <w:rFonts w:ascii="Calibri" w:hAnsi="Calibri" w:eastAsia="Microsoft YaHei"/>
          <w:b/>
          <w:color w:val="C00000"/>
        </w:rPr>
        <w:t>谁提供福利？供给方式如何影响不平等？</w:t>
      </w:r>
    </w:p>
    <w:p>
      <w:r>
        <w:rPr>
          <w:rFonts w:ascii="Calibri" w:hAnsi="Calibri" w:eastAsia="Microsoft YaHei"/>
          <w:b/>
        </w:rPr>
        <w:t>社会权利：</w:t>
      </w:r>
      <w:r>
        <w:rPr>
          <w:rFonts w:ascii="Calibri" w:hAnsi="Calibri" w:eastAsia="Microsoft YaHei"/>
        </w:rPr>
        <w:t>人们取得社会保障的权利与资格。需问保障基于公民或居民身份、职业缴费，还是经济困难。</w:t>
      </w:r>
    </w:p>
    <w:p>
      <w:r>
        <w:rPr>
          <w:rFonts w:ascii="Calibri" w:hAnsi="Calibri" w:eastAsia="Microsoft YaHei"/>
          <w:b/>
        </w:rPr>
        <w:t>社会分层：</w:t>
      </w:r>
      <w:r>
        <w:rPr>
          <w:rFonts w:ascii="Calibri" w:hAnsi="Calibri" w:eastAsia="Microsoft YaHei"/>
        </w:rPr>
        <w:t>社会政策如何维持、减轻或重新产生群体差异。</w:t>
      </w:r>
    </w:p>
    <w:p>
      <w:r>
        <w:rPr>
          <w:rFonts w:ascii="Calibri" w:hAnsi="Calibri" w:eastAsia="Microsoft YaHei"/>
        </w:rPr>
        <w:t>住房应用示例：靠个人收入租房体现市场责任；靠父母首付或继承体现家庭责任；靠公共住房、补贴或租住保障体现国家责任。</w:t>
      </w:r>
    </w:p>
    <w:p>
      <w:r>
        <w:rPr>
          <w:rFonts w:ascii="Calibri" w:hAnsi="Calibri" w:eastAsia="Microsoft YaHei"/>
        </w:rPr>
        <w:t>英文：Housing systems can reduce inequality, but they can also reproduce differences between social groups.</w:t>
      </w:r>
    </w:p>
    <w:p>
      <w:r>
        <w:rPr>
          <w:rFonts w:ascii="Calibri" w:hAnsi="Calibri" w:eastAsia="Microsoft YaHei"/>
        </w:rPr>
        <w:t>中文：住房制度可以减少不平等，也可能再生产不同社会群体之间的差异。</w:t>
      </w:r>
    </w:p>
    <w:p>
      <w:r>
        <w:rPr>
          <w:rFonts w:ascii="Calibri" w:hAnsi="Calibri" w:eastAsia="Microsoft YaHei"/>
          <w:b/>
        </w:rPr>
        <w:t>易错点：</w:t>
      </w:r>
      <w:r>
        <w:rPr>
          <w:rFonts w:ascii="Calibri" w:hAnsi="Calibri" w:eastAsia="Microsoft YaHei"/>
        </w:rPr>
        <w:t>家庭支持不一定人人平等，家庭财富差距可能转化为下一代的住房机会差距。</w:t>
      </w:r>
    </w:p>
    <w:p>
      <w:pPr>
        <w:pStyle w:val="Heading2"/>
      </w:pPr>
      <w:r>
        <w:t>第6页｜发展主义 Developmentalism</w:t>
      </w:r>
    </w:p>
    <w:p>
      <w:r>
        <w:rPr>
          <w:rFonts w:ascii="Calibri" w:hAnsi="Calibri" w:eastAsia="Microsoft YaHei"/>
        </w:rPr>
        <w:t>课件明确提出：</w:t>
      </w:r>
      <w:r>
        <w:rPr>
          <w:rFonts w:ascii="Calibri" w:hAnsi="Calibri" w:eastAsia="Microsoft YaHei"/>
          <w:b/>
        </w:rPr>
        <w:t>Strong state intervention（强有力的国家干预）、Extensive regulation and planning（广泛监管与规划）、Harnessing national resources（动员国家资源）、Directing incentives（引导激励机制）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  <w:b/>
          <w:color w:val="C00000"/>
        </w:rPr>
        <w:t>State intervention is directed towards development goals.</w:t>
      </w:r>
    </w:p>
    <w:p>
      <w:r>
        <w:rPr>
          <w:rFonts w:ascii="Calibri" w:hAnsi="Calibri" w:eastAsia="Microsoft YaHei"/>
          <w:b/>
          <w:color w:val="C00000"/>
        </w:rPr>
        <w:t>国家干预服务于发展目标。</w:t>
      </w:r>
    </w:p>
    <w:p>
      <w:r>
        <w:rPr>
          <w:rFonts w:ascii="Calibri" w:hAnsi="Calibri" w:eastAsia="Microsoft YaHei"/>
        </w:rPr>
        <w:t>关键不是简单说“政府管得多”，而是解释国家如何利用政策、资源和激励推动发展。</w:t>
      </w:r>
    </w:p>
    <w:p>
      <w:r>
        <w:rPr>
          <w:rFonts w:ascii="Calibri" w:hAnsi="Calibri" w:eastAsia="Microsoft YaHei"/>
          <w:b/>
        </w:rPr>
        <w:t>住房补充理解：</w:t>
      </w:r>
      <w:r>
        <w:rPr>
          <w:rFonts w:ascii="Calibri" w:hAnsi="Calibri" w:eastAsia="Microsoft YaHei"/>
        </w:rPr>
        <w:t>住房政策可能同时服务于改善居住、稳定劳动力、支持工业化或引导城市发展等目标。具体判断需要证据，不能只凭政府参与。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比较点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保守／法团主义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发展型国家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解释重点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职业身份、社会保险、家庭与地位安排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发展战略、资源动员与政策协调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家庭作用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常是福利责任的重要承担者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也可能重要，但需联系发展逻辑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判断依据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福利资格如何组织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政策如何服务发展目标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英文：Similar policy instruments may serve different institutional purposes.</w:t>
      </w:r>
    </w:p>
    <w:p>
      <w:r>
        <w:rPr>
          <w:rFonts w:ascii="Calibri" w:hAnsi="Calibri" w:eastAsia="Microsoft YaHei"/>
        </w:rPr>
        <w:t>中文：相似的政策工具可能服务于不同的制度目标。</w:t>
      </w:r>
    </w:p>
    <w:p>
      <w:r>
        <w:rPr>
          <w:rFonts w:ascii="Calibri" w:hAnsi="Calibri" w:eastAsia="Microsoft YaHei"/>
          <w:b/>
        </w:rPr>
        <w:t>听课宝中的“条件化福利”不是发展型国家独有。</w:t>
      </w:r>
      <w:r>
        <w:rPr>
          <w:rFonts w:ascii="Calibri" w:hAnsi="Calibri" w:eastAsia="Microsoft YaHei"/>
        </w:rPr>
        <w:t>其他体制也可能设置收入、缴费或居住资格。</w:t>
      </w:r>
    </w:p>
    <w:p>
      <w:pPr>
        <w:pStyle w:val="Heading2"/>
      </w:pPr>
      <w:r>
        <w:t>第7页｜公共住房供给 Public Housing Provision</w:t>
      </w:r>
    </w:p>
    <w:p>
      <w:r>
        <w:rPr>
          <w:rFonts w:ascii="Calibri" w:hAnsi="Calibri" w:eastAsia="Microsoft YaHei"/>
        </w:rPr>
        <w:t>这是T4的主题引入页。</w:t>
      </w:r>
    </w:p>
    <w:p>
      <w:r>
        <w:rPr>
          <w:rFonts w:ascii="Calibri" w:hAnsi="Calibri" w:eastAsia="Microsoft YaHei"/>
          <w:b/>
          <w:color w:val="C00000"/>
        </w:rPr>
        <w:t>Provider / Eligibility / Financing / Allocation</w:t>
      </w:r>
    </w:p>
    <w:p>
      <w:r>
        <w:rPr>
          <w:rFonts w:ascii="Calibri" w:hAnsi="Calibri" w:eastAsia="Microsoft YaHei"/>
          <w:b/>
          <w:color w:val="C00000"/>
        </w:rPr>
        <w:t>供给主体／准入资格／筹资方式／分配机制</w:t>
      </w:r>
    </w:p>
    <w:p>
      <w:r>
        <w:rPr>
          <w:rFonts w:ascii="Calibri" w:hAnsi="Calibri" w:eastAsia="Microsoft YaHei"/>
        </w:rPr>
        <w:t>复习公共住房时，优先分析上述四个维度。</w:t>
      </w:r>
    </w:p>
    <w:p>
      <w:r>
        <w:rPr>
          <w:rFonts w:ascii="Calibri" w:hAnsi="Calibri" w:eastAsia="Microsoft YaHei"/>
          <w:b/>
        </w:rPr>
        <w:t>Public housing（公共住房）：</w:t>
      </w:r>
      <w:r>
        <w:rPr>
          <w:rFonts w:ascii="Calibri" w:hAnsi="Calibri" w:eastAsia="Microsoft YaHei"/>
        </w:rPr>
        <w:t>通常强调公共部门在所有、供给或管理中的作用，具体定义因地区而异。</w:t>
      </w:r>
    </w:p>
    <w:p>
      <w:r>
        <w:rPr>
          <w:rFonts w:ascii="Calibri" w:hAnsi="Calibri" w:eastAsia="Microsoft YaHei"/>
          <w:b/>
        </w:rPr>
        <w:t>Social housing（社会住房）：</w:t>
      </w:r>
      <w:r>
        <w:rPr>
          <w:rFonts w:ascii="Calibri" w:hAnsi="Calibri" w:eastAsia="Microsoft YaHei"/>
        </w:rPr>
        <w:t>范围可能更广，包括住房协会、非营利机构等提供的住房。</w:t>
      </w:r>
    </w:p>
    <w:p>
      <w:r>
        <w:rPr>
          <w:rFonts w:ascii="Calibri" w:hAnsi="Calibri" w:eastAsia="Microsoft YaHei"/>
        </w:rPr>
        <w:t>Word把政府和非营利机构供给放在一起解释，适合初步理解；严格比较时应区分机构与制度。</w:t>
      </w:r>
    </w:p>
    <w:p>
      <w:r>
        <w:rPr>
          <w:rFonts w:ascii="Calibri" w:hAnsi="Calibri" w:eastAsia="Microsoft YaHei"/>
        </w:rPr>
        <w:t>英文：Public housing and social housing overlap, but their meanings vary across national contexts.</w:t>
      </w:r>
    </w:p>
    <w:p>
      <w:r>
        <w:rPr>
          <w:rFonts w:ascii="Calibri" w:hAnsi="Calibri" w:eastAsia="Microsoft YaHei"/>
        </w:rPr>
        <w:t>中文：公共住房与社会住房存在重叠，但含义因国家背景而异。</w:t>
      </w:r>
    </w:p>
    <w:p>
      <w:pPr>
        <w:pStyle w:val="Heading2"/>
      </w:pPr>
      <w:r>
        <w:t>第8页｜欧洲与北美的住房政策案例</w:t>
      </w:r>
    </w:p>
    <w:p>
      <w:r>
        <w:rPr>
          <w:rFonts w:ascii="Calibri" w:hAnsi="Calibri" w:eastAsia="Microsoft YaHei"/>
        </w:rPr>
        <w:t>本页帮助认识不同政策工具，不建议优先死记年份。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案例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中文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政策机制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UK: Council housing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英国市营住房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地方公共部门供给与管理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France: Habitat social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法国社会住房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社会性住房安排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Sweden: Million Programme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瑞典百万住宅计划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大规模住房建设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Austria: Non-profit housing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奥地利非营利住房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非营利机构、补贴与制度支持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US: Public housing / Section 8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美国公共住房／第8条住房支持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区分直接供给与租金补贴等工具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Canada: CMHC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加拿大住房机构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住房融资、保险与政策支持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  <w:color w:val="C00000"/>
        </w:rPr>
        <w:t>Direct provision and market-based support are different policy tools.</w:t>
      </w:r>
    </w:p>
    <w:p>
      <w:r>
        <w:rPr>
          <w:rFonts w:ascii="Calibri" w:hAnsi="Calibri" w:eastAsia="Microsoft YaHei"/>
          <w:b/>
          <w:color w:val="C00000"/>
        </w:rPr>
        <w:t>直接供给与通过市场实施的支持，是不同政策工具。</w:t>
      </w:r>
    </w:p>
    <w:p>
      <w:r>
        <w:rPr>
          <w:rFonts w:ascii="Calibri" w:hAnsi="Calibri" w:eastAsia="Microsoft YaHei"/>
          <w:b/>
        </w:rPr>
        <w:t>事实更正，勿沿用课件与Word中的错误：</w:t>
      </w:r>
    </w:p>
    <w:p>
      <w:pPr>
        <w:pStyle w:val="ListBullet"/>
      </w:pPr>
      <w:r>
        <w:rPr>
          <w:rFonts w:ascii="Calibri" w:hAnsi="Calibri" w:eastAsia="Microsoft YaHei"/>
        </w:rPr>
        <w:t>FHA于1934年成立，不能记成由1937年《住房法》设立。1937年法案建立的是United States Housing Authority（USHA）。见文末官方资料[1][2]。</w:t>
      </w:r>
    </w:p>
    <w:p>
      <w:pPr>
        <w:pStyle w:val="ListBullet"/>
      </w:pPr>
      <w:r>
        <w:rPr>
          <w:rFonts w:ascii="Calibri" w:hAnsi="Calibri" w:eastAsia="Microsoft YaHei"/>
        </w:rPr>
        <w:t>CMHC于1946年成立，不能记成1949年成立。见[3]。</w:t>
      </w:r>
    </w:p>
    <w:p>
      <w:pPr>
        <w:pStyle w:val="ListBullet"/>
      </w:pPr>
      <w:r>
        <w:rPr>
          <w:rFonts w:ascii="Calibri" w:hAnsi="Calibri" w:eastAsia="Microsoft YaHei"/>
        </w:rPr>
        <w:t>瑞典百万住宅计划涉及1965—1974年间不同形式的住房建设，并非全部都是公共租赁住房。见[4]。</w:t>
      </w:r>
    </w:p>
    <w:p>
      <w:r>
        <w:rPr>
          <w:rFonts w:ascii="Calibri" w:hAnsi="Calibri" w:eastAsia="Microsoft YaHei"/>
        </w:rPr>
        <w:t>政府支持住房，不必然意味着政府直接拥有住房。政府也可通过贷款保险、补贴、监管和支持非营利机构发挥作用。</w:t>
      </w:r>
    </w:p>
    <w:p>
      <w:r>
        <w:rPr>
          <w:rFonts w:ascii="Calibri" w:hAnsi="Calibri" w:eastAsia="Microsoft YaHei"/>
        </w:rPr>
        <w:t>英文：State support for housing can operate through direct provision, subsidies, regulation and mortgage insurance.</w:t>
      </w:r>
    </w:p>
    <w:p>
      <w:r>
        <w:rPr>
          <w:rFonts w:ascii="Calibri" w:hAnsi="Calibri" w:eastAsia="Microsoft YaHei"/>
        </w:rPr>
        <w:t>中文：国家可通过直接供给、补贴、监管与抵押贷款保险支持住房。</w:t>
      </w:r>
    </w:p>
    <w:p>
      <w:pPr>
        <w:pStyle w:val="Heading2"/>
      </w:pPr>
      <w:r>
        <w:t>第9页｜福利体制如何影响住房制度？</w:t>
      </w:r>
    </w:p>
    <w:p>
      <w:r>
        <w:rPr>
          <w:rFonts w:ascii="Calibri" w:hAnsi="Calibri" w:eastAsia="Microsoft YaHei"/>
          <w:b/>
          <w:color w:val="C00000"/>
        </w:rPr>
        <w:t>Housing systems reflect underlying socio-political institutions.</w:t>
      </w:r>
    </w:p>
    <w:p>
      <w:r>
        <w:rPr>
          <w:rFonts w:ascii="Calibri" w:hAnsi="Calibri" w:eastAsia="Microsoft YaHei"/>
          <w:b/>
          <w:color w:val="C00000"/>
        </w:rPr>
        <w:t>住房制度反映其背后的社会政治制度。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体制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课件关键词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中文解释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Liberal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Self-reliance; market provision; residual social sectors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自力更生、市场供给；社会住房通常较具救助性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Social-democratic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Universal rights; non-market mechanisms; larger social rental sectors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普遍权利、非市场机制；较广泛的社会租赁部门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Conservative-corporatist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Social insurance; kinship networks; employer benefits; supportive state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社会保险、亲属网络、雇主福利及国家支持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</w:rPr>
        <w:t>Residual（残余性／补缺性）：</w:t>
      </w:r>
      <w:r>
        <w:rPr>
          <w:rFonts w:ascii="Calibri" w:hAnsi="Calibri" w:eastAsia="Microsoft YaHei"/>
        </w:rPr>
        <w:t>公共支持较集中于市场和家庭不能满足需要的群体，不能理解为政策没有价值。</w:t>
      </w:r>
    </w:p>
    <w:p>
      <w:r>
        <w:rPr>
          <w:rFonts w:ascii="Calibri" w:hAnsi="Calibri" w:eastAsia="Microsoft YaHei"/>
          <w:b/>
        </w:rPr>
        <w:t>辨析：</w:t>
      </w:r>
      <w:r>
        <w:rPr>
          <w:rFonts w:ascii="Calibri" w:hAnsi="Calibri" w:eastAsia="Microsoft YaHei"/>
        </w:rPr>
        <w:t>自由主义不等于政府完全不干预；社会民主主义不等于人人免费获配住房；保守型体制不等于住房自有率一定高。</w:t>
      </w:r>
    </w:p>
    <w:p>
      <w:r>
        <w:rPr>
          <w:rFonts w:ascii="Calibri" w:hAnsi="Calibri" w:eastAsia="Microsoft YaHei"/>
        </w:rPr>
        <w:t>课件把荷兰列为社会民主型住房比较案例，但其整体福利体制分类有讨论空间；</w:t>
      </w:r>
      <w:r>
        <w:rPr>
          <w:rFonts w:ascii="Calibri" w:hAnsi="Calibri" w:eastAsia="Microsoft YaHei"/>
          <w:b/>
        </w:rPr>
        <w:t>荷兰不是北欧国家</w:t>
      </w:r>
      <w:r>
        <w:rPr>
          <w:rFonts w:ascii="Calibri" w:hAnsi="Calibri" w:eastAsia="Microsoft YaHei"/>
        </w:rPr>
        <w:t>，Word的地理表述不准确。</w:t>
      </w:r>
    </w:p>
    <w:p>
      <w:r>
        <w:rPr>
          <w:rFonts w:ascii="Calibri" w:hAnsi="Calibri" w:eastAsia="Microsoft YaHei"/>
        </w:rPr>
        <w:t>英文：A liberal regime tends to rely more heavily on market provision, whereas a social-democratic regime places greater emphasis on universal rights and non-market protection.</w:t>
      </w:r>
    </w:p>
    <w:p>
      <w:r>
        <w:rPr>
          <w:rFonts w:ascii="Calibri" w:hAnsi="Calibri" w:eastAsia="Microsoft YaHei"/>
        </w:rPr>
        <w:t>中文：自由主义体制通常更依赖市场供给，而社会民主主义体制更强调普遍权利与非市场保障。</w:t>
      </w:r>
    </w:p>
    <w:p>
      <w:pPr>
        <w:pStyle w:val="Heading2"/>
      </w:pPr>
      <w:r>
        <w:t>第10页｜私有住房与所有权 Private Housing and Ownership</w:t>
      </w:r>
    </w:p>
    <w:p>
      <w:r>
        <w:rPr>
          <w:rFonts w:ascii="Calibri" w:hAnsi="Calibri" w:eastAsia="Microsoft YaHei"/>
        </w:rPr>
        <w:t>这是T5的主题引入页。</w:t>
      </w:r>
    </w:p>
    <w:p>
      <w:r>
        <w:rPr>
          <w:rFonts w:ascii="Calibri" w:hAnsi="Calibri" w:eastAsia="Microsoft YaHei"/>
          <w:b/>
        </w:rPr>
        <w:t>Ownership：谁拥有房屋？Occupation：谁居住在房屋中？</w:t>
      </w:r>
      <w:r>
        <w:rPr>
          <w:rFonts w:ascii="Calibri" w:hAnsi="Calibri" w:eastAsia="Microsoft YaHei"/>
        </w:rPr>
        <w:t>私人拥有的房屋可供业主自住，也可以出租给别人。</w:t>
      </w:r>
    </w:p>
    <w:p>
      <w:r>
        <w:rPr>
          <w:rFonts w:ascii="Calibri" w:hAnsi="Calibri" w:eastAsia="Microsoft YaHei"/>
          <w:b/>
          <w:color w:val="C00000"/>
        </w:rPr>
        <w:t>Private ownership does not necessarily mean owner-occupation.</w:t>
      </w:r>
    </w:p>
    <w:p>
      <w:r>
        <w:rPr>
          <w:rFonts w:ascii="Calibri" w:hAnsi="Calibri" w:eastAsia="Microsoft YaHei"/>
          <w:b/>
          <w:color w:val="C00000"/>
        </w:rPr>
        <w:t>私人所有不一定等于业主自住。</w:t>
      </w:r>
    </w:p>
    <w:p>
      <w:r>
        <w:rPr>
          <w:rFonts w:ascii="Calibri" w:hAnsi="Calibri" w:eastAsia="Microsoft YaHei"/>
          <w:b/>
        </w:rPr>
        <w:t>补充理解：</w:t>
      </w:r>
      <w:r>
        <w:rPr>
          <w:rFonts w:ascii="Calibri" w:hAnsi="Calibri" w:eastAsia="Microsoft YaHei"/>
        </w:rPr>
        <w:t>私有住房仍受土地、规划、税收、信贷与租赁法规影响，不能理解为没有国家参与。</w:t>
      </w:r>
    </w:p>
    <w:p>
      <w:r>
        <w:rPr>
          <w:rFonts w:ascii="Calibri" w:hAnsi="Calibri" w:eastAsia="Microsoft YaHei"/>
        </w:rPr>
        <w:t>英文：Private housing markets are shaped by public policy.</w:t>
      </w:r>
    </w:p>
    <w:p>
      <w:r>
        <w:rPr>
          <w:rFonts w:ascii="Calibri" w:hAnsi="Calibri" w:eastAsia="Microsoft YaHei"/>
        </w:rPr>
        <w:t>中文：私人住房市场受到公共政策塑造。</w:t>
      </w:r>
    </w:p>
    <w:p>
      <w:pPr>
        <w:pStyle w:val="Heading2"/>
      </w:pPr>
      <w:r>
        <w:t>第11页｜住房阶层、住房占有形式与住房生涯</w:t>
      </w:r>
    </w:p>
    <w:p>
      <w:r>
        <w:rPr>
          <w:rFonts w:ascii="Calibri" w:hAnsi="Calibri" w:eastAsia="Microsoft YaHei"/>
          <w:b/>
          <w:color w:val="C00000"/>
        </w:rPr>
        <w:t>Housing class / Housing tenure / Housing career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概念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中文解释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记忆问题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Housing class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住房阶层：不同住房位置及其资源、利益与机会差异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处于什么住房位置？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Housing tenure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住房占有／保有形式：自住、私人租赁、社会租赁等权利安排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以什么形式居住？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Housing career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住房生涯：个人或家庭住房状况随时间变化的过程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住房经历如何变化？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住房生涯示例：与父母同住→求学租房→工作后租房→购买住房→老年阶段调整住房。</w:t>
      </w:r>
    </w:p>
    <w:p>
      <w:r>
        <w:rPr>
          <w:rFonts w:ascii="Calibri" w:hAnsi="Calibri" w:eastAsia="Microsoft YaHei"/>
          <w:b/>
        </w:rPr>
        <w:t>这不是人人必经的固定路线。</w:t>
      </w:r>
      <w:r>
        <w:rPr>
          <w:rFonts w:ascii="Calibri" w:hAnsi="Calibri" w:eastAsia="Microsoft YaHei"/>
        </w:rPr>
        <w:t>也可能长期租房、返家同住，或从自有住房转为租房。</w:t>
      </w:r>
    </w:p>
    <w:p>
      <w:r>
        <w:rPr>
          <w:rFonts w:ascii="Calibri" w:hAnsi="Calibri" w:eastAsia="Microsoft YaHei"/>
        </w:rPr>
        <w:t>英文：Housing tenure describes an arrangement at a particular time, while a housing career describes changes over time.</w:t>
      </w:r>
    </w:p>
    <w:p>
      <w:r>
        <w:rPr>
          <w:rFonts w:ascii="Calibri" w:hAnsi="Calibri" w:eastAsia="Microsoft YaHei"/>
        </w:rPr>
        <w:t>中文：住房占有形式描述某一时点的居住安排，住房生涯描述这种安排随时间的变化。</w:t>
      </w:r>
    </w:p>
    <w:p>
      <w:r>
        <w:rPr>
          <w:rFonts w:ascii="Calibri" w:hAnsi="Calibri" w:eastAsia="Microsoft YaHei"/>
          <w:b/>
        </w:rPr>
        <w:t>易错点：</w:t>
      </w:r>
      <w:r>
        <w:rPr>
          <w:rFonts w:ascii="Calibri" w:hAnsi="Calibri" w:eastAsia="Microsoft YaHei"/>
        </w:rPr>
        <w:t>tenure不是简单指住了多久；housing career不是房地产行业的职业生涯。</w:t>
      </w:r>
    </w:p>
    <w:p>
      <w:pPr>
        <w:pStyle w:val="Heading2"/>
      </w:pPr>
      <w:r>
        <w:t>第12页｜住房自有的主导地位：读图题</w:t>
      </w:r>
    </w:p>
    <w:p>
      <w:r>
        <w:rPr>
          <w:rFonts w:ascii="Calibri" w:hAnsi="Calibri" w:eastAsia="Microsoft YaHei"/>
          <w:b/>
        </w:rPr>
        <w:t>The Dominance of Home Ownership。</w:t>
      </w:r>
      <w:r>
        <w:rPr>
          <w:rFonts w:ascii="Calibri" w:hAnsi="Calibri" w:eastAsia="Microsoft YaHei"/>
        </w:rPr>
        <w:t>图表展示2018年按住房占有形式划分的人口分布；标注来源为Eurostat, 2020。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图例英文</w:t>
            </w:r>
          </w:p>
        </w:tc>
        <w:tc>
          <w:tcPr>
            <w:tcW w:type="dxa" w:w="481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Owner-occupied, with mortgage or loan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业主自住，仍有按揭或住房贷款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Owner-occupied, no outstanding mortgage or housing loan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业主自住，无未偿还按揭或住房贷款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Tenant, rent at market price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按市场租金租住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Tenant, rent at reduced price or free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减租或免费租住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  <w:color w:val="C00000"/>
        </w:rPr>
        <w:t>Homeownership rate alone cannot measure housing welfare.</w:t>
      </w:r>
    </w:p>
    <w:p>
      <w:r>
        <w:rPr>
          <w:rFonts w:ascii="Calibri" w:hAnsi="Calibri" w:eastAsia="Microsoft YaHei"/>
          <w:b/>
          <w:color w:val="C00000"/>
        </w:rPr>
        <w:t>仅凭住房自有率，不能衡量住房福利水平。</w:t>
      </w:r>
    </w:p>
    <w:p>
      <w:r>
        <w:rPr>
          <w:rFonts w:ascii="Calibri" w:hAnsi="Calibri" w:eastAsia="Microsoft YaHei"/>
          <w:b/>
        </w:rPr>
        <w:t>读图步骤：</w:t>
      </w:r>
      <w:r>
        <w:rPr>
          <w:rFonts w:ascii="Calibri" w:hAnsi="Calibri" w:eastAsia="Microsoft YaHei"/>
        </w:rPr>
        <w:t>确认年份和统计对象（人口，不是自动等于家庭或住房单位）；合并两种自住类别；比较国家差异；说明图中没有直接给出住房质量、租住保障或住房负担。</w:t>
      </w:r>
    </w:p>
    <w:p>
      <w:r>
        <w:rPr>
          <w:rFonts w:ascii="Calibri" w:hAnsi="Calibri" w:eastAsia="Microsoft YaHei"/>
        </w:rPr>
        <w:t>图中德国、瑞士的租住占比较突出。</w:t>
      </w:r>
      <w:r>
        <w:rPr>
          <w:rFonts w:ascii="Calibri" w:hAnsi="Calibri" w:eastAsia="Microsoft YaHei"/>
          <w:b/>
        </w:rPr>
        <w:t>“减租或免费租住”不能直接等同于公共住房</w:t>
      </w:r>
      <w:r>
        <w:rPr>
          <w:rFonts w:ascii="Calibri" w:hAnsi="Calibri" w:eastAsia="Microsoft YaHei"/>
        </w:rPr>
        <w:t>，统计类别与机构所有权不是同一回事。</w:t>
      </w:r>
    </w:p>
    <w:p>
      <w:r>
        <w:rPr>
          <w:rFonts w:ascii="Calibri" w:hAnsi="Calibri" w:eastAsia="Microsoft YaHei"/>
        </w:rPr>
        <w:t>英文：A higher homeownership rate does not necessarily indicate better affordability or greater housing equality.</w:t>
      </w:r>
    </w:p>
    <w:p>
      <w:r>
        <w:rPr>
          <w:rFonts w:ascii="Calibri" w:hAnsi="Calibri" w:eastAsia="Microsoft YaHei"/>
        </w:rPr>
        <w:t>中文：较高的住房自有率不一定意味着可负担性更好或住房更平等。</w:t>
      </w:r>
    </w:p>
    <w:p>
      <w:pPr>
        <w:pStyle w:val="Heading2"/>
      </w:pPr>
      <w:r>
        <w:t>第13页｜住房市场与全球金融危机</w:t>
      </w:r>
    </w:p>
    <w:p>
      <w:r>
        <w:rPr>
          <w:rFonts w:ascii="Calibri" w:hAnsi="Calibri" w:eastAsia="Microsoft YaHei"/>
        </w:rPr>
        <w:t>本页以图片引入</w:t>
      </w:r>
      <w:r>
        <w:rPr>
          <w:rFonts w:ascii="Calibri" w:hAnsi="Calibri" w:eastAsia="Microsoft YaHei"/>
          <w:b/>
        </w:rPr>
        <w:t>The Great Recession（大衰退）</w:t>
      </w:r>
      <w:r>
        <w:rPr>
          <w:rFonts w:ascii="Calibri" w:hAnsi="Calibri" w:eastAsia="Microsoft YaHei"/>
        </w:rPr>
        <w:t>，表现住房、贷款机构、金融市场与经济之间的连锁关系。</w:t>
      </w:r>
    </w:p>
    <w:p>
      <w:r>
        <w:rPr>
          <w:rFonts w:ascii="Calibri" w:hAnsi="Calibri" w:eastAsia="Microsoft YaHei"/>
          <w:b/>
        </w:rPr>
        <w:t>机制补充：</w:t>
      </w:r>
      <w:r>
        <w:rPr>
          <w:rFonts w:ascii="Calibri" w:hAnsi="Calibri" w:eastAsia="Microsoft YaHei"/>
        </w:rPr>
        <w:t>房价上涨预期→更多借贷和按揭扩张→家庭及金融机构风险累积→房价下降、违约增加→金融损失及经济冲击。</w:t>
      </w:r>
    </w:p>
    <w:p>
      <w:r>
        <w:rPr>
          <w:rFonts w:ascii="Calibri" w:hAnsi="Calibri" w:eastAsia="Microsoft YaHei"/>
          <w:b/>
          <w:color w:val="C00000"/>
        </w:rPr>
        <w:t>Housing is both a place to live and a financial asset.</w:t>
      </w:r>
    </w:p>
    <w:p>
      <w:r>
        <w:rPr>
          <w:rFonts w:ascii="Calibri" w:hAnsi="Calibri" w:eastAsia="Microsoft YaHei"/>
          <w:b/>
          <w:color w:val="C00000"/>
        </w:rPr>
        <w:t>住房既是居住空间，也是金融资产。</w:t>
      </w:r>
    </w:p>
    <w:p>
      <w:r>
        <w:rPr>
          <w:rFonts w:ascii="Calibri" w:hAnsi="Calibri" w:eastAsia="Microsoft YaHei"/>
        </w:rPr>
        <w:t>英文：When housing is closely connected to credit markets, housing risks can spread to the wider economy.</w:t>
      </w:r>
    </w:p>
    <w:p>
      <w:r>
        <w:rPr>
          <w:rFonts w:ascii="Calibri" w:hAnsi="Calibri" w:eastAsia="Microsoft YaHei"/>
        </w:rPr>
        <w:t>中文：当住房与信贷市场紧密相连时，住房风险可能扩散至更广泛的经济。</w:t>
      </w:r>
    </w:p>
    <w:p>
      <w:r>
        <w:rPr>
          <w:rFonts w:ascii="Calibri" w:hAnsi="Calibri" w:eastAsia="Microsoft YaHei"/>
          <w:b/>
        </w:rPr>
        <w:t>易错点：</w:t>
      </w:r>
      <w:r>
        <w:rPr>
          <w:rFonts w:ascii="Calibri" w:hAnsi="Calibri" w:eastAsia="Microsoft YaHei"/>
        </w:rPr>
        <w:t>不能简单说私有住房必然造成金融危机；需要解释信贷、债务、监管与风险传导机制。</w:t>
      </w:r>
    </w:p>
    <w:p>
      <w:pPr>
        <w:pStyle w:val="Heading2"/>
      </w:pPr>
      <w:r>
        <w:t>第14页｜亚洲金融危机 Asian Financial Crisis</w:t>
      </w:r>
    </w:p>
    <w:p>
      <w:r>
        <w:rPr>
          <w:rFonts w:ascii="Calibri" w:hAnsi="Calibri" w:eastAsia="Microsoft YaHei"/>
        </w:rPr>
        <w:t>图片指出危机发生于</w:t>
      </w:r>
      <w:r>
        <w:rPr>
          <w:rFonts w:ascii="Calibri" w:hAnsi="Calibri" w:eastAsia="Microsoft YaHei"/>
          <w:b/>
        </w:rPr>
        <w:t>1997—1998年</w:t>
      </w:r>
      <w:r>
        <w:rPr>
          <w:rFonts w:ascii="Calibri" w:hAnsi="Calibri" w:eastAsia="Microsoft YaHei"/>
        </w:rPr>
        <w:t>，涉及货币贬值及亚洲经济动荡。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事件</w:t>
            </w:r>
          </w:p>
        </w:tc>
        <w:tc>
          <w:tcPr>
            <w:tcW w:type="dxa" w:w="481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本课图片的切入点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亚洲金融危机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汇率、资本流动与区域经济动荡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全球金融危机及大衰退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美国住房、按揭与金融体系之间的联系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</w:rPr>
        <w:t>补充理解：</w:t>
      </w:r>
      <w:r>
        <w:rPr>
          <w:rFonts w:ascii="Calibri" w:hAnsi="Calibri" w:eastAsia="Microsoft YaHei"/>
        </w:rPr>
        <w:t>两场危机均可与房地产、信贷和资产价格联系，但触发因素和传播路径不能混为一谈。</w:t>
      </w:r>
    </w:p>
    <w:p>
      <w:r>
        <w:rPr>
          <w:rFonts w:ascii="Calibri" w:hAnsi="Calibri" w:eastAsia="Microsoft YaHei"/>
        </w:rPr>
        <w:t>英文：The two crises illustrate different ways in which financial instability can affect housing and urban development.</w:t>
      </w:r>
    </w:p>
    <w:p>
      <w:r>
        <w:rPr>
          <w:rFonts w:ascii="Calibri" w:hAnsi="Calibri" w:eastAsia="Microsoft YaHei"/>
        </w:rPr>
        <w:t>中文：两场危机说明金融不稳定可以通过不同途径影响住房与城市发展。</w:t>
      </w:r>
    </w:p>
    <w:p>
      <w:r>
        <w:rPr>
          <w:rFonts w:ascii="Calibri" w:hAnsi="Calibri" w:eastAsia="Microsoft YaHei"/>
        </w:rPr>
        <w:t>本页没有详细讲授完整危机理论；第一课复习重点是把握联系与区别。</w:t>
      </w:r>
    </w:p>
    <w:p>
      <w:pPr>
        <w:pStyle w:val="Heading2"/>
      </w:pPr>
      <w:r>
        <w:t>第15页｜公共政策中的“公众”</w:t>
      </w:r>
    </w:p>
    <w:p>
      <w:r>
        <w:rPr>
          <w:rFonts w:ascii="Calibri" w:hAnsi="Calibri" w:eastAsia="Microsoft YaHei"/>
          <w:b/>
        </w:rPr>
        <w:t>The Public of Public Policy。</w:t>
      </w:r>
      <w:r>
        <w:rPr>
          <w:rFonts w:ascii="Calibri" w:hAnsi="Calibri" w:eastAsia="Microsoft YaHei"/>
        </w:rPr>
        <w:t>本页转向T6：公众是什么，公共利益由谁界定。</w:t>
      </w:r>
    </w:p>
    <w:p>
      <w:r>
        <w:rPr>
          <w:rFonts w:ascii="Calibri" w:hAnsi="Calibri" w:eastAsia="Microsoft YaHei"/>
          <w:b/>
          <w:color w:val="C00000"/>
        </w:rPr>
        <w:t>Who is the public, and whose interests count?</w:t>
      </w:r>
    </w:p>
    <w:p>
      <w:r>
        <w:rPr>
          <w:rFonts w:ascii="Calibri" w:hAnsi="Calibri" w:eastAsia="Microsoft YaHei"/>
          <w:b/>
          <w:color w:val="C00000"/>
        </w:rPr>
        <w:t>谁属于公众？谁的利益被计入？</w:t>
      </w:r>
    </w:p>
    <w:p>
      <w:r>
        <w:rPr>
          <w:rFonts w:ascii="Calibri" w:hAnsi="Calibri" w:eastAsia="Microsoft YaHei"/>
          <w:b/>
        </w:rPr>
        <w:t>结合大纲中Dewey等阅读的补充理解：</w:t>
      </w:r>
      <w:r>
        <w:rPr>
          <w:rFonts w:ascii="Calibri" w:hAnsi="Calibri" w:eastAsia="Microsoft YaHei"/>
        </w:rPr>
        <w:t>哪些人受到政策影响？哪些人能参与决策？哪些诉求容易被排除？政府所说的公共利益如何形成？</w:t>
      </w:r>
    </w:p>
    <w:p>
      <w:r>
        <w:rPr>
          <w:rFonts w:ascii="Calibri" w:hAnsi="Calibri" w:eastAsia="Microsoft YaHei"/>
        </w:rPr>
        <w:t>英文：Public policy involves questions about whose needs are recognised and whose voices are heard.</w:t>
      </w:r>
    </w:p>
    <w:p>
      <w:r>
        <w:rPr>
          <w:rFonts w:ascii="Calibri" w:hAnsi="Calibri" w:eastAsia="Microsoft YaHei"/>
        </w:rPr>
        <w:t>中文：公共政策涉及谁的需要获得承认，以及谁的声音能够被听见。</w:t>
      </w:r>
    </w:p>
    <w:p>
      <w:r>
        <w:rPr>
          <w:rFonts w:ascii="Calibri" w:hAnsi="Calibri" w:eastAsia="Microsoft YaHei"/>
          <w:b/>
        </w:rPr>
        <w:t>易错点：</w:t>
      </w:r>
      <w:r>
        <w:rPr>
          <w:rFonts w:ascii="Calibri" w:hAnsi="Calibri" w:eastAsia="Microsoft YaHei"/>
        </w:rPr>
        <w:t>公共不只等于政府所有，还涉及使用资格、参与权、利益分配与问责。</w:t>
      </w:r>
    </w:p>
    <w:p>
      <w:pPr>
        <w:pStyle w:val="Heading2"/>
      </w:pPr>
      <w:r>
        <w:t>第16页｜公共空间、讨论与参与</w:t>
      </w:r>
    </w:p>
    <w:p>
      <w:r>
        <w:rPr>
          <w:rFonts w:ascii="Calibri" w:hAnsi="Calibri" w:eastAsia="Microsoft YaHei"/>
        </w:rPr>
        <w:t>本页以多张图片，包括</w:t>
      </w:r>
      <w:r>
        <w:rPr>
          <w:rFonts w:ascii="Calibri" w:hAnsi="Calibri" w:eastAsia="Microsoft YaHei"/>
          <w:b/>
        </w:rPr>
        <w:t>Insurgent Public Space</w:t>
      </w:r>
      <w:r>
        <w:rPr>
          <w:rFonts w:ascii="Calibri" w:hAnsi="Calibri" w:eastAsia="Microsoft YaHei"/>
        </w:rPr>
        <w:t>，延续公众与公共性主题。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术语</w:t>
            </w:r>
          </w:p>
        </w:tc>
        <w:tc>
          <w:tcPr>
            <w:tcW w:type="dxa" w:w="481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Public space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公共空间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Participation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参与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Deliberation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审议／通过讨论形成判断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Insurgent practices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由下而上挑战或重塑既有空间秩序的实践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</w:rPr>
        <w:t>图片与大纲引出的解释：</w:t>
      </w:r>
      <w:r>
        <w:rPr>
          <w:rFonts w:ascii="Calibri" w:hAnsi="Calibri" w:eastAsia="Microsoft YaHei"/>
        </w:rPr>
        <w:t>城市广场名义上对所有人开放，但活动限制、消费要求或管理方式可能使一些群体难以使用。</w:t>
      </w:r>
    </w:p>
    <w:p>
      <w:r>
        <w:rPr>
          <w:rFonts w:ascii="Calibri" w:hAnsi="Calibri" w:eastAsia="Microsoft YaHei"/>
        </w:rPr>
        <w:t>英文：Publicness depends partly on access, participation and the ability to influence decisions.</w:t>
      </w:r>
    </w:p>
    <w:p>
      <w:r>
        <w:rPr>
          <w:rFonts w:ascii="Calibri" w:hAnsi="Calibri" w:eastAsia="Microsoft YaHei"/>
        </w:rPr>
        <w:t>中文：公共性在一定程度上取决于进入机会、参与机会及影响决策的能力。</w:t>
      </w:r>
    </w:p>
    <w:p>
      <w:r>
        <w:rPr>
          <w:rFonts w:ascii="Calibri" w:hAnsi="Calibri" w:eastAsia="Microsoft YaHei"/>
        </w:rPr>
        <w:t>本页没有完整文字论证，上述是辅助解释，不能当作老师在该页明确给出的定义。</w:t>
      </w:r>
    </w:p>
    <w:p>
      <w:pPr>
        <w:pStyle w:val="Heading2"/>
      </w:pPr>
      <w:r>
        <w:t>第17页｜城市政策的经济领域：智慧城市</w:t>
      </w:r>
    </w:p>
    <w:p>
      <w:r>
        <w:rPr>
          <w:rFonts w:ascii="Calibri" w:hAnsi="Calibri" w:eastAsia="Microsoft YaHei"/>
          <w:b/>
        </w:rPr>
        <w:t>Economic Domain of Urban Policy: Smart Cities。</w:t>
      </w:r>
      <w:r>
        <w:rPr>
          <w:rFonts w:ascii="Calibri" w:hAnsi="Calibri" w:eastAsia="Microsoft YaHei"/>
        </w:rPr>
        <w:t>这是T7主题引入页。</w:t>
      </w:r>
    </w:p>
    <w:p>
      <w:r>
        <w:rPr>
          <w:rFonts w:ascii="Calibri" w:hAnsi="Calibri" w:eastAsia="Microsoft YaHei"/>
          <w:b/>
        </w:rPr>
        <w:t>Smart city（智慧城市）</w:t>
      </w:r>
      <w:r>
        <w:rPr>
          <w:rFonts w:ascii="Calibri" w:hAnsi="Calibri" w:eastAsia="Microsoft YaHei"/>
        </w:rPr>
        <w:t>应联系技术应用、经济发展、公共服务与治理方式共同理解。</w:t>
      </w:r>
    </w:p>
    <w:p>
      <w:r>
        <w:rPr>
          <w:rFonts w:ascii="Calibri" w:hAnsi="Calibri" w:eastAsia="Microsoft YaHei"/>
          <w:b/>
          <w:color w:val="C00000"/>
        </w:rPr>
        <w:t>Evaluate smart cities through social outcomes as well as technology.</w:t>
      </w:r>
    </w:p>
    <w:p>
      <w:r>
        <w:rPr>
          <w:rFonts w:ascii="Calibri" w:hAnsi="Calibri" w:eastAsia="Microsoft YaHei"/>
          <w:b/>
          <w:color w:val="C00000"/>
        </w:rPr>
        <w:t>评价智慧城市，既要看技术，也要看社会结果。</w:t>
      </w:r>
    </w:p>
    <w:p>
      <w:r>
        <w:rPr>
          <w:rFonts w:ascii="Calibri" w:hAnsi="Calibri" w:eastAsia="Microsoft YaHei"/>
          <w:b/>
        </w:rPr>
        <w:t>结合大纲阅读的复习问题：</w:t>
      </w:r>
      <w:r>
        <w:rPr>
          <w:rFonts w:ascii="Calibri" w:hAnsi="Calibri" w:eastAsia="Microsoft YaHei"/>
        </w:rPr>
        <w:t>技术改善什么问题？谁受益？谁投资、运行和监督？没有设备或数字技能的人能否取得服务？</w:t>
      </w:r>
    </w:p>
    <w:p>
      <w:r>
        <w:rPr>
          <w:rFonts w:ascii="Calibri" w:hAnsi="Calibri" w:eastAsia="Microsoft YaHei"/>
        </w:rPr>
        <w:t>英文：Smart city policies should be assessed in relation to public needs and institutional contexts.</w:t>
      </w:r>
    </w:p>
    <w:p>
      <w:r>
        <w:rPr>
          <w:rFonts w:ascii="Calibri" w:hAnsi="Calibri" w:eastAsia="Microsoft YaHei"/>
        </w:rPr>
        <w:t>中文：应结合公共需要与制度背景评价智慧城市政策。</w:t>
      </w:r>
    </w:p>
    <w:p>
      <w:pPr>
        <w:pStyle w:val="Heading2"/>
      </w:pPr>
      <w:r>
        <w:t>第18页｜智慧城市的六个维度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英文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中文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图中例子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Smart economy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智慧经济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生产性产业、创业创新、可持续就业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Smart government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智慧政府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开放治理、电子民主、在线服务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Smart environment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智慧环境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可持续规划、资源管理、绿色建筑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Smart people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智慧人群／市民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包容性社会、创造性教育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Smart living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智慧生活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生活质量、健康与安全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Smart mobility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智慧出行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绿色基础设施、多模式通达、物流效率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</w:rPr>
        <w:t>理解：</w:t>
      </w:r>
      <w:r>
        <w:rPr>
          <w:rFonts w:ascii="Calibri" w:hAnsi="Calibri" w:eastAsia="Microsoft YaHei"/>
        </w:rPr>
        <w:t>智慧城市不只是把政府服务搬到手机上，也涉及居民能力、环境、交通、就业和生活条件。</w:t>
      </w:r>
    </w:p>
    <w:p>
      <w:r>
        <w:rPr>
          <w:rFonts w:ascii="Calibri" w:hAnsi="Calibri" w:eastAsia="Microsoft YaHei"/>
        </w:rPr>
        <w:t>英文：The diagram presents smart cities as a multidimensional approach to urban development.</w:t>
      </w:r>
    </w:p>
    <w:p>
      <w:r>
        <w:rPr>
          <w:rFonts w:ascii="Calibri" w:hAnsi="Calibri" w:eastAsia="Microsoft YaHei"/>
        </w:rPr>
        <w:t>中文：该图把智慧城市呈现为一种多维度的城市发展方式。</w:t>
      </w:r>
    </w:p>
    <w:p>
      <w:r>
        <w:rPr>
          <w:rFonts w:ascii="Calibri" w:hAnsi="Calibri" w:eastAsia="Microsoft YaHei"/>
          <w:b/>
        </w:rPr>
        <w:t>应用补充：</w:t>
      </w:r>
      <w:r>
        <w:rPr>
          <w:rFonts w:ascii="Calibri" w:hAnsi="Calibri" w:eastAsia="Microsoft YaHei"/>
        </w:rPr>
        <w:t>智慧交通可提高效率，评价时还应考察覆盖、费用与不同群体的使用能力；这一评价要求不是图中原文。</w:t>
      </w:r>
    </w:p>
    <w:p>
      <w:pPr>
        <w:pStyle w:val="Heading2"/>
      </w:pPr>
      <w:r>
        <w:t>第19页｜中国与美国智慧城市词云</w:t>
      </w:r>
    </w:p>
    <w:p>
      <w:r>
        <w:rPr>
          <w:rFonts w:ascii="Calibri" w:hAnsi="Calibri" w:eastAsia="Microsoft YaHei"/>
        </w:rPr>
        <w:t>图片标题为中国智慧城市倡议词云与美国城市智慧城市倡议词云。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中国图中显眼词语</w:t>
            </w:r>
          </w:p>
        </w:tc>
        <w:tc>
          <w:tcPr>
            <w:tcW w:type="dxa" w:w="481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美国图中显眼词语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Industry：产业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Services：服务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Information：信息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Communities：社区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Technology：技术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Transportation：交通运输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Management：管理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Partnerships：伙伴关系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Application：应用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Planning：规划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</w:rPr>
        <w:t>谨慎解释：</w:t>
      </w:r>
      <w:r>
        <w:rPr>
          <w:rFonts w:ascii="Calibri" w:hAnsi="Calibri" w:eastAsia="Microsoft YaHei"/>
        </w:rPr>
        <w:t>图中中国材料较突出技术、信息、产业与管理，美国城市材料较突出服务、社区、交通与合作。</w:t>
      </w:r>
    </w:p>
    <w:p>
      <w:r>
        <w:rPr>
          <w:rFonts w:ascii="Calibri" w:hAnsi="Calibri" w:eastAsia="Microsoft YaHei"/>
          <w:b/>
          <w:color w:val="C00000"/>
        </w:rPr>
        <w:t>A word cloud shows emphasis, not policy effectiveness.</w:t>
      </w:r>
    </w:p>
    <w:p>
      <w:r>
        <w:rPr>
          <w:rFonts w:ascii="Calibri" w:hAnsi="Calibri" w:eastAsia="Microsoft YaHei"/>
          <w:b/>
          <w:color w:val="C00000"/>
        </w:rPr>
        <w:t>词云显示表达重点，不能证明政策成效。</w:t>
      </w:r>
    </w:p>
    <w:p>
      <w:r>
        <w:rPr>
          <w:rFonts w:ascii="Calibri" w:hAnsi="Calibri" w:eastAsia="Microsoft YaHei"/>
        </w:rPr>
        <w:t>英文：The word clouds suggest different policy emphases, but they do not establish causal relationships or policy outcomes.</w:t>
      </w:r>
    </w:p>
    <w:p>
      <w:r>
        <w:rPr>
          <w:rFonts w:ascii="Calibri" w:hAnsi="Calibri" w:eastAsia="Microsoft YaHei"/>
        </w:rPr>
        <w:t>中文：词云提示政策侧重点不同，但不能确立因果关系或证明政策结果。</w:t>
      </w:r>
    </w:p>
    <w:p>
      <w:r>
        <w:rPr>
          <w:rFonts w:ascii="Calibri" w:hAnsi="Calibri" w:eastAsia="Microsoft YaHei"/>
        </w:rPr>
        <w:t>不能直接推出“中国只有技术、美国只有社区”。还要了解文本样本和研究方法。</w:t>
      </w:r>
    </w:p>
    <w:p>
      <w:pPr>
        <w:pStyle w:val="Heading2"/>
      </w:pPr>
      <w:r>
        <w:t>第20页｜城市政策的文化领域</w:t>
      </w:r>
    </w:p>
    <w:p>
      <w:r>
        <w:rPr>
          <w:rFonts w:ascii="Calibri" w:hAnsi="Calibri" w:eastAsia="Microsoft YaHei"/>
          <w:b/>
        </w:rPr>
        <w:t>Art, Culture, History, Identity：艺术、文化、历史、认同。</w:t>
      </w:r>
      <w:r>
        <w:rPr>
          <w:rFonts w:ascii="Calibri" w:hAnsi="Calibri" w:eastAsia="Microsoft YaHei"/>
        </w:rPr>
        <w:t>这是T8主题引入页。</w:t>
      </w:r>
    </w:p>
    <w:p>
      <w:pPr>
        <w:pStyle w:val="ListBullet"/>
      </w:pPr>
      <w:r>
        <w:rPr>
          <w:rFonts w:ascii="Calibri" w:hAnsi="Calibri" w:eastAsia="Microsoft YaHei"/>
          <w:b/>
        </w:rPr>
        <w:t>Art：</w:t>
      </w:r>
      <w:r>
        <w:rPr>
          <w:rFonts w:ascii="Calibri" w:hAnsi="Calibri" w:eastAsia="Microsoft YaHei"/>
        </w:rPr>
        <w:t>艺术创作与表达。</w:t>
      </w:r>
    </w:p>
    <w:p>
      <w:pPr>
        <w:pStyle w:val="ListBullet"/>
      </w:pPr>
      <w:r>
        <w:rPr>
          <w:rFonts w:ascii="Calibri" w:hAnsi="Calibri" w:eastAsia="Microsoft YaHei"/>
          <w:b/>
        </w:rPr>
        <w:t>Culture：</w:t>
      </w:r>
      <w:r>
        <w:rPr>
          <w:rFonts w:ascii="Calibri" w:hAnsi="Calibri" w:eastAsia="Microsoft YaHei"/>
        </w:rPr>
        <w:t>文化活动、实践与生活方式。</w:t>
      </w:r>
    </w:p>
    <w:p>
      <w:pPr>
        <w:pStyle w:val="ListBullet"/>
      </w:pPr>
      <w:r>
        <w:rPr>
          <w:rFonts w:ascii="Calibri" w:hAnsi="Calibri" w:eastAsia="Microsoft YaHei"/>
          <w:b/>
        </w:rPr>
        <w:t>History：</w:t>
      </w:r>
      <w:r>
        <w:rPr>
          <w:rFonts w:ascii="Calibri" w:hAnsi="Calibri" w:eastAsia="Microsoft YaHei"/>
        </w:rPr>
        <w:t>历史及其保存、展示。</w:t>
      </w:r>
    </w:p>
    <w:p>
      <w:pPr>
        <w:pStyle w:val="ListBullet"/>
      </w:pPr>
      <w:r>
        <w:rPr>
          <w:rFonts w:ascii="Calibri" w:hAnsi="Calibri" w:eastAsia="Microsoft YaHei"/>
          <w:b/>
        </w:rPr>
        <w:t>Identity：</w:t>
      </w:r>
      <w:r>
        <w:rPr>
          <w:rFonts w:ascii="Calibri" w:hAnsi="Calibri" w:eastAsia="Microsoft YaHei"/>
        </w:rPr>
        <w:t>群体和城市如何理解自身。</w:t>
      </w:r>
    </w:p>
    <w:p>
      <w:r>
        <w:rPr>
          <w:rFonts w:ascii="Calibri" w:hAnsi="Calibri" w:eastAsia="Microsoft YaHei"/>
        </w:rPr>
        <w:t>英文：Cultural policy influences how cities represent their history and identity.</w:t>
      </w:r>
    </w:p>
    <w:p>
      <w:r>
        <w:rPr>
          <w:rFonts w:ascii="Calibri" w:hAnsi="Calibri" w:eastAsia="Microsoft YaHei"/>
        </w:rPr>
        <w:t>中文：文化政策影响城市如何呈现其历史与认同。</w:t>
      </w:r>
    </w:p>
    <w:p>
      <w:r>
        <w:rPr>
          <w:rFonts w:ascii="Calibri" w:hAnsi="Calibri" w:eastAsia="Microsoft YaHei"/>
          <w:b/>
        </w:rPr>
        <w:t>分析补充：</w:t>
      </w:r>
      <w:r>
        <w:rPr>
          <w:rFonts w:ascii="Calibri" w:hAnsi="Calibri" w:eastAsia="Microsoft YaHei"/>
        </w:rPr>
        <w:t>城市保护什么历史、资助什么艺术、宣传什么形象？这些选择可能反映资源分配与价值判断。</w:t>
      </w:r>
    </w:p>
    <w:p>
      <w:pPr>
        <w:pStyle w:val="Heading2"/>
      </w:pPr>
      <w:r>
        <w:t>第21页｜公共文化政策的多个维度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图中英文</w:t>
            </w:r>
          </w:p>
        </w:tc>
        <w:tc>
          <w:tcPr>
            <w:tcW w:type="dxa" w:w="481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Culture as a public service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文化作为公共服务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Culture as a livelihood and a business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文化作为生计与商业活动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Freedom of artistic and cultural activities and expressions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艺术与文化活动及表达的自由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外围还有</w:t>
      </w:r>
      <w:r>
        <w:rPr>
          <w:rFonts w:ascii="Calibri" w:hAnsi="Calibri" w:eastAsia="Microsoft YaHei"/>
          <w:b/>
        </w:rPr>
        <w:t>Creative industries（创意产业）、Creative economy（创意经济）、Society（社会）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  <w:b/>
          <w:color w:val="C00000"/>
        </w:rPr>
        <w:t>Public service / Livelihood and business / Artistic freedom</w:t>
      </w:r>
    </w:p>
    <w:p>
      <w:r>
        <w:rPr>
          <w:rFonts w:ascii="Calibri" w:hAnsi="Calibri" w:eastAsia="Microsoft YaHei"/>
          <w:b/>
          <w:color w:val="C00000"/>
        </w:rPr>
        <w:t>公共服务／生计与商业／艺术自由</w:t>
      </w:r>
    </w:p>
    <w:p>
      <w:r>
        <w:rPr>
          <w:rFonts w:ascii="Calibri" w:hAnsi="Calibri" w:eastAsia="Microsoft YaHei"/>
        </w:rPr>
        <w:t>文化政策既考虑居民接触文化的机会，也考虑从业者生计与产业发展，同时涉及创作和表达自由。</w:t>
      </w:r>
    </w:p>
    <w:p>
      <w:r>
        <w:rPr>
          <w:rFonts w:ascii="Calibri" w:hAnsi="Calibri" w:eastAsia="Microsoft YaHei"/>
          <w:b/>
        </w:rPr>
        <w:t>分析补充：</w:t>
      </w:r>
      <w:r>
        <w:rPr>
          <w:rFonts w:ascii="Calibri" w:hAnsi="Calibri" w:eastAsia="Microsoft YaHei"/>
        </w:rPr>
        <w:t>目标可能互相支持，也可能产生张力；商业收入不能完整衡量文化活动的公共价值。</w:t>
      </w:r>
    </w:p>
    <w:p>
      <w:r>
        <w:rPr>
          <w:rFonts w:ascii="Calibri" w:hAnsi="Calibri" w:eastAsia="Microsoft YaHei"/>
        </w:rPr>
        <w:t>英文：Cultural policy must consider public access, cultural livelihoods and freedom of expression.</w:t>
      </w:r>
    </w:p>
    <w:p>
      <w:r>
        <w:rPr>
          <w:rFonts w:ascii="Calibri" w:hAnsi="Calibri" w:eastAsia="Microsoft YaHei"/>
        </w:rPr>
        <w:t>中文：文化政策需要考虑公众接触文化的机会、文化从业者生计与表达自由。</w:t>
      </w:r>
    </w:p>
    <w:p>
      <w:pPr>
        <w:pStyle w:val="Heading2"/>
      </w:pPr>
      <w:r>
        <w:t>第22页｜欧洲文化之都 European Capitals of Culture</w:t>
      </w:r>
    </w:p>
    <w:p>
      <w:r>
        <w:rPr>
          <w:rFonts w:ascii="Calibri" w:hAnsi="Calibri" w:eastAsia="Microsoft YaHei"/>
        </w:rPr>
        <w:t>本页是欧盟项目网页截图，说明文化可以被置于城市发展议程核心。</w:t>
      </w:r>
    </w:p>
    <w:p>
      <w:r>
        <w:rPr>
          <w:rFonts w:ascii="Calibri" w:hAnsi="Calibri" w:eastAsia="Microsoft YaHei"/>
          <w:b/>
        </w:rPr>
        <w:t>机制解释：</w:t>
      </w:r>
      <w:r>
        <w:rPr>
          <w:rFonts w:ascii="Calibri" w:hAnsi="Calibri" w:eastAsia="Microsoft YaHei"/>
        </w:rPr>
        <w:t>文化活动与项目→提升可见度、促进交流→可能带动旅游、投资与城市更新。这不是每座城市都已实现的结果。</w:t>
      </w:r>
    </w:p>
    <w:p>
      <w:r>
        <w:rPr>
          <w:rFonts w:ascii="Calibri" w:hAnsi="Calibri" w:eastAsia="Microsoft YaHei"/>
        </w:rPr>
        <w:t>英文：Cultural initiatives can support urban development, but their benefits should be assessed rather than assumed.</w:t>
      </w:r>
    </w:p>
    <w:p>
      <w:r>
        <w:rPr>
          <w:rFonts w:ascii="Calibri" w:hAnsi="Calibri" w:eastAsia="Microsoft YaHei"/>
        </w:rPr>
        <w:t>中文：文化项目可以支持城市发展，但其收益需要评估，不能预先假定。</w:t>
      </w:r>
    </w:p>
    <w:p>
      <w:r>
        <w:rPr>
          <w:rFonts w:ascii="Calibri" w:hAnsi="Calibri" w:eastAsia="Microsoft YaHei"/>
          <w:b/>
        </w:rPr>
        <w:t>复习问题：</w:t>
      </w:r>
      <w:r>
        <w:rPr>
          <w:rFonts w:ascii="Calibri" w:hAnsi="Calibri" w:eastAsia="Microsoft YaHei"/>
        </w:rPr>
        <w:t>项目是否服务当地居民？活动结束后留下什么？谁取得经济或文化收益？截图中的城市名称不能误记为2026年名单。</w:t>
      </w:r>
    </w:p>
    <w:p>
      <w:pPr>
        <w:pStyle w:val="Heading2"/>
      </w:pPr>
      <w:r>
        <w:t>第23页｜文化遗产与历史景观</w:t>
      </w:r>
    </w:p>
    <w:p>
      <w:r>
        <w:rPr>
          <w:rFonts w:ascii="Calibri" w:hAnsi="Calibri" w:eastAsia="Microsoft YaHei"/>
        </w:rPr>
        <w:t>本页以长城、金字塔、泰姬陵等景观图片呈现历史文化主题。</w:t>
      </w:r>
    </w:p>
    <w:p>
      <w:r>
        <w:rPr>
          <w:rFonts w:ascii="Calibri" w:hAnsi="Calibri" w:eastAsia="Microsoft YaHei"/>
          <w:b/>
        </w:rPr>
        <w:t>Cultural heritage：文化遗产；Conservation：保护；Collective memory：集体记忆；Tourism development：旅游发展。</w:t>
      </w:r>
    </w:p>
    <w:p>
      <w:r>
        <w:rPr>
          <w:rFonts w:ascii="Calibri" w:hAnsi="Calibri" w:eastAsia="Microsoft YaHei"/>
        </w:rPr>
        <w:t>图片引出的分析问题：保护与开发如何协调？遗产如何参与城市或国家认同的塑造？收益与保护成本由谁承担？</w:t>
      </w:r>
    </w:p>
    <w:p>
      <w:r>
        <w:rPr>
          <w:rFonts w:ascii="Calibri" w:hAnsi="Calibri" w:eastAsia="Microsoft YaHei"/>
        </w:rPr>
        <w:t>英文：Heritage policies involve choices about what to preserve, how to use it and whose history to represent.</w:t>
      </w:r>
    </w:p>
    <w:p>
      <w:r>
        <w:rPr>
          <w:rFonts w:ascii="Calibri" w:hAnsi="Calibri" w:eastAsia="Microsoft YaHei"/>
        </w:rPr>
        <w:t>中文：遗产政策涉及保存什么、如何使用，以及呈现谁的历史等选择。</w:t>
      </w:r>
    </w:p>
    <w:p>
      <w:r>
        <w:rPr>
          <w:rFonts w:ascii="Calibri" w:hAnsi="Calibri" w:eastAsia="Microsoft YaHei"/>
        </w:rPr>
        <w:t>本页只有图片，没有展开具体遗产政策案例，不应自行补出老师未提供的结论。</w:t>
      </w:r>
    </w:p>
    <w:p>
      <w:pPr>
        <w:pStyle w:val="Heading2"/>
      </w:pPr>
      <w:r>
        <w:t>第24页｜考核构成 Assessment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项目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英文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占比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课堂参与及出勤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Participation and attendance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15%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小组展示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Seminar presentation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20%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论文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Paper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30%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课堂测试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In-class test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35%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合计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Total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100%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  <w:color w:val="C00000"/>
        </w:rPr>
        <w:t>In-class test: 35%. 课堂测试占总成绩的35%。</w:t>
      </w:r>
    </w:p>
    <w:p>
      <w:r>
        <w:rPr>
          <w:rFonts w:ascii="Calibri" w:hAnsi="Calibri" w:eastAsia="Microsoft YaHei"/>
        </w:rPr>
        <w:t>课件与大纲的比例一致。</w:t>
      </w:r>
      <w:r>
        <w:rPr>
          <w:rFonts w:ascii="Calibri" w:hAnsi="Calibri" w:eastAsia="Microsoft YaHei"/>
          <w:b/>
        </w:rPr>
        <w:t>100% coursework assessment</w:t>
      </w:r>
      <w:r>
        <w:rPr>
          <w:rFonts w:ascii="Calibri" w:hAnsi="Calibri" w:eastAsia="Microsoft YaHei"/>
        </w:rPr>
        <w:t>表示全部成绩由课程考核组成，其中包括课堂测试，不能理解为没有考试。</w:t>
      </w:r>
    </w:p>
    <w:p>
      <w:r>
        <w:rPr>
          <w:rFonts w:ascii="Calibri" w:hAnsi="Calibri" w:eastAsia="Microsoft YaHei"/>
        </w:rPr>
        <w:t>材料没有明确说明测试题型、时长、是否开卷与准确覆盖范围。</w:t>
      </w:r>
    </w:p>
    <w:p>
      <w:pPr>
        <w:pStyle w:val="Heading2"/>
      </w:pPr>
      <w:r>
        <w:t>第25页｜四个小组项目主题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英文主题</w:t>
            </w:r>
          </w:p>
        </w:tc>
        <w:tc>
          <w:tcPr>
            <w:tcW w:type="dxa" w:w="481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The Three Worlds of Welfare Capitalism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福利资本主义的三个世界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Developmentalism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发展主义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Visioning public housing from two different worlds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从两种不同福利体制理解公共住房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Homeownership from two different worlds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比较两种不同福利体制中的住房自有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</w:rPr>
        <w:t>复习价值：</w:t>
      </w:r>
      <w:r>
        <w:rPr>
          <w:rFonts w:ascii="Calibri" w:hAnsi="Calibri" w:eastAsia="Microsoft YaHei"/>
        </w:rPr>
        <w:t>题目显示课程重视制度背景与住房政策之间的联系。</w:t>
      </w:r>
    </w:p>
    <w:p>
      <w:r>
        <w:rPr>
          <w:rFonts w:ascii="Calibri" w:hAnsi="Calibri" w:eastAsia="Microsoft YaHei"/>
          <w:b/>
        </w:rPr>
        <w:t>安排冲突：</w:t>
      </w:r>
      <w:r>
        <w:rPr>
          <w:rFonts w:ascii="Calibri" w:hAnsi="Calibri" w:eastAsia="Microsoft YaHei"/>
        </w:rPr>
        <w:t>本页展示周次与2026/27大纲seminar表不完全一致，应保留差异，以最新公告或教师说明为准。</w:t>
      </w:r>
    </w:p>
    <w:p>
      <w:pPr>
        <w:pStyle w:val="Heading2"/>
      </w:pPr>
      <w:r>
        <w:t>第26页｜案例选择与比较要求</w:t>
      </w:r>
    </w:p>
    <w:p>
      <w:r>
        <w:rPr>
          <w:rFonts w:ascii="Calibri" w:hAnsi="Calibri" w:eastAsia="Microsoft YaHei"/>
          <w:b/>
        </w:rPr>
        <w:t>明确要求：</w:t>
      </w:r>
      <w:r>
        <w:rPr>
          <w:rFonts w:ascii="Calibri" w:hAnsi="Calibri" w:eastAsia="Microsoft YaHei"/>
        </w:rPr>
        <w:t>同主题两组选择不同福利体制的案例；提前沟通形成比较；发展主义可在同类内部选日本和台湾地区等不同案例，建议避免重复香港客座讲座。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比较设计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中文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关键问题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Cross-regime comparison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跨体制比较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不同制度逻辑如何影响政策？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Within-regime comparison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体制内部比较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同类体制为何仍有差异？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英文：Countries within the same regime can still adopt different housing policies.</w:t>
      </w:r>
    </w:p>
    <w:p>
      <w:r>
        <w:rPr>
          <w:rFonts w:ascii="Calibri" w:hAnsi="Calibri" w:eastAsia="Microsoft YaHei"/>
        </w:rPr>
        <w:t>中文：属于同一体制的国家仍可能采用不同住房政策。</w:t>
      </w:r>
    </w:p>
    <w:p>
      <w:r>
        <w:rPr>
          <w:rFonts w:ascii="Calibri" w:hAnsi="Calibri" w:eastAsia="Microsoft YaHei"/>
          <w:b/>
        </w:rPr>
        <w:t>易错点：</w:t>
      </w:r>
      <w:r>
        <w:rPr>
          <w:rFonts w:ascii="Calibri" w:hAnsi="Calibri" w:eastAsia="Microsoft YaHei"/>
        </w:rPr>
        <w:t>同类型不等于政策完全相同。</w:t>
      </w:r>
    </w:p>
    <w:p>
      <w:pPr>
        <w:pStyle w:val="Heading2"/>
      </w:pPr>
      <w:r>
        <w:t>第27页｜展示组织形式</w:t>
      </w:r>
    </w:p>
    <w:p>
      <w:r>
        <w:rPr>
          <w:rFonts w:ascii="Calibri" w:hAnsi="Calibri" w:eastAsia="Microsoft YaHei"/>
        </w:rPr>
        <w:t>课件写明每组</w:t>
      </w:r>
      <w:r>
        <w:rPr>
          <w:rFonts w:ascii="Calibri" w:hAnsi="Calibri" w:eastAsia="Microsoft YaHei"/>
          <w:b/>
        </w:rPr>
        <w:t>4人</w:t>
      </w:r>
      <w:r>
        <w:rPr>
          <w:rFonts w:ascii="Calibri" w:hAnsi="Calibri" w:eastAsia="Microsoft YaHei"/>
        </w:rPr>
        <w:t>，第</w:t>
      </w:r>
      <w:r>
        <w:rPr>
          <w:rFonts w:ascii="Calibri" w:hAnsi="Calibri" w:eastAsia="Microsoft YaHei"/>
          <w:b/>
        </w:rPr>
        <w:t>5周</w:t>
      </w:r>
      <w:r>
        <w:rPr>
          <w:rFonts w:ascii="Calibri" w:hAnsi="Calibri" w:eastAsia="Microsoft YaHei"/>
        </w:rPr>
        <w:t>开始；每次两组，共</w:t>
      </w:r>
      <w:r>
        <w:rPr>
          <w:rFonts w:ascii="Calibri" w:hAnsi="Calibri" w:eastAsia="Microsoft YaHei"/>
          <w:b/>
        </w:rPr>
        <w:t>45分钟</w:t>
      </w:r>
      <w:r>
        <w:rPr>
          <w:rFonts w:ascii="Calibri" w:hAnsi="Calibri" w:eastAsia="Microsoft YaHei"/>
        </w:rPr>
        <w:t>，两组协商分配时间，以促进比较。</w:t>
      </w:r>
    </w:p>
    <w:p>
      <w:r>
        <w:rPr>
          <w:rFonts w:ascii="Calibri" w:hAnsi="Calibri" w:eastAsia="Microsoft YaHei"/>
          <w:b/>
        </w:rPr>
        <w:t>与大纲差异：</w:t>
      </w:r>
      <w:r>
        <w:rPr>
          <w:rFonts w:ascii="Calibri" w:hAnsi="Calibri" w:eastAsia="Microsoft YaHei"/>
        </w:rPr>
        <w:t>2026/27大纲写每组5人。</w:t>
      </w:r>
    </w:p>
    <w:p>
      <w:r>
        <w:rPr>
          <w:rFonts w:ascii="Calibri" w:hAnsi="Calibri" w:eastAsia="Microsoft YaHei"/>
          <w:b/>
        </w:rPr>
        <w:t>复习启示：</w:t>
      </w:r>
      <w:r>
        <w:rPr>
          <w:rFonts w:ascii="Calibri" w:hAnsi="Calibri" w:eastAsia="Microsoft YaHei"/>
        </w:rPr>
        <w:t>不是两个独立国家介绍，而是使用共同问题比较，例如准入资格、融资、供给主体与社会后果。</w:t>
      </w:r>
    </w:p>
    <w:p>
      <w:pPr>
        <w:pStyle w:val="Heading2"/>
      </w:pPr>
      <w:r>
        <w:t>第28页｜论文 Term Paper</w:t>
      </w:r>
    </w:p>
    <w:p>
      <w:r>
        <w:rPr>
          <w:rFonts w:ascii="Calibri" w:hAnsi="Calibri" w:eastAsia="Microsoft YaHei"/>
        </w:rPr>
        <w:t>正文要求以小组比较项目为基础深化分析，约</w:t>
      </w:r>
      <w:r>
        <w:rPr>
          <w:rFonts w:ascii="Calibri" w:hAnsi="Calibri" w:eastAsia="Microsoft YaHei"/>
          <w:b/>
        </w:rPr>
        <w:t>3000—4000 words（英文单词）</w:t>
      </w:r>
      <w:r>
        <w:rPr>
          <w:rFonts w:ascii="Calibri" w:hAnsi="Calibri" w:eastAsia="Microsoft YaHei"/>
        </w:rPr>
        <w:t>，交至Canvas，使用原始学术研究或官方统计；讲义和Wikipedia不作为论文参考来源。</w:t>
      </w:r>
    </w:p>
    <w:p>
      <w:r>
        <w:rPr>
          <w:rFonts w:ascii="Calibri" w:hAnsi="Calibri" w:eastAsia="Microsoft YaHei"/>
          <w:b/>
        </w:rPr>
        <w:t>勿混淆：</w:t>
      </w:r>
      <w:r>
        <w:rPr>
          <w:rFonts w:ascii="Calibri" w:hAnsi="Calibri" w:eastAsia="Microsoft YaHei"/>
        </w:rPr>
        <w:t>words不是中文字数。正文“each team”与部分页面标题“individual term paper”、听课宝“个人论文”表述不一致，提交单位需核实。</w:t>
      </w:r>
    </w:p>
    <w:p>
      <w:r>
        <w:rPr>
          <w:rFonts w:ascii="Calibri" w:hAnsi="Calibri" w:eastAsia="Microsoft YaHei"/>
        </w:rPr>
        <w:t>英文：A strong comparative paper uses a common analytical framework and supports its claims with evidence.</w:t>
      </w:r>
    </w:p>
    <w:p>
      <w:r>
        <w:rPr>
          <w:rFonts w:ascii="Calibri" w:hAnsi="Calibri" w:eastAsia="Microsoft YaHei"/>
        </w:rPr>
        <w:t>中文：好的比较论文使用共同分析框架，并用证据支持论点。</w:t>
      </w:r>
    </w:p>
    <w:p>
      <w:pPr>
        <w:pStyle w:val="Heading2"/>
      </w:pPr>
      <w:r>
        <w:t>第29页｜学术诚信：哪些需要引用？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类型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英文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直接引用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Direct quotation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使用他人原句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非文字资料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Figures, charts and other non-text information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使用图、表等材料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他人观点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Ideas, theories, models and findings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使用理论、模型、观点与研究发现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</w:rPr>
        <w:t>改写后仍需引用。</w:t>
      </w:r>
    </w:p>
    <w:p>
      <w:r>
        <w:rPr>
          <w:rFonts w:ascii="Calibri" w:hAnsi="Calibri" w:eastAsia="Microsoft YaHei"/>
        </w:rPr>
        <w:t>英文：Paraphrasing changes the wording, but it does not remove the need to acknowledge the source.</w:t>
      </w:r>
    </w:p>
    <w:p>
      <w:r>
        <w:rPr>
          <w:rFonts w:ascii="Calibri" w:hAnsi="Calibri" w:eastAsia="Microsoft YaHei"/>
        </w:rPr>
        <w:t>中文：改写改变措辞，但不免除注明来源的责任。</w:t>
      </w:r>
    </w:p>
    <w:p>
      <w:pPr>
        <w:pStyle w:val="Heading2"/>
      </w:pPr>
      <w:r>
        <w:t>第30页｜相似度报告 Similarity Report</w:t>
      </w:r>
    </w:p>
    <w:p>
      <w:r>
        <w:rPr>
          <w:rFonts w:ascii="Calibri" w:hAnsi="Calibri" w:eastAsia="Microsoft YaHei"/>
        </w:rPr>
        <w:t>作业经Canvas提交和相似性检查；教师结合上下文判断。课件描述草稿检查机会，但</w:t>
      </w:r>
      <w:r>
        <w:rPr>
          <w:rFonts w:ascii="Calibri" w:hAnsi="Calibri" w:eastAsia="Microsoft YaHei"/>
          <w:b/>
        </w:rPr>
        <w:t>草稿不算最终提交，仍要另交正式版本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  <w:b/>
        </w:rPr>
        <w:t>Similarity is not the same as plagiarism. 文本相似度不等同于抄袭判定。</w:t>
      </w:r>
    </w:p>
    <w:p>
      <w:r>
        <w:rPr>
          <w:rFonts w:ascii="Calibri" w:hAnsi="Calibri" w:eastAsia="Microsoft YaHei"/>
        </w:rPr>
        <w:t>高相似度可能涉及规范引用或参考文献；低相似度不能证明没有未注明来源的观点挪用。操作次数和提交设置以实际Canvas及最新说明为准。</w:t>
      </w:r>
    </w:p>
    <w:p>
      <w:pPr>
        <w:pStyle w:val="Heading2"/>
      </w:pPr>
      <w:r>
        <w:t>第31页｜文内引用与参考文献</w:t>
      </w:r>
    </w:p>
    <w:p>
      <w:r>
        <w:rPr>
          <w:rFonts w:ascii="Calibri" w:hAnsi="Calibri" w:eastAsia="Microsoft YaHei"/>
          <w:b/>
        </w:rPr>
        <w:t>Citation and Referencing。课件要求Harvard style（哈佛引用格式）。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概念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中文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In-text citation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文内引用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正文中标明观点或资料出处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Reference list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参考文献表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文末提供完整来源信息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示意：Esping-Andersen (1990) … 或 … (Esping-Andersen, 1990)。直接引用通常还需页码等定位信息，具体按课程格式说明。</w:t>
      </w:r>
    </w:p>
    <w:p>
      <w:r>
        <w:rPr>
          <w:rFonts w:ascii="Calibri" w:hAnsi="Calibri" w:eastAsia="Microsoft YaHei"/>
          <w:b/>
        </w:rPr>
        <w:t>只在文末列书名、正文不标出处，通常不足以清楚说明来源。</w:t>
      </w:r>
    </w:p>
    <w:p>
      <w:pPr>
        <w:pStyle w:val="Heading2"/>
      </w:pPr>
      <w:r>
        <w:t>第32页｜可靠的资料来源</w:t>
      </w:r>
    </w:p>
    <w:p>
      <w:r>
        <w:rPr>
          <w:rFonts w:ascii="Calibri" w:hAnsi="Calibri" w:eastAsia="Microsoft YaHei"/>
        </w:rPr>
        <w:t>优先使用</w:t>
      </w:r>
      <w:r>
        <w:rPr>
          <w:rFonts w:ascii="Calibri" w:hAnsi="Calibri" w:eastAsia="Microsoft YaHei"/>
          <w:b/>
        </w:rPr>
        <w:t>Journal articles（学术期刊论文）、Academic books（学术专著）、Book chapters（书籍章节）、Official documents（官方文件）、Official statistics（官方统计）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  <w:b/>
        </w:rPr>
        <w:t>区分复习与论文：</w:t>
      </w:r>
      <w:r>
        <w:rPr>
          <w:rFonts w:ascii="Calibri" w:hAnsi="Calibri" w:eastAsia="Microsoft YaHei"/>
        </w:rPr>
        <w:t>课件当然是复习课程内容的重要依据；正式论文需追溯理论或数据的原始来源。</w:t>
      </w:r>
    </w:p>
    <w:p>
      <w:r>
        <w:rPr>
          <w:rFonts w:ascii="Calibri" w:hAnsi="Calibri" w:eastAsia="Microsoft YaHei"/>
        </w:rPr>
        <w:t>英文：Claims should be supported by sources that are appropriate to the type of evidence required.</w:t>
      </w:r>
    </w:p>
    <w:p>
      <w:r>
        <w:rPr>
          <w:rFonts w:ascii="Calibri" w:hAnsi="Calibri" w:eastAsia="Microsoft YaHei"/>
        </w:rPr>
        <w:t>中文：论点应由适合该类证据需要的资料支持。</w:t>
      </w:r>
    </w:p>
    <w:p>
      <w:r>
        <w:rPr>
          <w:rFonts w:ascii="Calibri" w:hAnsi="Calibri" w:eastAsia="Microsoft YaHei"/>
        </w:rPr>
        <w:t>例如，说明正式政策可用官方文件；评价政策后果通常还需研究和统计分析。</w:t>
      </w:r>
    </w:p>
    <w:p>
      <w:pPr>
        <w:pStyle w:val="Heading2"/>
      </w:pPr>
      <w:r>
        <w:t>第33页｜Questions？自测</w:t>
      </w:r>
    </w:p>
    <w:p>
      <w:r>
        <w:rPr>
          <w:rFonts w:ascii="Calibri" w:hAnsi="Calibri" w:eastAsia="Microsoft YaHei"/>
        </w:rPr>
        <w:t>本页没有新增知识点，可用以下问题自测：</w:t>
      </w:r>
    </w:p>
    <w:p>
      <w:pPr>
        <w:pStyle w:val="ListBullet"/>
      </w:pPr>
      <w:r>
        <w:rPr>
          <w:rFonts w:ascii="Calibri" w:hAnsi="Calibri" w:eastAsia="Microsoft YaHei"/>
        </w:rPr>
        <w:t>What distinguishes the four regimes? 四种体制的关键区别是什么？</w:t>
      </w:r>
    </w:p>
    <w:p>
      <w:pPr>
        <w:pStyle w:val="ListBullet"/>
      </w:pPr>
      <w:r>
        <w:rPr>
          <w:rFonts w:ascii="Calibri" w:hAnsi="Calibri" w:eastAsia="Microsoft YaHei"/>
        </w:rPr>
        <w:t>How do welfare institutions shape housing policy? 福利制度如何影响住房政策？</w:t>
      </w:r>
    </w:p>
    <w:p>
      <w:pPr>
        <w:pStyle w:val="ListBullet"/>
      </w:pPr>
      <w:r>
        <w:rPr>
          <w:rFonts w:ascii="Calibri" w:hAnsi="Calibri" w:eastAsia="Microsoft YaHei"/>
        </w:rPr>
        <w:t>Why is tenure different from a housing career? 占有形式为何不同于住房生涯？</w:t>
      </w:r>
    </w:p>
    <w:p>
      <w:pPr>
        <w:pStyle w:val="ListBullet"/>
      </w:pPr>
      <w:r>
        <w:rPr>
          <w:rFonts w:ascii="Calibri" w:hAnsi="Calibri" w:eastAsia="Microsoft YaHei"/>
        </w:rPr>
        <w:t>Why does homeownership alone tell us little about housing welfare? 为什么单看自有率难判断住房福利？</w:t>
      </w:r>
    </w:p>
    <w:p>
      <w:pPr>
        <w:pStyle w:val="ListBullet"/>
      </w:pPr>
      <w:r>
        <w:rPr>
          <w:rFonts w:ascii="Calibri" w:hAnsi="Calibri" w:eastAsia="Microsoft YaHei"/>
        </w:rPr>
        <w:t>How would you compare two housing policies? 你会如何比较两项住房政策？</w:t>
      </w:r>
    </w:p>
    <w:p>
      <w:pPr>
        <w:pStyle w:val="Heading1"/>
        <w:pageBreakBefore/>
      </w:pPr>
      <w:r>
        <w:t>第二部分｜2026/27课程大纲逐页补充（7页）</w:t>
      </w:r>
    </w:p>
    <w:p>
      <w:pPr>
        <w:pStyle w:val="Heading2"/>
      </w:pPr>
      <w:r>
        <w:t>大纲第1页｜课程定位与学习目标</w:t>
      </w:r>
    </w:p>
    <w:p>
      <w:r>
        <w:rPr>
          <w:rFonts w:ascii="Calibri" w:hAnsi="Calibri" w:eastAsia="Microsoft YaHei"/>
        </w:rPr>
        <w:t>课程为</w:t>
      </w:r>
      <w:r>
        <w:rPr>
          <w:rFonts w:ascii="Calibri" w:hAnsi="Calibri" w:eastAsia="Microsoft YaHei"/>
          <w:b/>
        </w:rPr>
        <w:t>PIA5701，2026/27学年Semester A</w:t>
      </w:r>
      <w:r>
        <w:rPr>
          <w:rFonts w:ascii="Calibri" w:hAnsi="Calibri" w:eastAsia="Microsoft YaHei"/>
        </w:rPr>
        <w:t>；重复四类体制与四项学习目标。</w:t>
      </w:r>
    </w:p>
    <w:p>
      <w:r>
        <w:rPr>
          <w:rFonts w:ascii="Calibri" w:hAnsi="Calibri" w:eastAsia="Microsoft YaHei"/>
          <w:b/>
        </w:rPr>
        <w:t>复习含义：</w:t>
      </w:r>
      <w:r>
        <w:rPr>
          <w:rFonts w:ascii="Calibri" w:hAnsi="Calibri" w:eastAsia="Microsoft YaHei"/>
        </w:rPr>
        <w:t>训练定义—解释—比较—应用，而不只是术语翻译。</w:t>
      </w:r>
    </w:p>
    <w:p>
      <w:r>
        <w:rPr>
          <w:rFonts w:ascii="Calibri" w:hAnsi="Calibri" w:eastAsia="Microsoft YaHei"/>
        </w:rPr>
        <w:t>英文：Explain how institutional contexts influence policy choices.</w:t>
      </w:r>
    </w:p>
    <w:p>
      <w:r>
        <w:rPr>
          <w:rFonts w:ascii="Calibri" w:hAnsi="Calibri" w:eastAsia="Microsoft YaHei"/>
        </w:rPr>
        <w:t>中文：解释制度背景如何影响政策选择。</w:t>
      </w:r>
    </w:p>
    <w:p>
      <w:pPr>
        <w:pStyle w:val="Heading2"/>
      </w:pPr>
      <w:r>
        <w:t>大纲第2页｜考核、课程要求与AI使用规定</w:t>
      </w:r>
    </w:p>
    <w:p>
      <w:r>
        <w:rPr>
          <w:rFonts w:ascii="Calibri" w:hAnsi="Calibri" w:eastAsia="Microsoft YaHei"/>
        </w:rPr>
        <w:t>评分比例与课件第24页一致。本页另有参与要求、课程通过要求。</w:t>
      </w:r>
    </w:p>
    <w:p>
      <w:r>
        <w:rPr>
          <w:rFonts w:ascii="Calibri" w:hAnsi="Calibri" w:eastAsia="Microsoft YaHei"/>
        </w:rPr>
        <w:t>大纲对课程论文规定：AI仅用于初期选题及阅读资料搜索，以及全文完成后的语言编辑；论文须声明使用情况。</w:t>
      </w:r>
    </w:p>
    <w:p>
      <w:r>
        <w:rPr>
          <w:rFonts w:ascii="Calibri" w:hAnsi="Calibri" w:eastAsia="Microsoft YaHei"/>
          <w:b/>
        </w:rPr>
        <w:t>这属于课程文件中的作业规则。</w:t>
      </w:r>
      <w:r>
        <w:rPr>
          <w:rFonts w:ascii="Calibri" w:hAnsi="Calibri" w:eastAsia="Microsoft YaHei"/>
        </w:rPr>
        <w:t>此处如实整理，不把它作为用户对本次复习任务发出的指令。本资料是学习解释和练习材料，不是可提交的课程论文。</w:t>
      </w:r>
    </w:p>
    <w:p>
      <w:r>
        <w:rPr>
          <w:rFonts w:ascii="Calibri" w:hAnsi="Calibri" w:eastAsia="Microsoft YaHei"/>
        </w:rPr>
        <w:t>本页没有提供测试题型与开卷安排。</w:t>
      </w:r>
    </w:p>
    <w:p>
      <w:pPr>
        <w:pStyle w:val="Heading2"/>
      </w:pPr>
      <w:r>
        <w:t>大纲第3页｜课程时间与项目要求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周次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2026年日期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9月1日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Introduction：课程介绍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2—3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9月8日、15日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三种福利体制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9月22日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Developmental state：发展型国家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9月29日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Public housing：公共住房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10月6日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Private housing and ownership：私有住房与所有权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7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10月13日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Reading week：阅读周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8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10月20日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Publicness：公共性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9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10月27日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Guest lecture：客座讲座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10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11月3日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Smart cities：智慧城市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11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11月10日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Guest lecture：客座讲座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12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11月17日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Cultural cities：文化城市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13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11月24日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In-class test：课堂测试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  <w:color w:val="C00000"/>
        </w:rPr>
        <w:t>The syllabus lists the in-class test on 24 November 2026.</w:t>
      </w:r>
    </w:p>
    <w:p>
      <w:r>
        <w:rPr>
          <w:rFonts w:ascii="Calibri" w:hAnsi="Calibri" w:eastAsia="Microsoft YaHei"/>
          <w:b/>
          <w:color w:val="C00000"/>
        </w:rPr>
        <w:t>大纲列出的课堂测试日期为2026年11月24日。</w:t>
      </w:r>
    </w:p>
    <w:p>
      <w:r>
        <w:rPr>
          <w:rFonts w:ascii="Calibri" w:hAnsi="Calibri" w:eastAsia="Microsoft YaHei"/>
        </w:rPr>
        <w:t>日期以教师或Canvas后续更新为准。</w:t>
      </w:r>
      <w:r>
        <w:rPr>
          <w:rFonts w:ascii="Calibri" w:hAnsi="Calibri" w:eastAsia="Microsoft YaHei"/>
          <w:b/>
        </w:rPr>
        <w:t>T7、T8是主题编号，不是第7、8周。</w:t>
      </w:r>
      <w:r>
        <w:rPr>
          <w:rFonts w:ascii="Calibri" w:hAnsi="Calibri" w:eastAsia="Microsoft YaHei"/>
        </w:rPr>
        <w:t>Word所写周次不符合这份大纲。</w:t>
      </w:r>
    </w:p>
    <w:p>
      <w:r>
        <w:rPr>
          <w:rFonts w:ascii="Calibri" w:hAnsi="Calibri" w:eastAsia="Microsoft YaHei"/>
        </w:rPr>
        <w:t>本页写每组</w:t>
      </w:r>
      <w:r>
        <w:rPr>
          <w:rFonts w:ascii="Calibri" w:hAnsi="Calibri" w:eastAsia="Microsoft YaHei"/>
          <w:b/>
        </w:rPr>
        <w:t>5人</w:t>
      </w:r>
      <w:r>
        <w:rPr>
          <w:rFonts w:ascii="Calibri" w:hAnsi="Calibri" w:eastAsia="Microsoft YaHei"/>
        </w:rPr>
        <w:t>，展示资料至少提前</w:t>
      </w:r>
      <w:r>
        <w:rPr>
          <w:rFonts w:ascii="Calibri" w:hAnsi="Calibri" w:eastAsia="Microsoft YaHei"/>
          <w:b/>
        </w:rPr>
        <w:t>12小时</w:t>
      </w:r>
      <w:r>
        <w:rPr>
          <w:rFonts w:ascii="Calibri" w:hAnsi="Calibri" w:eastAsia="Microsoft YaHei"/>
        </w:rPr>
        <w:t>交Canvas，论文</w:t>
      </w:r>
      <w:r>
        <w:rPr>
          <w:rFonts w:ascii="Calibri" w:hAnsi="Calibri" w:eastAsia="Microsoft YaHei"/>
          <w:b/>
        </w:rPr>
        <w:t>3000—4000 words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t>大纲第4页｜提交时间与理论阅读</w:t>
      </w:r>
    </w:p>
    <w:p>
      <w:r>
        <w:rPr>
          <w:rFonts w:ascii="Calibri" w:hAnsi="Calibri" w:eastAsia="Microsoft YaHei"/>
          <w:b/>
        </w:rPr>
        <w:t>论文在展示后两周提交。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主题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阅读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阅读目的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T1—T2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Esping-Andersen (1990), Part One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福利体制框架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T1—T2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Pierson (2000)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福利国家研究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T3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Johnson (1982)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发展型国家与产业政策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T3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Gough (2004)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发展背景中的福利制度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T4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Kemeny；Matznetter与Mundt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住房制度与福利体制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</w:rPr>
        <w:t>建议：</w:t>
      </w:r>
      <w:r>
        <w:rPr>
          <w:rFonts w:ascii="Calibri" w:hAnsi="Calibri" w:eastAsia="Microsoft YaHei"/>
        </w:rPr>
        <w:t>先理解概念，再回到阅读寻找论证和证据，避免只背作者姓名。</w:t>
      </w:r>
    </w:p>
    <w:p>
      <w:pPr>
        <w:pStyle w:val="Heading2"/>
      </w:pPr>
      <w:r>
        <w:t>大纲第5页｜公共住房与住房自有阅读</w:t>
      </w:r>
    </w:p>
    <w:p>
      <w:r>
        <w:rPr>
          <w:rFonts w:ascii="Calibri" w:hAnsi="Calibri" w:eastAsia="Microsoft YaHei"/>
          <w:b/>
        </w:rPr>
        <w:t>Public housing：</w:t>
      </w:r>
      <w:r>
        <w:rPr>
          <w:rFonts w:ascii="Calibri" w:hAnsi="Calibri" w:eastAsia="Microsoft YaHei"/>
        </w:rPr>
        <w:t>不同国家的社会住房、公共住房及制度变化。</w:t>
      </w:r>
    </w:p>
    <w:p>
      <w:r>
        <w:rPr>
          <w:rFonts w:ascii="Calibri" w:hAnsi="Calibri" w:eastAsia="Microsoft YaHei"/>
          <w:b/>
        </w:rPr>
        <w:t>Homeownership：</w:t>
      </w:r>
      <w:r>
        <w:rPr>
          <w:rFonts w:ascii="Calibri" w:hAnsi="Calibri" w:eastAsia="Microsoft YaHei"/>
        </w:rPr>
        <w:t>不同住房自有社会、代际差异、私人租赁、所有权的社会后果，以及发展型国家中的住房政策变化。</w:t>
      </w:r>
    </w:p>
    <w:p>
      <w:r>
        <w:rPr>
          <w:rFonts w:ascii="Calibri" w:hAnsi="Calibri" w:eastAsia="Microsoft YaHei"/>
        </w:rPr>
        <w:t>英文：How do institutions shape access to homeownership and renting?</w:t>
      </w:r>
    </w:p>
    <w:p>
      <w:r>
        <w:rPr>
          <w:rFonts w:ascii="Calibri" w:hAnsi="Calibri" w:eastAsia="Microsoft YaHei"/>
        </w:rPr>
        <w:t>中文：制度如何影响进入自有住房和租赁住房的机会？</w:t>
      </w:r>
    </w:p>
    <w:p>
      <w:pPr>
        <w:pStyle w:val="Heading2"/>
      </w:pPr>
      <w:r>
        <w:t>大纲第6页｜公共性、智慧城市与文化阅读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主题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阅读线索</w:t>
            </w:r>
          </w:p>
        </w:tc>
        <w:tc>
          <w:tcPr>
            <w:tcW w:type="dxa" w:w="3213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可带着阅读的问题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Publicness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Dewey、Healey、Habermas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公众、公共利益和参与如何形成？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Smart cities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Hollands、Vanolo、Goodspeed等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技术、企业、治理与复杂城市问题有什么关系？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Cultural policy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Abbas、Stevenson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城市文化如何联系历史、政治与身份？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以上是依据题名和课程主题整理的阅读方向，不替代原文论证。</w:t>
      </w:r>
    </w:p>
    <w:p>
      <w:pPr>
        <w:pStyle w:val="Heading2"/>
      </w:pPr>
      <w:r>
        <w:t>大纲第7页｜文化政策比较拓展</w:t>
      </w:r>
    </w:p>
    <w:p>
      <w:r>
        <w:rPr>
          <w:rFonts w:ascii="Calibri" w:hAnsi="Calibri" w:eastAsia="Microsoft YaHei"/>
        </w:rPr>
        <w:t>涉及深圳音乐城市与文化空间政治、上海世博会与文化外交，以及瑞典、德国、美国的文化政策和福利国家比较。</w:t>
      </w:r>
    </w:p>
    <w:p>
      <w:r>
        <w:rPr>
          <w:rFonts w:ascii="Calibri" w:hAnsi="Calibri" w:eastAsia="Microsoft YaHei"/>
          <w:b/>
        </w:rPr>
        <w:t>理论联系：</w:t>
      </w:r>
      <w:r>
        <w:rPr>
          <w:rFonts w:ascii="Calibri" w:hAnsi="Calibri" w:eastAsia="Microsoft YaHei"/>
        </w:rPr>
        <w:t>福利体制框架也可比较文化供给、资助方式和公共服务理念。</w:t>
      </w:r>
    </w:p>
    <w:p>
      <w:r>
        <w:rPr>
          <w:rFonts w:ascii="Calibri" w:hAnsi="Calibri" w:eastAsia="Microsoft YaHei"/>
        </w:rPr>
        <w:t>英文：Welfare institutions can influence cultural policy as well as housing policy.</w:t>
      </w:r>
    </w:p>
    <w:p>
      <w:r>
        <w:rPr>
          <w:rFonts w:ascii="Calibri" w:hAnsi="Calibri" w:eastAsia="Microsoft YaHei"/>
        </w:rPr>
        <w:t>中文：福利制度既可能影响住房政策，也可能影响文化政策。</w:t>
      </w:r>
    </w:p>
    <w:p>
      <w:pPr>
        <w:pStyle w:val="Heading1"/>
        <w:pageBreakBefore/>
      </w:pPr>
      <w:r>
        <w:t>第三部分｜材料更正、比较表与英文答题</w:t>
      </w:r>
    </w:p>
    <w:p>
      <w:pPr>
        <w:pStyle w:val="Heading2"/>
      </w:pPr>
      <w:r>
        <w:t>材料中容易误记的说法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原材料说法</w:t>
            </w:r>
          </w:p>
        </w:tc>
        <w:tc>
          <w:tcPr>
            <w:tcW w:type="dxa" w:w="481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更准确的复习方式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普遍权利是不附加任何条件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普遍主义强调广泛覆盖和权利基础，不表示没有居民身份、年龄或行政资格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非营利机构提供的都叫公共住房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区分public housing与范围可能更广的social housing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有条件福利体现发展型国家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条件设置并非该类型独有，应结合目的解释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保守型体制鼓励自有住房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不能推成所有保守型国家都具有高自有率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根据公共住房判断福利类型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可作证据之一，不能仅凭一个指标分类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荷兰是北欧国家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地理表述不准确；制度分类也需说明背景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智慧城市与文化是第7、8周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T7、T8是主题编号；大纲在第10、12周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听课宝是完整转录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实际上传的是1页总结，无法核对逐字原话</w:t>
            </w:r>
          </w:p>
        </w:tc>
      </w:tr>
    </w:tbl>
    <w:p>
      <w:pPr>
        <w:spacing w:after="20"/>
      </w:pPr>
    </w:p>
    <w:p>
      <w:pPr>
        <w:pStyle w:val="Heading2"/>
      </w:pPr>
      <w:r>
        <w:t>课程安排冲突：保留疑问，勿自行合并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项目</w:t>
            </w:r>
          </w:p>
        </w:tc>
        <w:tc>
          <w:tcPr>
            <w:tcW w:type="dxa" w:w="240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课件</w:t>
            </w:r>
          </w:p>
        </w:tc>
        <w:tc>
          <w:tcPr>
            <w:tcW w:type="dxa" w:w="240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2026/27大纲</w:t>
            </w:r>
          </w:p>
        </w:tc>
        <w:tc>
          <w:tcPr>
            <w:tcW w:type="dxa" w:w="2409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8"/>
              </w:rPr>
              <w:t>听课宝／Word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小组人数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4人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5人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听课宝约5人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论文单位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标题有individual，正文写each team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按每组论文表述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提及个人论文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展示周次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第25页一组周次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seminar表另列不同周次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与课件部分相近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论文字数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3000—4000 words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3000—4000 words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8"/>
              </w:rPr>
              <w:t>中文“字”易误读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</w:rPr>
        <w:t>现有材料不能确定哪项是教师后续采用的最终安排。</w:t>
      </w:r>
    </w:p>
    <w:p>
      <w:pPr>
        <w:pStyle w:val="Heading2"/>
      </w:pPr>
      <w:r>
        <w:t>四类体制比较速记表</w:t>
      </w:r>
    </w:p>
    <w:p>
      <w:r>
        <w:rPr>
          <w:rFonts w:ascii="Calibri" w:hAnsi="Calibri" w:eastAsia="Microsoft YaHei"/>
        </w:rPr>
        <w:t>本表是复习框架，不是给所有国家贴永久标签。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7"/>
              </w:rPr>
              <w:t>维度</w:t>
            </w:r>
          </w:p>
        </w:tc>
        <w:tc>
          <w:tcPr>
            <w:tcW w:type="dxa" w:w="1928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7"/>
              </w:rPr>
              <w:t>自由主义</w:t>
            </w:r>
          </w:p>
        </w:tc>
        <w:tc>
          <w:tcPr>
            <w:tcW w:type="dxa" w:w="1928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7"/>
              </w:rPr>
              <w:t>社会民主主义</w:t>
            </w:r>
          </w:p>
        </w:tc>
        <w:tc>
          <w:tcPr>
            <w:tcW w:type="dxa" w:w="1928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7"/>
              </w:rPr>
              <w:t>保守／法团主义</w:t>
            </w:r>
          </w:p>
        </w:tc>
        <w:tc>
          <w:tcPr>
            <w:tcW w:type="dxa" w:w="1928"/>
            <w:shd w:fill="E9EFF4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b/>
                <w:color w:val="18354A"/>
                <w:sz w:val="17"/>
              </w:rPr>
              <w:t>发展型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核心逻辑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市场与个人责任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普遍权利与平等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职业、家庭与身份安排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国家主导发展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国家角色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支持市场与针对性保障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广泛组织社会保障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支持社会保险和家庭制度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规划、协调、动员资源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福利组织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较多选择性、补缺性安排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较强调普遍覆盖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较联系就业、缴费与家庭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需联系发展目标分析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住房重点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市场供给与救助资格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非市场保障与可及性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保险、家庭及具体租赁制度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住房与发展战略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不可简化为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完全没有政府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人人免费获房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人人都买房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干预越多越符合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课程案例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美国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瑞典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德国</w:t>
            </w:r>
          </w:p>
        </w:tc>
        <w:tc>
          <w:tcPr>
            <w:tcW w:type="dxa" w:w="1928"/>
            <w:vAlign w:val="center"/>
          </w:tcPr>
          <w:p>
            <w:pPr>
              <w:spacing w:after="80" w:before="80" w:line="252" w:lineRule="auto"/>
            </w:pPr>
            <w:r>
              <w:rPr>
                <w:rFonts w:ascii="Calibri" w:hAnsi="Calibri" w:eastAsia="Microsoft YaHei"/>
                <w:sz w:val="17"/>
              </w:rPr>
              <w:t>日本、台湾地区等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  <w:color w:val="C00000"/>
        </w:rPr>
        <w:t>Compare institutional purposes, policy mechanisms and outcomes.</w:t>
      </w:r>
    </w:p>
    <w:p>
      <w:r>
        <w:rPr>
          <w:rFonts w:ascii="Calibri" w:hAnsi="Calibri" w:eastAsia="Microsoft YaHei"/>
          <w:b/>
          <w:color w:val="C00000"/>
        </w:rPr>
        <w:t>比较制度目的、政策机制与实际结果。</w:t>
      </w:r>
    </w:p>
    <w:p>
      <w:pPr>
        <w:pStyle w:val="Heading2"/>
      </w:pPr>
      <w:r>
        <w:t>英文比较题的五步结构</w:t>
      </w:r>
    </w:p>
    <w:p>
      <w:r>
        <w:rPr>
          <w:rFonts w:ascii="Calibri" w:hAnsi="Calibri" w:eastAsia="Microsoft YaHei"/>
          <w:b/>
        </w:rPr>
        <w:t>① Define：定义概念。</w:t>
      </w:r>
    </w:p>
    <w:p>
      <w:r>
        <w:rPr>
          <w:rFonts w:ascii="Calibri" w:hAnsi="Calibri" w:eastAsia="Microsoft YaHei"/>
        </w:rPr>
        <w:t>英文：Welfare regimes differ in how they allocate responsibility among the state, the market and the family.</w:t>
      </w:r>
    </w:p>
    <w:p>
      <w:r>
        <w:rPr>
          <w:rFonts w:ascii="Calibri" w:hAnsi="Calibri" w:eastAsia="Microsoft YaHei"/>
        </w:rPr>
        <w:t>中文：福利体制的差异在于如何在国家、市场和家庭之间分配责任。</w:t>
      </w:r>
    </w:p>
    <w:p>
      <w:r>
        <w:rPr>
          <w:rFonts w:ascii="Calibri" w:hAnsi="Calibri" w:eastAsia="Microsoft YaHei"/>
          <w:b/>
        </w:rPr>
        <w:t>② Compare：用共同维度比较。</w:t>
      </w:r>
    </w:p>
    <w:p>
      <w:r>
        <w:rPr>
          <w:rFonts w:ascii="Calibri" w:hAnsi="Calibri" w:eastAsia="Microsoft YaHei"/>
        </w:rPr>
        <w:t>英文：The two cases can be compared in terms of provision, eligibility, financing and allocation.</w:t>
      </w:r>
    </w:p>
    <w:p>
      <w:r>
        <w:rPr>
          <w:rFonts w:ascii="Calibri" w:hAnsi="Calibri" w:eastAsia="Microsoft YaHei"/>
        </w:rPr>
        <w:t>中文：可以从供给、资格、筹资和分配四方面比较两个案例。</w:t>
      </w:r>
    </w:p>
    <w:p>
      <w:r>
        <w:rPr>
          <w:rFonts w:ascii="Calibri" w:hAnsi="Calibri" w:eastAsia="Microsoft YaHei"/>
          <w:b/>
        </w:rPr>
        <w:t>③ Explain：解释机制。</w:t>
      </w:r>
    </w:p>
    <w:p>
      <w:r>
        <w:rPr>
          <w:rFonts w:ascii="Calibri" w:hAnsi="Calibri" w:eastAsia="Microsoft YaHei"/>
        </w:rPr>
        <w:t>英文：These differences reflect distinct assumptions about social rights and individual responsibility.</w:t>
      </w:r>
    </w:p>
    <w:p>
      <w:r>
        <w:rPr>
          <w:rFonts w:ascii="Calibri" w:hAnsi="Calibri" w:eastAsia="Microsoft YaHei"/>
        </w:rPr>
        <w:t>中文：这些差异反映了对社会权利与个人责任的不同理解。</w:t>
      </w:r>
    </w:p>
    <w:p>
      <w:r>
        <w:rPr>
          <w:rFonts w:ascii="Calibri" w:hAnsi="Calibri" w:eastAsia="Microsoft YaHei"/>
          <w:b/>
        </w:rPr>
        <w:t>④ Evaluate：评价结果。</w:t>
      </w:r>
    </w:p>
    <w:p>
      <w:r>
        <w:rPr>
          <w:rFonts w:ascii="Calibri" w:hAnsi="Calibri" w:eastAsia="Microsoft YaHei"/>
        </w:rPr>
        <w:t>英文：The analysis should consider affordability, security and the distribution of benefits and risks.</w:t>
      </w:r>
    </w:p>
    <w:p>
      <w:r>
        <w:rPr>
          <w:rFonts w:ascii="Calibri" w:hAnsi="Calibri" w:eastAsia="Microsoft YaHei"/>
        </w:rPr>
        <w:t>中文：分析应考虑可负担性、居住安全，以及收益与风险的分配。</w:t>
      </w:r>
    </w:p>
    <w:p>
      <w:r>
        <w:rPr>
          <w:rFonts w:ascii="Calibri" w:hAnsi="Calibri" w:eastAsia="Microsoft YaHei"/>
          <w:b/>
        </w:rPr>
        <w:t>⑤ Qualify：说明局限。</w:t>
      </w:r>
    </w:p>
    <w:p>
      <w:r>
        <w:rPr>
          <w:rFonts w:ascii="Calibri" w:hAnsi="Calibri" w:eastAsia="Microsoft YaHei"/>
        </w:rPr>
        <w:t>英文：However, regime labels do not fully explain variation within countries or changes over time.</w:t>
      </w:r>
    </w:p>
    <w:p>
      <w:r>
        <w:rPr>
          <w:rFonts w:ascii="Calibri" w:hAnsi="Calibri" w:eastAsia="Microsoft YaHei"/>
        </w:rPr>
        <w:t>中文：体制标签不能完全解释国内差异或随时间发生的变化。</w:t>
      </w:r>
    </w:p>
    <w:p>
      <w:pPr>
        <w:pStyle w:val="Heading2"/>
      </w:pPr>
      <w:r>
        <w:t>自测练习与中英参考答案</w:t>
      </w:r>
    </w:p>
    <w:p>
      <w:r>
        <w:rPr>
          <w:rFonts w:ascii="Calibri" w:hAnsi="Calibri" w:eastAsia="Microsoft YaHei"/>
          <w:b/>
        </w:rPr>
        <w:t>以下为复习练习，不是预测原题。</w:t>
      </w:r>
    </w:p>
    <w:p>
      <w:r>
        <w:rPr>
          <w:rFonts w:ascii="Calibri" w:hAnsi="Calibri" w:eastAsia="Microsoft YaHei"/>
          <w:b/>
        </w:rPr>
        <w:t>1. What is decommodification? 什么是去商品化？</w:t>
      </w:r>
    </w:p>
    <w:p>
      <w:r>
        <w:rPr>
          <w:rFonts w:ascii="Calibri" w:hAnsi="Calibri" w:eastAsia="Microsoft YaHei"/>
        </w:rPr>
        <w:t>英文：Decommodification refers to the extent to which people can maintain a socially acceptable livelihood without complete dependence on market participation.</w:t>
      </w:r>
    </w:p>
    <w:p>
      <w:r>
        <w:rPr>
          <w:rFonts w:ascii="Calibri" w:hAnsi="Calibri" w:eastAsia="Microsoft YaHei"/>
        </w:rPr>
        <w:t>中文：去商品化指人们能够在多大程度上，不完全依赖市场参与而维持社会认可的生活水平。</w:t>
      </w:r>
    </w:p>
    <w:p>
      <w:r>
        <w:rPr>
          <w:rFonts w:ascii="Calibri" w:hAnsi="Calibri" w:eastAsia="Microsoft YaHei"/>
          <w:b/>
        </w:rPr>
        <w:t>关键词：市场依赖程度，而非市场是否存在。</w:t>
      </w:r>
    </w:p>
    <w:p>
      <w:r>
        <w:rPr>
          <w:rFonts w:ascii="Calibri" w:hAnsi="Calibri" w:eastAsia="Microsoft YaHei"/>
          <w:b/>
        </w:rPr>
        <w:t>2. How do tenure and housing career differ? 占有形式与住房生涯有何区别？</w:t>
      </w:r>
    </w:p>
    <w:p>
      <w:r>
        <w:rPr>
          <w:rFonts w:ascii="Calibri" w:hAnsi="Calibri" w:eastAsia="Microsoft YaHei"/>
        </w:rPr>
        <w:t>英文：Tenure refers to a household’s housing arrangement at a particular time. A housing career refers to changes in housing circumstances over the life course.</w:t>
      </w:r>
    </w:p>
    <w:p>
      <w:r>
        <w:rPr>
          <w:rFonts w:ascii="Calibri" w:hAnsi="Calibri" w:eastAsia="Microsoft YaHei"/>
        </w:rPr>
        <w:t>中文：占有形式指家庭某一时点的居住安排；住房生涯指生命周期中住房状况的变化。</w:t>
      </w:r>
    </w:p>
    <w:p>
      <w:r>
        <w:rPr>
          <w:rFonts w:ascii="Calibri" w:hAnsi="Calibri" w:eastAsia="Microsoft YaHei"/>
          <w:b/>
        </w:rPr>
        <w:t>关键词：某一时点与随时间变化。</w:t>
      </w:r>
    </w:p>
    <w:p>
      <w:r>
        <w:rPr>
          <w:rFonts w:ascii="Calibri" w:hAnsi="Calibri" w:eastAsia="Microsoft YaHei"/>
          <w:b/>
        </w:rPr>
        <w:t>3. Why is government intervention insufficient to identify a developmental state? 为什么仅凭政府干预不能判断发展型国家？</w:t>
      </w:r>
    </w:p>
    <w:p>
      <w:r>
        <w:rPr>
          <w:rFonts w:ascii="Calibri" w:hAnsi="Calibri" w:eastAsia="Microsoft YaHei"/>
        </w:rPr>
        <w:t>英文：Government intervention exists in different regimes. A developmental-state analysis must examine how intervention mobilises resources and coordinates policies towards development goals.</w:t>
      </w:r>
    </w:p>
    <w:p>
      <w:r>
        <w:rPr>
          <w:rFonts w:ascii="Calibri" w:hAnsi="Calibri" w:eastAsia="Microsoft YaHei"/>
        </w:rPr>
        <w:t>中文：不同体制都存在政府干预。发展型国家分析需考察干预如何动员资源，并协调政策实现发展目标。</w:t>
      </w:r>
    </w:p>
    <w:p>
      <w:r>
        <w:rPr>
          <w:rFonts w:ascii="Calibri" w:hAnsi="Calibri" w:eastAsia="Microsoft YaHei"/>
          <w:b/>
        </w:rPr>
        <w:t>关键词：目的与机制。</w:t>
      </w:r>
    </w:p>
    <w:p>
      <w:r>
        <w:rPr>
          <w:rFonts w:ascii="Calibri" w:hAnsi="Calibri" w:eastAsia="Microsoft YaHei"/>
          <w:b/>
        </w:rPr>
        <w:t>4. Why is homeownership an incomplete indicator of housing welfare? 为什么自有率是不完整的住房福利指标？</w:t>
      </w:r>
    </w:p>
    <w:p>
      <w:r>
        <w:rPr>
          <w:rFonts w:ascii="Calibri" w:hAnsi="Calibri" w:eastAsia="Microsoft YaHei"/>
        </w:rPr>
        <w:t>英文：Homeownership rates do not directly reveal affordability, debt burdens, housing quality or security in the rental sector.</w:t>
      </w:r>
    </w:p>
    <w:p>
      <w:r>
        <w:rPr>
          <w:rFonts w:ascii="Calibri" w:hAnsi="Calibri" w:eastAsia="Microsoft YaHei"/>
        </w:rPr>
        <w:t>中文：住房自有率不能直接说明可负担性、债务负担、住房质量或租赁部门的居住保障。</w:t>
      </w:r>
    </w:p>
    <w:p>
      <w:r>
        <w:rPr>
          <w:rFonts w:ascii="Calibri" w:hAnsi="Calibri" w:eastAsia="Microsoft YaHei"/>
          <w:b/>
        </w:rPr>
        <w:t>关键词：一个比例不能代表所有住房结果。</w:t>
      </w:r>
    </w:p>
    <w:p>
      <w:r>
        <w:rPr>
          <w:rFonts w:ascii="Calibri" w:hAnsi="Calibri" w:eastAsia="Microsoft YaHei"/>
          <w:b/>
        </w:rPr>
        <w:t>5. What does the smart-city word cloud demonstrate? 词云能说明什么？</w:t>
      </w:r>
    </w:p>
    <w:p>
      <w:r>
        <w:rPr>
          <w:rFonts w:ascii="Calibri" w:hAnsi="Calibri" w:eastAsia="Microsoft YaHei"/>
        </w:rPr>
        <w:t>英文：It illustrates differences in the emphasis of the sampled policy texts. It does not by itself demonstrate implementation, effectiveness or causation.</w:t>
      </w:r>
    </w:p>
    <w:p>
      <w:r>
        <w:rPr>
          <w:rFonts w:ascii="Calibri" w:hAnsi="Calibri" w:eastAsia="Microsoft YaHei"/>
        </w:rPr>
        <w:t>中文：它展示所选政策文本的表达重点差异，本身不能证明实施情况、政策成效或因果关系。</w:t>
      </w:r>
    </w:p>
    <w:p>
      <w:r>
        <w:rPr>
          <w:rFonts w:ascii="Calibri" w:hAnsi="Calibri" w:eastAsia="Microsoft YaHei"/>
          <w:b/>
        </w:rPr>
        <w:t>关键词：文本重点与实际结果。</w:t>
      </w:r>
    </w:p>
    <w:p>
      <w:r>
        <w:rPr>
          <w:rFonts w:ascii="Calibri" w:hAnsi="Calibri" w:eastAsia="Microsoft YaHei"/>
          <w:b/>
        </w:rPr>
        <w:t>6. What tensions can arise in cultural policy? 文化政策可能出现哪些张力？</w:t>
      </w:r>
    </w:p>
    <w:p>
      <w:r>
        <w:rPr>
          <w:rFonts w:ascii="Calibri" w:hAnsi="Calibri" w:eastAsia="Microsoft YaHei"/>
        </w:rPr>
        <w:t>英文：Cultural policy may need to balance public access, commercial sustainability and artistic freedom. These objectives can support one another, but they may also conflict.</w:t>
      </w:r>
    </w:p>
    <w:p>
      <w:r>
        <w:rPr>
          <w:rFonts w:ascii="Calibri" w:hAnsi="Calibri" w:eastAsia="Microsoft YaHei"/>
        </w:rPr>
        <w:t>中文：文化政策可能需要协调公众可及性、商业可持续性与艺术自由，目标既可能互相支持，也可能冲突。</w:t>
      </w:r>
    </w:p>
    <w:p>
      <w:r>
        <w:rPr>
          <w:rFonts w:ascii="Calibri" w:hAnsi="Calibri" w:eastAsia="Microsoft YaHei"/>
          <w:b/>
        </w:rPr>
        <w:t>关键词：公共服务、生计商业、表达自由。</w:t>
      </w:r>
    </w:p>
    <w:p>
      <w:pPr>
        <w:pStyle w:val="Heading2"/>
      </w:pPr>
      <w:r>
        <w:t>建议复习顺序</w:t>
      </w:r>
    </w:p>
    <w:p>
      <w:pPr>
        <w:pStyle w:val="ListNumber"/>
      </w:pPr>
      <w:r>
        <w:rPr>
          <w:rFonts w:ascii="Calibri" w:hAnsi="Calibri" w:eastAsia="Microsoft YaHei"/>
        </w:rPr>
        <w:t>第3—6、9页：四种体制、去商品化、社会分层与国家—市场—家庭关系。</w:t>
      </w:r>
    </w:p>
    <w:p>
      <w:pPr>
        <w:pStyle w:val="ListNumber"/>
      </w:pPr>
      <w:r>
        <w:rPr>
          <w:rFonts w:ascii="Calibri" w:hAnsi="Calibri" w:eastAsia="Microsoft YaHei"/>
        </w:rPr>
        <w:t>第7—14页：公共供给、社会住房、私人所有、自住、tenure与career，并练习第12页读图。</w:t>
      </w:r>
    </w:p>
    <w:p>
      <w:pPr>
        <w:pStyle w:val="ListNumber"/>
      </w:pPr>
      <w:r>
        <w:rPr>
          <w:rFonts w:ascii="Calibri" w:hAnsi="Calibri" w:eastAsia="Microsoft YaHei"/>
        </w:rPr>
        <w:t>第15—23页：公共性、智慧城市六维度、词云局限与文化政策三方面。</w:t>
      </w:r>
    </w:p>
    <w:p>
      <w:pPr>
        <w:pStyle w:val="ListNumber"/>
      </w:pPr>
      <w:r>
        <w:rPr>
          <w:rFonts w:ascii="Calibri" w:hAnsi="Calibri" w:eastAsia="Microsoft YaHei"/>
        </w:rPr>
        <w:t>第24—32页及大纲：测试安排、评分、引用与提交要求。</w:t>
      </w:r>
    </w:p>
    <w:p>
      <w:r>
        <w:rPr>
          <w:rFonts w:ascii="Calibri" w:hAnsi="Calibri" w:eastAsia="Microsoft YaHei"/>
          <w:b/>
        </w:rPr>
        <w:t>自检标准：先用中文解释清楚，再用两三句英文准确表达，并举一个与制度逻辑有关的例子。</w:t>
      </w:r>
    </w:p>
    <w:p>
      <w:pPr>
        <w:pStyle w:val="Heading2"/>
      </w:pPr>
      <w:r>
        <w:t>事实更正所用官方资料</w:t>
      </w:r>
    </w:p>
    <w:p>
      <w:r>
        <w:rPr>
          <w:rFonts w:ascii="Calibri" w:hAnsi="Calibri" w:eastAsia="Microsoft YaHei"/>
        </w:rPr>
        <w:t>[1] HUD. Federal Housing Administration History. https://www.hud.gov/aboutus/fhahistory （FHA于1934年成立）</w:t>
      </w:r>
    </w:p>
    <w:p>
      <w:r>
        <w:rPr>
          <w:rFonts w:ascii="Calibri" w:hAnsi="Calibri" w:eastAsia="Microsoft YaHei"/>
        </w:rPr>
        <w:t>[2] FDR Presidential Library &amp; Museum. FDR and Housing Legislation. https://www.fdrlibrary.org/housing （1937年法案与USHA）</w:t>
      </w:r>
    </w:p>
    <w:p>
      <w:r>
        <w:rPr>
          <w:rFonts w:ascii="Calibri" w:hAnsi="Calibri" w:eastAsia="Microsoft YaHei"/>
        </w:rPr>
        <w:t>[3] CMHC. CMHC’s Story. https://www.cmhc-schl.gc.ca/about-us/cmhcs-story （CMHC于1946年成立）</w:t>
      </w:r>
    </w:p>
    <w:p>
      <w:r>
        <w:rPr>
          <w:rFonts w:ascii="Calibri" w:hAnsi="Calibri" w:eastAsia="Microsoft YaHei"/>
        </w:rPr>
        <w:t>[4] Boverket. Attraktiva miljonprogramsområden: platskvalitet med ökad delaktighet. https://www.boverket.se/sv/om-boverket/publikationer/2015/attraktiva-miljonprogramsomraden-platskvalitet-med-okad-delaktighet/ （百万住宅计划包含不同产权及建筑类型）</w:t>
      </w:r>
    </w:p>
    <w:p>
      <w:pPr>
        <w:pStyle w:val="Heading1"/>
        <w:pageBreakBefore/>
      </w:pPr>
      <w:r>
        <w:t>附录｜课件关键图表原图</w:t>
      </w:r>
    </w:p>
    <w:p>
      <w:r>
        <w:rPr>
          <w:rFonts w:ascii="Calibri" w:hAnsi="Calibri" w:eastAsia="Microsoft YaHei"/>
        </w:rPr>
        <w:t>以下原图仅作为本次个人复习的定位辅助，来源均为用户提供的5701introduction.pdf，页码见各图标题。</w:t>
      </w:r>
    </w:p>
    <w:p>
      <w:pPr>
        <w:pStyle w:val="Heading2"/>
      </w:pPr>
      <w:r>
        <w:t>原PDF第4页：福利资本主义三个世界</w:t>
      </w:r>
    </w:p>
    <w:p>
      <w:r>
        <w:drawing>
          <wp:inline xmlns:a="http://schemas.openxmlformats.org/drawingml/2006/main" xmlns:pic="http://schemas.openxmlformats.org/drawingml/2006/picture">
            <wp:extent cx="5940000" cy="334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687783"/>
          <w:sz w:val="16"/>
        </w:rPr>
        <w:t>来源：用户提供的5701introduction.pdf。图中嵌入文字保留原样；复习解释见正文对应页。</w:t>
      </w:r>
    </w:p>
    <w:p>
      <w:pPr>
        <w:pStyle w:val="Heading2"/>
      </w:pPr>
      <w:r>
        <w:t>原PDF第5页：国家、市场、家庭与社会权利／分层</w:t>
      </w:r>
    </w:p>
    <w:p>
      <w:r>
        <w:drawing>
          <wp:inline xmlns:a="http://schemas.openxmlformats.org/drawingml/2006/main" xmlns:pic="http://schemas.openxmlformats.org/drawingml/2006/picture">
            <wp:extent cx="5940000" cy="334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687783"/>
          <w:sz w:val="16"/>
        </w:rPr>
        <w:t>来源：用户提供的5701introduction.pdf。图中嵌入文字保留原样；复习解释见正文对应页。</w:t>
      </w:r>
    </w:p>
    <w:p>
      <w:pPr>
        <w:pStyle w:val="Heading2"/>
      </w:pPr>
      <w:r>
        <w:t>原PDF第12页：按住房占有形式划分的人口分布</w:t>
      </w:r>
    </w:p>
    <w:p>
      <w:r>
        <w:drawing>
          <wp:inline xmlns:a="http://schemas.openxmlformats.org/drawingml/2006/main" xmlns:pic="http://schemas.openxmlformats.org/drawingml/2006/picture">
            <wp:extent cx="5940000" cy="334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687783"/>
          <w:sz w:val="16"/>
        </w:rPr>
        <w:t>来源：用户提供的5701introduction.pdf。图中嵌入文字保留原样；复习解释见正文对应页。</w:t>
      </w:r>
    </w:p>
    <w:p>
      <w:pPr>
        <w:pStyle w:val="Heading2"/>
      </w:pPr>
      <w:r>
        <w:t>原PDF第18页：智慧城市六维度</w:t>
      </w:r>
    </w:p>
    <w:p>
      <w:r>
        <w:drawing>
          <wp:inline xmlns:a="http://schemas.openxmlformats.org/drawingml/2006/main" xmlns:pic="http://schemas.openxmlformats.org/drawingml/2006/picture">
            <wp:extent cx="5940000" cy="334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687783"/>
          <w:sz w:val="16"/>
        </w:rPr>
        <w:t>来源：用户提供的5701introduction.pdf。图中嵌入文字保留原样；复习解释见正文对应页。</w:t>
      </w:r>
    </w:p>
    <w:p>
      <w:pPr>
        <w:pStyle w:val="Heading2"/>
      </w:pPr>
      <w:r>
        <w:t>原PDF第19页：中美智慧城市词云</w:t>
      </w:r>
    </w:p>
    <w:p>
      <w:r>
        <w:drawing>
          <wp:inline xmlns:a="http://schemas.openxmlformats.org/drawingml/2006/main" xmlns:pic="http://schemas.openxmlformats.org/drawingml/2006/picture">
            <wp:extent cx="5940000" cy="334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1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687783"/>
          <w:sz w:val="16"/>
        </w:rPr>
        <w:t>来源：用户提供的5701introduction.pdf。图中嵌入文字保留原样；复习解释见正文对应页。</w:t>
      </w:r>
    </w:p>
    <w:p>
      <w:pPr>
        <w:pStyle w:val="Heading2"/>
      </w:pPr>
      <w:r>
        <w:t>原PDF第21页：公共文化政策维度</w:t>
      </w:r>
    </w:p>
    <w:p>
      <w:r>
        <w:drawing>
          <wp:inline xmlns:a="http://schemas.openxmlformats.org/drawingml/2006/main" xmlns:pic="http://schemas.openxmlformats.org/drawingml/2006/picture">
            <wp:extent cx="5940000" cy="334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2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687783"/>
          <w:sz w:val="16"/>
        </w:rPr>
        <w:t>来源：用户提供的5701introduction.pdf。图中嵌入文字保留原样；复习解释见正文对应页。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PIA5701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783"/>
        <w:sz w:val="16"/>
      </w:rPr>
      <w:t>PIA5701  |  中英对照考试复习资料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835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835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835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835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PIA5701 中英对照考试复习资料：第一课逐页分析</dc:title>
  <dc:subject>33页课件分析、7页大纲补充、比较表与英文答题练习</dc:subject>
  <dc:creator>学习复习资料</dc:creator>
  <cp:keywords>PIA5701, welfare regimes, housing policy, 中英对照, 考试复习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