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Q2 正式答案 / Written answer</w:t>
      </w:r>
    </w:p>
    <w:p>
      <w:r>
        <w:t>工业电缆的选择及截面确定应分别考虑电缆是否适合使用条件，以及导体能否满足载流量、压降和功率损耗要求。</w:t>
      </w:r>
    </w:p>
    <w:p>
      <w:r>
        <w:t>Industrial cable selection and sizing must address both suitability for the service conditions and conductor performance in current-carrying capacity, voltage drop and power loss.</w:t>
      </w:r>
    </w:p>
    <w:p>
      <w:pPr>
        <w:pStyle w:val="Heading1"/>
      </w:pPr>
      <w:r>
        <w:t>【1】电缆选型的影响因素</w:t>
        <w:br/>
        <w:t>Factors governing cable selection</w:t>
      </w:r>
    </w:p>
    <w:p>
      <w:pPr>
        <w:pStyle w:val="Heading2"/>
      </w:pPr>
      <w:r>
        <w:t>（1）导体、芯数及绝缘 / Conductor, cores and insulation</w:t>
      </w:r>
    </w:p>
    <w:p>
      <w:r>
        <w:t>按使用要求选择铜或铝导体、芯数及PVC或XLPE绝缘。材料及结构会影响电阻、允许工作温度和额定资料，故载流量及压降数据必须与所选电缆相符。</w:t>
      </w:r>
    </w:p>
    <w:p>
      <w:r>
        <w:t>Select copper or aluminium conductors, the number of cores, and PVC or XLPE insulation to suit the service. Material and construction affect resistance, operating temperature and ratings; use current and voltage-drop data matching the selected cable.</w:t>
      </w:r>
    </w:p>
    <w:p>
      <w:pPr>
        <w:pStyle w:val="Heading2"/>
      </w:pPr>
      <w:r>
        <w:t>（2）外部环境、护套及铠装 / External influences, sheath and armour</w:t>
      </w:r>
    </w:p>
    <w:p>
      <w:r>
        <w:t>评估工业装置的环境条件及一般特性，选择合适的护套、铠装和电缆结构。环境适用性影响电缆类型，不能仅凭负载电流或截面大小决定选型。</w:t>
      </w:r>
    </w:p>
    <w:p>
      <w:r>
        <w:t>Assess the environmental conditions and general characteristics of the industrial installation when selecting sheath, armour and cable construction. Environmental suitability governs cable type; load current or cross-section alone is insufficient for selection.</w:t>
      </w:r>
    </w:p>
    <w:p>
      <w:pPr>
        <w:pStyle w:val="Heading2"/>
      </w:pPr>
      <w:r>
        <w:t>（3）安装方式及排列 / Installation method and arrangement</w:t>
      </w:r>
    </w:p>
    <w:p>
      <w:r>
        <w:t>按Appendix 7确定实际安装方式对应的参考Method，再查A6(1)的相应栏位。管道、线槽、直接固定、桥架或自由空气的散热不同；相制、导体数量及排列也须匹配。封闭地沟应采用其规定的修正条件。</w:t>
      </w:r>
    </w:p>
    <w:p>
      <w:r>
        <w:t>Identify the reference Method in Appendix 7 and select the corresponding A6(1) column. Conduit, trunking, clipped-direct, tray and free-air arrangements differ in cooling. Match phase, conductor count and formation, and apply the specified corrections for enclosed trenches.</w:t>
      </w:r>
    </w:p>
    <w:p>
      <w:pPr>
        <w:pStyle w:val="Heading1"/>
        <w:pageBreakBefore/>
      </w:pPr>
      <w:r>
        <w:t>【2】导体截面确定的影响因素</w:t>
        <w:br/>
        <w:t>Factors governing conductor sizing</w:t>
      </w:r>
    </w:p>
    <w:p>
      <w:pPr>
        <w:pStyle w:val="Heading2"/>
      </w:pPr>
      <w:r>
        <w:t>（1）负载及设计电流 / Loading and design current</w:t>
      </w:r>
    </w:p>
    <w:p>
      <w:r>
        <w:t>负载决定设计电流Ib。电缆在实际安装条件下须有足够载流量；电流需求越大，通常需要更大的截面，以限制导体温升。</w:t>
      </w:r>
    </w:p>
    <w:p>
      <w:r>
        <w:t>Loading determines design current Ib. The installed cable must have adequate current-carrying capacity. Higher current generally requires a larger cross-section to limit conductor temperature rise.</w:t>
      </w:r>
    </w:p>
    <w:p>
      <w:pPr>
        <w:pStyle w:val="Heading2"/>
      </w:pPr>
      <w:r>
        <w:t>（2）环境温度 / Ambient temperature</w:t>
      </w:r>
    </w:p>
    <w:p>
      <w:r>
        <w:t>环境温度升高会减少允许温升余量，降低可用载流量。按绝缘种类、温度及保护条件选择Ca；一般查A5(1)，BS 3036半封闭熔断器承担过载保护时查A5(2)。</w:t>
      </w:r>
    </w:p>
    <w:p>
      <w:r>
        <w:t>Higher ambient temperature reduces thermal margin and available capacity. Select Ca for insulation, temperature and protection conditions: generally A5(1), or A5(2) for overload protection by a BS 3036 semi-enclosed fuse.</w:t>
      </w:r>
    </w:p>
    <w:p>
      <w:pPr>
        <w:pStyle w:val="Heading2"/>
      </w:pPr>
      <w:r>
        <w:t>（3）电缆成组 / Grouping</w:t>
      </w:r>
    </w:p>
    <w:p>
      <w:r>
        <w:t>围护内或成束回路会互相加热。按A5(3)及实际数量、间距和排列选择Cg。Cg降低时，所需表列载流量增大，可能使截面明显增加。</w:t>
      </w:r>
    </w:p>
    <w:p>
      <w:r>
        <w:t>Enclosed or bunched circuits heat one another. Select Cg from A5(3) for count, spacing and arrangement. A lower Cg increases the required tabulated capacity and may significantly increase conductor size.</w:t>
      </w:r>
    </w:p>
    <w:p>
      <w:pPr>
        <w:pStyle w:val="Heading2"/>
      </w:pPr>
      <w:r>
        <w:t>（4）隔热材料 / Thermal insulation</w:t>
      </w:r>
    </w:p>
    <w:p>
      <w:r>
        <w:t>隔热材料阻碍散热，降低允许电流。按实际隔热安装条件选择基准额定值，并在适用时采用A5(4)及Ci；避免重复计入已由参考Method表示的同一隔热影响。</w:t>
      </w:r>
    </w:p>
    <w:p>
      <w:r>
        <w:t>Thermal insulation restricts cooling and permissible current. Select the base rating for the actual arrangement and apply A5(4) and Ci where relevant. Avoid duplicating an insulation effect already represented by the reference Method.</w:t>
      </w:r>
    </w:p>
    <w:p>
      <w:pPr>
        <w:pStyle w:val="Heading2"/>
      </w:pPr>
      <w:r>
        <w:t>（5）过电流保护器件 / Overcurrent protective device</w:t>
      </w:r>
    </w:p>
    <w:p>
      <w:r>
        <w:t>按保护器件额定电流In及适用修正确定所需表列载流量It，不能只按Ib查表。器件系数Cd按A5(5)选择：BS 3036半封闭熔断器为0.725，其他所列器件为1.0。</w:t>
      </w:r>
    </w:p>
    <w:p>
      <w:r>
        <w:t>Determine required tabulated capacity It from protective-device rating In and applicable corrections, rather than Ib alone. A5(5) gives Cd = 0.725 for BS 3036 semi-enclosed fuses and 1.0 for the other listed devices.</w:t>
      </w:r>
    </w:p>
    <w:p>
      <w:pPr>
        <w:pStyle w:val="Heading2"/>
      </w:pPr>
      <w:r>
        <w:t>（6）线路长度及压降 / Cable length and voltage drop</w:t>
      </w:r>
    </w:p>
    <w:p>
      <w:r>
        <w:t>压降随长度及负载电流增加而增大。按电缆类型、截面、安装方式及回路种类查A6(1)压降数据，并计入上游压降；通过载流量检查后，仍可能因压降需要增大截面。</w:t>
      </w:r>
    </w:p>
    <w:p>
      <w:r>
        <w:t>Voltage drop increases with length and load current. Use A6(1) data matching type, size, installation and circuit, including upstream drop. A cable adequate for current capacity may still need a larger size for voltage drop.</w:t>
      </w:r>
    </w:p>
    <w:p>
      <w:pPr>
        <w:pStyle w:val="Heading2"/>
      </w:pPr>
      <w:r>
        <w:t>（7）功率损耗及能源效益 / Power loss and energy efficiency</w:t>
      </w:r>
    </w:p>
    <w:p>
      <w:r>
        <w:t>相同电流下，导体电阻越大，损耗越大。增大截面可降低电阻和损耗，因此截面确定须同时考虑能源效益，不能只满足载流量和压降。</w:t>
      </w:r>
    </w:p>
    <w:p>
      <w:r>
        <w:t>At the same current, higher conductor resistance causes greater loss. Increasing cross-section reduces resistance and losses. Sizing must therefore consider energy efficiency as well as capacity and voltage drop.</w:t>
      </w:r>
    </w:p>
    <w:sectPr w:rsidR="00FC693F" w:rsidRPr="0006063C" w:rsidSect="00034616">
      <w:headerReference w:type="default" r:id="rId9"/>
      <w:footerReference w:type="default" r:id="rId10"/>
      <w:pgSz w:w="11906" w:h="16838"/>
      <w:pgMar w:top="765" w:right="879" w:bottom="765" w:left="879"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PIA5704 | Q2 | 正式答案 / Written answer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Calibri" w:hAnsi="Calibri"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eastAsia="Noto Sans CJK SC"/>
      <w:b/>
      <w:bCs/>
      <w:color w:val="17364D"/>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Calibri" w:hAnsi="Calibri" w:eastAsia="Noto Sans CJK SC"/>
      <w:b/>
      <w:bCs/>
      <w:color w:val="17364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eastAsia="Noto Sans CJK SC"/>
      <w:color w:val="1736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eastAsia="Noto Sans CJK SC"/>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PIA5704 Q2 — Structured written answer</dc:title>
  <dc:subject/>
  <dc:creator/>
  <cp:keywords/>
  <dc:description/>
  <cp:lastModifiedBy/>
  <cp:revision>1</cp:revision>
  <dcterms:created xsi:type="dcterms:W3CDTF">2013-12-23T23:15:00Z</dcterms:created>
  <dcterms:modified xsi:type="dcterms:W3CDTF">2013-12-23T23:15:00Z</dcterms:modified>
  <cp:category/>
</cp:coreProperties>
</file>