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Q2 工业电缆的选择与截面确定</w:t>
        <w:br/>
        <w:t>Cable selection and sizing in an industrial environment</w:t>
      </w:r>
    </w:p>
    <w:p>
      <w:r>
        <w:t>电缆结构应适合使用环境，导体截面则须同时满足修正后的载流量、允许压降及损耗要求，并与保护措施配合。主要考虑以下因素。</w:t>
      </w:r>
    </w:p>
    <w:p>
      <w:r>
        <w:t>Cable construction must suit its service environment. Conductor size must meet corrected current-carrying capacity, permissible voltage drop and loss requirements, with suitable protection. The governing factors are as follows.</w:t>
      </w:r>
    </w:p>
    <w:p>
      <w:pPr>
        <w:pStyle w:val="Heading2"/>
      </w:pPr>
      <w:r>
        <w:t>1 负载及设计电流 / Load and design current</w:t>
      </w:r>
    </w:p>
    <w:p>
      <w:r>
        <w:t>按设备负载、最大需量、同时使用情况、工作周期、功率因数及效率确定设计电流。工业电动机还需考虑启动电流及启动压降，避免运行时过热或启动困难。</w:t>
      </w:r>
    </w:p>
    <w:p>
      <w:r>
        <w:t>Establish design current from plant loads, maximum demand, simultaneous operation, duty cycle, power factor and efficiency. Industrial motors also require starting-current and starting-voltage checks to prevent overheating or difficulty starting.</w:t>
      </w:r>
    </w:p>
    <w:p>
      <w:pPr>
        <w:pStyle w:val="Heading2"/>
      </w:pPr>
      <w:r>
        <w:t>2 电缆结构及电气规格 / Cable construction and electrical specification</w:t>
      </w:r>
    </w:p>
    <w:p>
      <w:r>
        <w:t>选择适当的导体材料、芯数、绝缘、护套、铠装及额定电压，并匹配相制、载流导体数量和排列。A6(1)主要适用于单芯、PVC绝缘、非铠装铜电缆，其他结构应采用相应额定资料。</w:t>
      </w:r>
    </w:p>
    <w:p>
      <w:r>
        <w:t>Select conductor material, core count, insulation, sheath, armour and voltage rating to suit the supply and service. Match phase, loaded-conductor count and formation. A6(1) mainly covers single-core, PVC-insulated, non-armoured copper cables; other constructions need applicable rating data.</w:t>
      </w:r>
    </w:p>
    <w:p>
      <w:pPr>
        <w:pStyle w:val="Heading2"/>
      </w:pPr>
      <w:r>
        <w:t>3 安装方式 / Installation method</w:t>
      </w:r>
    </w:p>
    <w:p>
      <w:r>
        <w:t>根据Appendix 7确定参考Method，再选载流量栏位。管道、线槽、隔热墙、桥架及自由空气的散热条件不同；围护或散热受限时，通常需降低允许电流或增大截面。</w:t>
      </w:r>
    </w:p>
    <w:p>
      <w:r>
        <w:t>Identify the reference Method in Appendix 7 before selecting the rating column. Conduit, trunking, insulated walls, trays and free air have different cooling conditions. Enclosure or restricted cooling normally requires derating or a larger conductor.</w:t>
      </w:r>
    </w:p>
    <w:p>
      <w:pPr>
        <w:pStyle w:val="Heading2"/>
      </w:pPr>
      <w:r>
        <w:t>4 环境温度 / Ambient temperature</w:t>
      </w:r>
    </w:p>
    <w:p>
      <w:r>
        <w:t>环境温度越高，导体可用的温升余量越小。应按绝缘种类和预计环境温度选择Ca；一般采用A5(1)，而BS 3036半封闭熔断器承担过载保护时采用A5(2)。</w:t>
      </w:r>
    </w:p>
    <w:p>
      <w:r>
        <w:t>Higher ambient temperature reduces the available temperature-rise margin. Select Ca for the insulation and expected ambient temperature. Use A5(1) generally, but A5(2) where a BS 3036 semi-enclosed fuse provides overload protection.</w:t>
      </w:r>
    </w:p>
    <w:p>
      <w:pPr>
        <w:pStyle w:val="Heading1"/>
        <w:pageBreakBefore/>
      </w:pPr>
      <w:r>
        <w:t>Q2 影响因素（续） / Governing factors (continued)</w:t>
      </w:r>
    </w:p>
    <w:p>
      <w:pPr>
        <w:pStyle w:val="Heading2"/>
      </w:pPr>
      <w:r>
        <w:t>5 电缆成组及间距 / Cable grouping and spacing</w:t>
      </w:r>
    </w:p>
    <w:p>
      <w:r>
        <w:t>多回路同时带载会互相加热。按A5(3)考虑回路数量、接触或分隔、层数及桥架排列确定Cg。密集成组通常降低载流量；符合表注的间距可改善散热。</w:t>
      </w:r>
    </w:p>
    <w:p>
      <w:r>
        <w:t>Loaded circuits heat one another. Select Cg from A5(3) for circuit count, touching or spacing, layers and tray arrangement. Dense grouping normally reduces capacity, while spacing that satisfies the table notes improves cooling.</w:t>
      </w:r>
    </w:p>
    <w:p>
      <w:pPr>
        <w:pStyle w:val="Heading2"/>
      </w:pPr>
      <w:r>
        <w:t>6 建筑隔热材料 / Thermal insulation</w:t>
      </w:r>
    </w:p>
    <w:p>
      <w:r>
        <w:t>隔热材料阻碍电缆散热。按A5(4)考虑包围长度及材料性能，并区分Method 4已有的安装条件与额外隔热影响。完全包围较长距离时，通常需要明显折减载流量。</w:t>
      </w:r>
    </w:p>
    <w:p>
      <w:r>
        <w:t>Thermal insulation restricts heat dissipation. Apply A5(4), considering enclosed length and insulation properties. Distinguish conditions already represented by Method 4 from additional insulation effects. Extended total enclosure normally requires substantial derating.</w:t>
      </w:r>
    </w:p>
    <w:p>
      <w:pPr>
        <w:pStyle w:val="Heading2"/>
      </w:pPr>
      <w:r>
        <w:t>7 封闭地沟 / Enclosed trenches</w:t>
      </w:r>
    </w:p>
    <w:p>
      <w:r>
        <w:t>地沟内积热受沟体及盖板、尺寸、间距、组数和截面影响。Appendix 7的Methods 18–20应按A5(6)修正相应Method 12或13的基础载流量，不能直接采用开放敷设额定值。</w:t>
      </w:r>
    </w:p>
    <w:p>
      <w:r>
        <w:t>Trench heat accumulation depends on its construction, cover, dimensions, spacing, cable count and size. For Methods 18–20, apply A5(6) to the corresponding Method 12 or 13 base capacity; an open-installation rating cannot be used directly.</w:t>
      </w:r>
    </w:p>
    <w:p>
      <w:pPr>
        <w:pStyle w:val="Heading2"/>
      </w:pPr>
      <w:r>
        <w:t>8 保护器件及故障承受能力 / Protection and fault withstand</w:t>
      </w:r>
    </w:p>
    <w:p>
      <w:r>
        <w:t>过载保护额定值或整定值应与设计电流及修正后的载流量配合。A5(5)对BS 3036半封闭熔断器规定0.725的器件修正，其他所列器件为1.0；还须核查故障热承受能力及及时切除故障的条件。</w:t>
      </w:r>
    </w:p>
    <w:p>
      <w:r>
        <w:t>Coordinate the overload-device rating or setting with design current and corrected capacity. A5(5) gives a device factor of 0.725 for BS 3036 semi-enclosed fuses and 1.0 for the other listed devices. Also check fault-energy withstand and timely fault disconnection.</w:t>
      </w:r>
    </w:p>
    <w:p>
      <w:pPr>
        <w:pStyle w:val="Heading1"/>
        <w:pageBreakBefore/>
      </w:pPr>
      <w:r>
        <w:t>Q2 影响因素（续） / Governing factors (continued)</w:t>
      </w:r>
    </w:p>
    <w:p>
      <w:pPr>
        <w:pStyle w:val="Heading2"/>
      </w:pPr>
      <w:r>
        <w:t>9 线路长度及压降 / Route length and voltage drop</w:t>
      </w:r>
    </w:p>
    <w:p>
      <w:r>
        <w:t>线路越长或电流越大，压降通常越大。按A6(1)选择匹配截面、相制及排列的压降数据，兼顾交流电抗和功率因数。合并上、下游压降，并检查电动机启动；必要时增大截面。</w:t>
      </w:r>
    </w:p>
    <w:p>
      <w:r>
        <w:t>Longer routes and higher current generally increase voltage drop. Use the A6(1) data for the size, phase and formation, allowing for a.c. reactance and power factor. Check combined upstream and downstream drop and motor starting; increase size where necessary.</w:t>
      </w:r>
    </w:p>
    <w:p>
      <w:pPr>
        <w:pStyle w:val="Heading2"/>
      </w:pPr>
      <w:r>
        <w:t>10 工业环境及机械条件 / Industrial environment and mechanical conditions</w:t>
      </w:r>
    </w:p>
    <w:p>
      <w:r>
        <w:t>潮湿、油、化学品、粉尘、热源、冲击、磨损、振动及移动决定绝缘、护套、铠装和防护方式。还需考虑火焰、烟气及危险区域；消防或应急线路须满足所需供电连续性。</w:t>
      </w:r>
    </w:p>
    <w:p>
      <w:r>
        <w:t>Moisture, oil, chemicals, dust, heat, impact, abrasion, vibration and movement govern insulation, sheath, armour and containment. Consider flame, smoke and hazardous areas, and required supply continuity for fire-service or emergency circuits.</w:t>
      </w:r>
    </w:p>
    <w:p>
      <w:pPr>
        <w:pStyle w:val="Heading2"/>
      </w:pPr>
      <w:r>
        <w:t>11 功率损耗及能源效益 / Power loss and energy efficiency</w:t>
      </w:r>
    </w:p>
    <w:p>
      <w:r>
        <w:t>工业线路长期运行时，I²R损耗会增加发热和电费。合理增大截面可降低电阻与损耗，因此只满足载流量和压降的最小截面未必具有最佳运行经济性。</w:t>
      </w:r>
    </w:p>
    <w:p>
      <w:r>
        <w:t>For long operating hours, I²R losses increase heating and electricity cost. A larger conductor reduces resistance and losses, so the minimum size satisfying capacity and voltage drop may not provide the best operating economy.</w:t>
      </w:r>
    </w:p>
    <w:p>
      <w:pPr>
        <w:pStyle w:val="Heading2"/>
      </w:pPr>
      <w:r>
        <w:t>12 端接、维修及扩建 / Termination, maintenance and expansion</w:t>
      </w:r>
    </w:p>
    <w:p>
      <w:r>
        <w:t>截面及外径须适合端子、接线耳、格兰头和管槽，并满足端子温度、弯曲半径及检查维修要求。预留合理扩建能力；新增负载或成组回路后，应重新核查修正系数、压降及保护。</w:t>
      </w:r>
    </w:p>
    <w:p>
      <w:r>
        <w:t>Size and diameter must suit terminals, lugs, glands and containment, including temperature, bending and maintenance requirements. Allow reasonable future capacity; added loads or grouped circuits require reassessment of corrections, voltage drop and protection.</w:t>
      </w:r>
    </w:p>
    <w:p>
      <w:r>
        <w:t>因此，应综合安装方式、修正系数、电缆额定资料及工业使用条件选型，并在任何一项要求不满足时调整截面、结构或敷设安排。</w:t>
      </w:r>
    </w:p>
    <w:p>
      <w:r>
        <w:t>Select the final cable by considering installation methods, applicable corrections, rating data and industrial service conditions together. Revise its size, construction or installation if any requirement is not satisfied.</w:t>
      </w:r>
    </w:p>
    <w:sectPr w:rsidR="00FC693F" w:rsidRPr="0006063C" w:rsidSect="00034616">
      <w:headerReference w:type="default" r:id="rId9"/>
      <w:footerReference w:type="default" r:id="rId10"/>
      <w:pgSz w:w="11906" w:h="16838"/>
      <w:pgMar w:top="765" w:right="879" w:bottom="765" w:left="879" w:header="283" w:footer="28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PIA5704 | Q2 | 正式答案 / Written answer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4" w:lineRule="auto"/>
    </w:pPr>
    <w:rPr>
      <w:rFonts w:ascii="Calibri" w:hAnsi="Calibri" w:eastAsia="Noto Sans CJK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outlineLvl w:val="0"/>
    </w:pPr>
    <w:rPr>
      <w:rFonts w:asciiTheme="majorHAnsi" w:eastAsiaTheme="majorEastAsia" w:hAnsiTheme="majorHAnsi" w:cstheme="majorBidi" w:ascii="Calibri" w:hAnsi="Calibri" w:eastAsia="Noto Sans CJK SC"/>
      <w:b/>
      <w:bCs/>
      <w:color w:val="17364D"/>
      <w:sz w:val="28"/>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eastAsia="Noto Sans CJK SC"/>
      <w:b/>
      <w:bCs/>
      <w:color w:val="17364D"/>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contextualSpacing/>
    </w:pPr>
    <w:rPr>
      <w:rFonts w:asciiTheme="majorHAnsi" w:eastAsiaTheme="majorEastAsia" w:hAnsiTheme="majorHAnsi" w:cstheme="majorBidi" w:ascii="Calibri" w:hAnsi="Calibri" w:eastAsia="Noto Sans CJK SC"/>
      <w:color w:val="17364D"/>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rPr>
      <w:rFonts w:ascii="Calibri" w:hAnsi="Calibri" w:eastAsia="Noto Sans CJK SC"/>
      <w:sz w:val="21"/>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PIA5704 Q2 — Written answer</dc:title>
  <dc:subject/>
  <dc:creator/>
  <cp:keywords/>
  <dc:description/>
  <cp:lastModifiedBy/>
  <cp:revision>1</cp:revision>
  <dcterms:created xsi:type="dcterms:W3CDTF">2013-12-23T23:15:00Z</dcterms:created>
  <dcterms:modified xsi:type="dcterms:W3CDTF">2013-12-23T23:15:00Z</dcterms:modified>
  <cp:category/>
</cp:coreProperties>
</file>