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第01页｜课程名称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Comparative and International Housing and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比较与国际住房及城市政策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June Wang; Department of Public and International Affairs, City University of Hong Kong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任课教师：June Wang；香港城市大学公共及国际事务学系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本课程比较不同国家和地区的住房及城市政策。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course compares housing and urban policies across places.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课程研究什么？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住房政策不仅是房价问题，还包括谁提供住房、如何取得住房、租住是否稳定，以及住房成本由谁承担。</w:t>
      </w:r>
      <w:r>
        <w:rPr>
          <w:rFonts w:ascii="Calibri" w:hAnsi="Calibri" w:eastAsia="Noto Sans CJK SC"/>
          <w:b w:val="0"/>
          <w:sz w:val="21"/>
        </w:rPr>
        <w:t>城市政策则进一步涉及公共空间、经济发展、文化和治理。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Housing policy concerns provision, access, residential security and costs.</w:t>
      </w:r>
      <w:r>
        <w:rPr>
          <w:rFonts w:ascii="Calibri" w:hAnsi="Calibri" w:eastAsia="Noto Sans CJK SC"/>
          <w:b w:val="0"/>
          <w:sz w:val="20"/>
        </w:rPr>
        <w:t xml:space="preserve"> Urban policy also covers public space, economic development, culture and governance.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比较的意义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比较不只寻找差异，还要解释差异。例如两个地方都有住房补贴，但一个支持私人租赁，另一个支持公共供给，其背后的国家与市场分工可能不同。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Comparison explains differences. Two places may both subsidise housing but organise support through different relationships between the state and the market.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学习主线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先认识福利体制，再分析政策工具，最后评价住房和城市结果。</w:t>
      </w:r>
      <w:r>
        <w:rPr>
          <w:rFonts w:ascii="Calibri" w:hAnsi="Calibri" w:eastAsia="Noto Sans CJK SC"/>
          <w:b w:val="0"/>
          <w:sz w:val="21"/>
        </w:rPr>
        <w:t>不要把国家类型与政策结果直接画等号，中间还需要解释具体机制。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Follow the sequence: welfare institutions → policy instruments → housing and urban outcomes.</w:t>
      </w:r>
      <w:r>
        <w:rPr>
          <w:rFonts w:ascii="Calibri" w:hAnsi="Calibri" w:eastAsia="Noto Sans CJK SC"/>
          <w:b w:val="0"/>
          <w:sz w:val="20"/>
        </w:rPr>
        <w:t xml:space="preserve"> Explain the mechanisms linking each stage.</w:t>
      </w:r>
    </w:p>
    <w:p>
      <w:pPr>
        <w:sectPr>
          <w:headerReference w:type="default" r:id="rId9"/>
          <w:footerReference w:type="default" r:id="rId1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第02页｜Objectives｜课程目标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Describe and analyse housing and urban systems based on four welfare institutions.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描述并分析四种福利制度下的住房与城市体系。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Analyse key issues: smart cities, community and citizenship, public and private housing, slums and informal settlements.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分析关键议题：智慧城市、社区与公民身份、公共与私人住房、贫民窟及非正规住区。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Compare specific cases in local and international contexts.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比较地方及国际背景中的具体案例。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Apply conceptual and theoretical frameworks to housing and urban policy.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运用概念与理论框架分析住房与城市政策。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目标是理解、比较，并用理论解释政策。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aim is to understand, compare and explain policies using theory.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1. Describe：准确描述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先说清政策是什么、谁负责、服务谁。例：“住房券为符合资格的家庭提供租金支持。”这一步建立事实基础，还没有解释政策为什么这样设计。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Description identifies the policy, provider and target group. For example, housing vouchers help eligible households pay rent. This states what the policy does.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Analyse：解释机制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分析需要追问：为什么通过私人市场发放支持？资格为什么与收入有关？支持是否真正减轻住房负担？要把政策安排与责任分配、社会权利和结果联系起来。</w:t>
      </w:r>
      <w:r>
        <w:rPr>
          <w:rFonts w:ascii="Calibri" w:hAnsi="Calibri" w:eastAsia="Noto Sans CJK SC"/>
          <w:b w:val="0"/>
          <w:sz w:val="21"/>
        </w:rPr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Analysis asks why a policy uses particular channels and eligibility rules, and how these arrangements affect housing burdens, rights and responsibilities.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Compare：用相同标准比较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比较两个案例时都看供给主体、准入资格、融资和结果。</w:t>
      </w:r>
      <w:r>
        <w:rPr>
          <w:rFonts w:ascii="Calibri" w:hAnsi="Calibri" w:eastAsia="Noto Sans CJK SC"/>
          <w:b w:val="0"/>
          <w:sz w:val="21"/>
        </w:rPr>
        <w:t>例如不能只介绍甲地的公共住房数量，却只介绍乙地的房价，否则比较标准不一致。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Use common dimensions—providers, eligibility, financing and outcomes.</w:t>
      </w:r>
      <w:r>
        <w:rPr>
          <w:rFonts w:ascii="Calibri" w:hAnsi="Calibri" w:eastAsia="Noto Sans CJK SC"/>
          <w:b w:val="0"/>
          <w:sz w:val="20"/>
        </w:rPr>
        <w:t xml:space="preserve"> Comparing public-housing numbers in one place with prices in another does not establish a consistent comparison.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Apply：把理论用于案例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理论不是写在开头的一段背景。应说明案例中的市场责任、家庭支持或国家保障，如何帮助解释政策设计；也要指出案例与典型分类不完全相符的地方。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Apply theory throughout the explanation: show how market, family and state responsibilities shape policy, while recognising features that do not fit the ideal type.</w:t>
      </w:r>
    </w:p>
    <w:p>
      <w:pPr>
        <w:sectPr>
          <w:headerReference w:type="default" r:id="rId4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第03页｜Worlds of welfare capitalism｜福利资本主义的不同类型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Social-democratic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课程比较这四种类型；T1、T2、T3是主题编号。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course compares these four types; T1, T2 and T3 are topic labels.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自由主义：市场与个人责任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基本思路是多数人通过就业收入和市场购买服务来满足需要。</w:t>
      </w:r>
      <w:r>
        <w:rPr>
          <w:rFonts w:ascii="Calibri" w:hAnsi="Calibri" w:eastAsia="Noto Sans CJK SC"/>
          <w:b w:val="0"/>
          <w:sz w:val="21"/>
        </w:rPr>
        <w:t>公共支持往往较有针对性，为市场和家庭不能满足需要的人提供补缺保障。它不表示政府不存在，而是国家作用较多围绕市场运行与有限救助。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Liberal regimes emphasise market participation and individual responsibility.</w:t>
      </w:r>
      <w:r>
        <w:rPr>
          <w:rFonts w:ascii="Calibri" w:hAnsi="Calibri" w:eastAsia="Noto Sans CJK SC"/>
          <w:b w:val="0"/>
          <w:sz w:val="20"/>
        </w:rPr>
        <w:t xml:space="preserve"> Public support often targets unmet needs. The state remains important in supporting markets and organising assistance.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社会民主主义：普遍权利与平等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福利较强调广泛的权利基础，通过公共保障降低个人对市场收入和家庭资源的依赖。</w:t>
      </w:r>
      <w:r>
        <w:rPr>
          <w:rFonts w:ascii="Calibri" w:hAnsi="Calibri" w:eastAsia="Noto Sans CJK SC"/>
          <w:b w:val="0"/>
          <w:sz w:val="21"/>
        </w:rPr>
        <w:t>在住房比较中，可关注非市场机制、社会租赁和保障的覆盖面，但不能推成所有住房都由国家所有。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Social-democratic regimes emphasise broad social rights and protection from market and family dependence.</w:t>
      </w:r>
      <w:r>
        <w:rPr>
          <w:rFonts w:ascii="Calibri" w:hAnsi="Calibri" w:eastAsia="Noto Sans CJK SC"/>
          <w:b w:val="0"/>
          <w:sz w:val="20"/>
        </w:rPr>
        <w:t xml:space="preserve"> In housing, examine non-market mechanisms and access without assuming universal state ownership.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保守—法团主义：职业、保险与家庭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福利资格常与就业身份、缴费和家庭安排有关。</w:t>
      </w:r>
      <w:r>
        <w:rPr>
          <w:rFonts w:ascii="Calibri" w:hAnsi="Calibri" w:eastAsia="Noto Sans CJK SC"/>
          <w:b w:val="0"/>
          <w:sz w:val="21"/>
        </w:rPr>
        <w:t>不同职业或家庭成员可能取得不同保障，因此制度既提供保护，也可能维持既有地位差异。这里的corporatist不是“由房地产公司统治”。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Conservative-corporatist regimes often organise protection through employment status, contributions and family arrangements.</w:t>
      </w:r>
      <w:r>
        <w:rPr>
          <w:rFonts w:ascii="Calibri" w:hAnsi="Calibri" w:eastAsia="Noto Sans CJK SC"/>
          <w:b w:val="0"/>
          <w:sz w:val="20"/>
        </w:rPr>
        <w:t xml:space="preserve"> Protection can preserve status differences; corporatism is not simply rule by companies.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4. 发展型国家：国家主导发展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强调国家通过规划、监管和资源动员推动发展。</w:t>
      </w:r>
      <w:r>
        <w:rPr>
          <w:rFonts w:ascii="Calibri" w:hAnsi="Calibri" w:eastAsia="Noto Sans CJK SC"/>
          <w:b w:val="0"/>
          <w:sz w:val="21"/>
        </w:rPr>
        <w:t>研究住房时要问政策如何联系劳动力、经济发展或城市建设，而不只是问福利多不多。具体国家和地区会采用不同工具。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Developmental states use planning, regulation and resource mobilisation to pursue development.</w:t>
      </w:r>
      <w:r>
        <w:rPr>
          <w:rFonts w:ascii="Calibri" w:hAnsi="Calibri" w:eastAsia="Noto Sans CJK SC"/>
          <w:b w:val="0"/>
          <w:sz w:val="20"/>
        </w:rPr>
        <w:t xml:space="preserve"> Housing analysis asks how policies relate to labour, growth and urban development.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四类是比较工具，不是固定标签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Esping-Andersen经典理论有三类，本课程另比较发展型国家。现实国家可混合不同特征，同一国家的住房制度也可能随时间变化，因此分类是解释起点，不是最终答案。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classic framework has three regimes; this course adds the developmental state. Real cases can mix features and change over time, so classification starts rather than completes analysis.</w:t>
      </w:r>
    </w:p>
    <w:p>
      <w:pPr>
        <w:sectPr>
          <w:headerReference w:type="default" r:id="rId4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第04页｜Esping-Andersen’s Three Worlds｜福利资本主义的三个世界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market central; family and state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自由主义：市场居于中心；家庭和国家在表中相对边缘。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Conservative-corporatist: family central; market marginal; state subsidiary.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保守—法团主义：家庭居于中心；市场相对边缘；国家起辅助作用。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state central; family and market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社会民主主义：国家居于中心；家庭和市场在表中相对边缘。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Dominant locus / mode of solidarity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团结与互助的主要依托／组织方式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Liberal: market / individual; conservative: family / kinship, corporatism, etatism; social democratic: state / universal.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自由型：市场／个人；保守型：家庭／亲属关系、法团主义、国家主义；社会民主型：国家／普遍性。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Degree of de-commodification: minimal / high (for breadwinner) / maximum.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去商品化程度：最低／较高（针对家庭主要收入者）／最高。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Modal examples: US / Germany, Italy / Sweden.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典型案例：美国／德国、意大利／瑞典。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去商品化：基本生活有多大程度不完全依赖市场收入。表中的高低是该框架的概括。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Decommodification means how far basic living is protected from dependence on market income.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去商品化：核心定义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去商品化指个人在多大程度上可以不完全依靠市场参与，仍维持社会认可的基本生活。</w:t>
      </w:r>
      <w:r>
        <w:rPr>
          <w:rFonts w:ascii="Calibri" w:hAnsi="Calibri" w:eastAsia="Noto Sans CJK SC"/>
          <w:b w:val="0"/>
          <w:sz w:val="21"/>
        </w:rPr>
        <w:t>重点是生活保障对市场收入的依赖程度，不是商品有没有价格，也不是政府取消市场。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Decommodification is the extent to which people can maintain a socially acceptable livelihood without complete dependence on market participation.</w:t>
      </w:r>
      <w:r>
        <w:rPr>
          <w:rFonts w:ascii="Calibri" w:hAnsi="Calibri" w:eastAsia="Noto Sans CJK SC"/>
          <w:b w:val="0"/>
          <w:sz w:val="20"/>
        </w:rPr>
        <w:t xml:space="preserve"> It concerns protection, not abolishing prices or markets.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怎样应用到住房？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辅助例子：两个人都暂时失业，一个仍有稳定租住和负担得起的租金，另一个立即面临失去住房的风险。</w:t>
      </w:r>
      <w:r>
        <w:rPr>
          <w:rFonts w:ascii="Calibri" w:hAnsi="Calibri" w:eastAsia="Noto Sans CJK SC"/>
          <w:b w:val="0"/>
          <w:sz w:val="21"/>
        </w:rPr>
        <w:t>比较时要分析租住保障、补贴和资格，而不能仅凭是否租公屋判断。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Illustration: after job loss, one person retains secure, affordable housing while another faces displacement.</w:t>
      </w:r>
      <w:r>
        <w:rPr>
          <w:rFonts w:ascii="Calibri" w:hAnsi="Calibri" w:eastAsia="Noto Sans CJK SC"/>
          <w:b w:val="0"/>
          <w:sz w:val="20"/>
        </w:rPr>
        <w:t xml:space="preserve"> Examine tenure protection, support and eligibility rather than relying on a public-housing label.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表格如何读？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表格比较家庭、市场、国家的相对角色，以及团结与互助的依托。市场中心、家庭中心或国家中心，说明责任配置不同；“相对边缘”不表示该机构完全没有作用。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table compares institutional roles and bases of solidarity. A central or marginal role is relative; marginal does not mean entirely absent.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4. Breadwinner与保障差异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Breadwinner是家庭主要收入者。</w:t>
      </w:r>
      <w:r>
        <w:rPr>
          <w:rFonts w:ascii="Calibri" w:hAnsi="Calibri" w:eastAsia="Noto Sans CJK SC"/>
          <w:b w:val="0"/>
          <w:sz w:val="21"/>
        </w:rPr>
        <w:t>保守型一栏“High (for breadwinner)”提醒我们：在职收入者可能保障较好，但配偶、非就业者或不稳定就业者不一定享有相同保障。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Breadwinner means the main household earner.</w:t>
      </w:r>
      <w:r>
        <w:rPr>
          <w:rFonts w:ascii="Calibri" w:hAnsi="Calibri" w:eastAsia="Noto Sans CJK SC"/>
          <w:b w:val="0"/>
          <w:sz w:val="20"/>
        </w:rPr>
        <w:t xml:space="preserve"> High protection for earners does not establish equal protection for spouses, non-workers or people in insecure employment.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5. 去商品化与社会分层要一起看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一个制度可以保障部分人不受市场冲击，却仍保留群体之间的身份差异。</w:t>
      </w:r>
      <w:r>
        <w:rPr>
          <w:rFonts w:ascii="Calibri" w:hAnsi="Calibri" w:eastAsia="Noto Sans CJK SC"/>
          <w:b w:val="0"/>
          <w:sz w:val="21"/>
        </w:rPr>
        <w:t>因此“保障较强”与“人人平等”不是同一判断，要同时问谁受到保护、谁被排除。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 system can protect some people from market risks while maintaining status divisions.</w:t>
      </w:r>
      <w:r>
        <w:rPr>
          <w:rFonts w:ascii="Calibri" w:hAnsi="Calibri" w:eastAsia="Noto Sans CJK SC"/>
          <w:b w:val="0"/>
          <w:sz w:val="20"/>
        </w:rPr>
        <w:t xml:space="preserve"> Assess both the strength and distribution of protection.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6. 易错点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不能按政府支出多少直接判断类型；也不能把去商品化理解为人人免费获配住房。表中的国家是典型参照，不等于这些国家每个政策领域都完全符合该类型。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Do not classify regimes by spending alone or equate decommodification with free housing. Country examples are reference points, not exact descriptions of every policy.</w:t>
      </w:r>
    </w:p>
    <w:p>
      <w:pPr>
        <w:pStyle w:val="Heading3"/>
      </w:pPr>
      <w:r>
        <w:t>两个概念一起记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概念 Concept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核心问题 Key question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Decommodification 去商品化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保障在多大程度上降低市场依赖？</w:t>
              <w:br/>
              <w:t>How far is life protected from market dependence?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Stratification 社会分层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保障在群体之间怎样分配？</w:t>
              <w:br/>
              <w:t>How is protection distributed between groups?</w:t>
            </w:r>
          </w:p>
        </w:tc>
      </w:tr>
    </w:tbl>
    <w:p>
      <w:pPr>
        <w:sectPr>
          <w:headerReference w:type="default" r:id="rId4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第05页｜Market–State–Family｜市场、国家与家庭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Market / State / Family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市场／国家／家庭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rights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社会权利：获得社会保障的权利。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Stratification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社会分层：不同群体之间的地位和资源差异。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看国家、市场和家庭分别承担什么责任，以及这种安排如何影响社会差异。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Ask what responsibilities each institution takes and how this affects social differences.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福利由谁承担？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国家可通过税收、补贴和监管提供支持；市场通过买卖、租赁和金融服务配置住房；家庭通过同住、首付资助或继承支持成员。</w:t>
      </w:r>
      <w:r>
        <w:rPr>
          <w:rFonts w:ascii="Calibri" w:hAnsi="Calibri" w:eastAsia="Noto Sans CJK SC"/>
          <w:b w:val="0"/>
          <w:sz w:val="21"/>
        </w:rPr>
        <w:t>三种渠道往往共同作用，不是三选一。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States support housing through taxation, subsidies and regulation; markets through transactions and finance; families through co-residence, transfers and inheritance.</w:t>
      </w:r>
      <w:r>
        <w:rPr>
          <w:rFonts w:ascii="Calibri" w:hAnsi="Calibri" w:eastAsia="Noto Sans CJK SC"/>
          <w:b w:val="0"/>
          <w:sz w:val="20"/>
        </w:rPr>
        <w:t xml:space="preserve"> These channels commonly coexist.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社会权利：凭什么取得保障？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社会权利关注取得保障的资格基础：是广泛的公民或居民身份、职业缴费，还是经审查认定的困难？同样有福利，资格基础不同，体现的制度逻辑也不同。</w:t>
      </w:r>
      <w:r>
        <w:rPr>
          <w:rFonts w:ascii="Calibri" w:hAnsi="Calibri" w:eastAsia="Noto Sans CJK SC"/>
          <w:b w:val="0"/>
          <w:sz w:val="21"/>
        </w:rPr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Social rights concern the basis of entitlement: citizenship or residence, employment contributions, or assessed need.</w:t>
      </w:r>
      <w:r>
        <w:rPr>
          <w:rFonts w:ascii="Calibri" w:hAnsi="Calibri" w:eastAsia="Noto Sans CJK SC"/>
          <w:b w:val="0"/>
          <w:sz w:val="20"/>
        </w:rPr>
        <w:t xml:space="preserve"> Similar benefits can rest on different entitlement rules.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社会分层：政策怎样影响差异？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政策可能缩小差距，也可能维持差距。</w:t>
      </w:r>
      <w:r>
        <w:rPr>
          <w:rFonts w:ascii="Calibri" w:hAnsi="Calibri" w:eastAsia="Noto Sans CJK SC"/>
          <w:b w:val="0"/>
          <w:sz w:val="21"/>
        </w:rPr>
        <w:t>例如稳定住房可改善弱势群体生活，但若只有稳定就业者能申请，最不稳定的人可能继续被排除。分析重点是群体之间的机会与结果。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Policies may reduce or reproduce inequality.</w:t>
      </w:r>
      <w:r>
        <w:rPr>
          <w:rFonts w:ascii="Calibri" w:hAnsi="Calibri" w:eastAsia="Noto Sans CJK SC"/>
          <w:b w:val="0"/>
          <w:sz w:val="20"/>
        </w:rPr>
        <w:t xml:space="preserve"> A programme can improve security for eligible workers while excluding those with unstable employment. Examine differences between groups.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家庭支持为什么也可能不平等？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辅助例子：一个年轻人可获父母资助首付，另一个家庭没有积蓄，即使两人工资相近，购房机会也可能不同。依赖家庭资源可能把上一代财富差距传递为下一代住房差距。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Parental help can create unequal buying opportunities between people with similar wages. Reliance on family wealth can transmit housing inequality across generations.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本页的分析方法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先列出谁提供支持，再问谁有资格，最后判断安排如何改变差距。不要只说某地“有公屋”或“房价高”，而不解释国家、市场和家庭的关系。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Identify providers, examine eligibility and assess distributional effects. Connect housing facts to state–market–family responsibilities.</w:t>
      </w:r>
    </w:p>
    <w:p>
      <w:pPr>
        <w:sectPr>
          <w:headerReference w:type="default" r:id="rId4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第06页｜Developmentalism｜发展主义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Strong state intervention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强有力的国家干预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Extensive regulation and planning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广泛的监管与规划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Harnessing national resources and directing incentives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统筹国家资源，运用激励引导发展。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国家通过干预、规划和资源配置推动发展。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state guides development through intervention, planning and resource allocation.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发展型国家的关键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国家不仅制定一般规则，还主动协调发展方向，统筹资源并设置激励。</w:t>
      </w:r>
      <w:r>
        <w:rPr>
          <w:rFonts w:ascii="Calibri" w:hAnsi="Calibri" w:eastAsia="Noto Sans CJK SC"/>
          <w:b w:val="0"/>
          <w:sz w:val="21"/>
        </w:rPr>
        <w:t>要说明政策如何服务发展目标；单纯看到政府干预，不能完成发展型国家的判断。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state actively coordinates development, mobilises resources and directs incentives.</w:t>
      </w:r>
      <w:r>
        <w:rPr>
          <w:rFonts w:ascii="Calibri" w:hAnsi="Calibri" w:eastAsia="Noto Sans CJK SC"/>
          <w:b w:val="0"/>
          <w:sz w:val="20"/>
        </w:rPr>
        <w:t xml:space="preserve"> Identify the developmental purpose rather than treating any intervention as sufficient evidence.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住房与发展如何联系？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辅助理解：住房可改善居住条件，也可能配合就业地布局、劳动力稳定和城市建设。</w:t>
      </w:r>
      <w:r>
        <w:rPr>
          <w:rFonts w:ascii="Calibri" w:hAnsi="Calibri" w:eastAsia="Noto Sans CJK SC"/>
          <w:b w:val="0"/>
          <w:sz w:val="21"/>
        </w:rPr>
        <w:t>解释时要说出中间机制，例如稳定居住如何帮助劳动者接近工作，而不是只写“住房促进经济”。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Housing may improve living conditions and support labour location, workforce stability and urban development.</w:t>
      </w:r>
      <w:r>
        <w:rPr>
          <w:rFonts w:ascii="Calibri" w:hAnsi="Calibri" w:eastAsia="Noto Sans CJK SC"/>
          <w:b w:val="0"/>
          <w:sz w:val="20"/>
        </w:rPr>
        <w:t xml:space="preserve"> Specify mechanisms, such as secure accommodation near employment.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与保守型为什么不能混同？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两者都可能重视家庭，但保守型分析常关注职业身份、缴费和家庭责任如何组织福利；发展型分析关注政策如何动员资源实现发展目标。</w:t>
      </w:r>
      <w:r>
        <w:rPr>
          <w:rFonts w:ascii="Calibri" w:hAnsi="Calibri" w:eastAsia="Noto Sans CJK SC"/>
          <w:b w:val="0"/>
          <w:sz w:val="21"/>
        </w:rPr>
        <w:t>相同工具不一定具有相同目的。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Both may rely on families.</w:t>
      </w:r>
      <w:r>
        <w:rPr>
          <w:rFonts w:ascii="Calibri" w:hAnsi="Calibri" w:eastAsia="Noto Sans CJK SC"/>
          <w:b w:val="0"/>
          <w:sz w:val="20"/>
        </w:rPr>
        <w:t xml:space="preserve"> Conservative-regime analysis stresses status, insurance and family obligations; developmental analysis stresses coordination towards development goals.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条件化福利的含义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条件化福利指领取支持需要满足收入、身份、就业等资格。它不是发展型国家独有：自由型救助、缴费型保险和不同住房项目也可能设置条件，应比较条件的目的和排除效果。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Conditional welfare requires eligibility conditions, such as income or employment. Conditions occur across regimes; compare their purposes and exclusionary effects.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同类内部也要比较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日本、台湾地区等可在发展型框架下比较，但住房工具、家庭责任和政策阶段可能不同。共同类型提供比较问题，不能代替具体制度证据。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Cases within a developmental framework can differ in housing instruments, family roles and policy periods. A shared category does not replace institutional evidence.</w:t>
      </w:r>
    </w:p>
    <w:p>
      <w:pPr>
        <w:pStyle w:val="Heading3"/>
      </w:pPr>
      <w:r>
        <w:t>保守型与发展型：比较解释重点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Conservative-corporatist 保守—法团型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Developmental 发展型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职业、缴费、家庭如何组织保障？</w:t>
              <w:br/>
              <w:t>How do status, contributions and family organise welfare?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政策如何协调资源、实现发展目标？</w:t>
              <w:br/>
              <w:t>How does policy coordinate resources towards development?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家庭重要不能单独决定类型。</w:t>
              <w:br/>
              <w:t>Family importance alone is insufficient.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政府干预多不能单独决定类型。</w:t>
              <w:br/>
              <w:t>Intervention alone is insufficient.</w:t>
            </w:r>
          </w:p>
        </w:tc>
      </w:tr>
    </w:tbl>
    <w:p>
      <w:pPr>
        <w:sectPr>
          <w:headerReference w:type="default" r:id="rId4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第07页｜T4. Public housing provision｜公共住房供给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Provision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供给／提供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这是新主题的标题页，后面会介绍不同地方的住房支持方式。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This is a topic title introducing housing provision in different places.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公共住房与社会住房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Public housing通常突出公共部门在所有、供给或管理中的角色；social housing可能还包括住房协会和非营利机构。</w:t>
      </w:r>
      <w:r>
        <w:rPr>
          <w:rFonts w:ascii="Calibri" w:hAnsi="Calibri" w:eastAsia="Noto Sans CJK SC"/>
          <w:b w:val="0"/>
          <w:sz w:val="21"/>
        </w:rPr>
        <w:t>各地术语不同，比较前要先说明采用什么定义。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Public housing usually emphasises public ownership, provision or management.</w:t>
      </w:r>
      <w:r>
        <w:rPr>
          <w:rFonts w:ascii="Calibri" w:hAnsi="Calibri" w:eastAsia="Noto Sans CJK SC"/>
          <w:b w:val="0"/>
          <w:sz w:val="20"/>
        </w:rPr>
        <w:t xml:space="preserve"> Social housing may include housing associations and non-profit providers. Define the local meaning before comparing.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四个最有用的比较维度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供给主体：谁建设或管理；准入资格：谁可以申请；融资：资金与补贴来自哪里；分配：如何决定谁获得住房。</w:t>
      </w:r>
      <w:r>
        <w:rPr>
          <w:rFonts w:ascii="Calibri" w:hAnsi="Calibri" w:eastAsia="Noto Sans CJK SC"/>
          <w:b w:val="0"/>
          <w:sz w:val="21"/>
        </w:rPr>
        <w:t>四者结合才能解释制度如何运作。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Compare providers, eligibility, financing and allocation.</w:t>
      </w:r>
      <w:r>
        <w:rPr>
          <w:rFonts w:ascii="Calibri" w:hAnsi="Calibri" w:eastAsia="Noto Sans CJK SC"/>
          <w:b w:val="0"/>
          <w:sz w:val="20"/>
        </w:rPr>
        <w:t xml:space="preserve"> Together these dimensions explain how a housing system operates.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供给工具与政策目标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直接建房、资助非营利机构和提供租金支持是不同工具。它们都可能改善住房条件，但对市场依赖、政府责任和受益范围的影响不同，要把工具和目标分开分析。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Direct construction, support for non-profit providers and rent assistance are different instruments. Compare how each changes market dependence, public responsibility and coverage.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规模之外还看什么？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公共或社会住房比例较大，不自动证明人人都能取得。还要看轮候、收入门槛、租金水平与居住保障。住房数量是一个指标，获得住房的实际机会是另一个问题。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 large sector does not guarantee universal access. Examine waiting, income rules, rent levels and security as well as the number of units.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可用于复习的提问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如果题目给出两个住房项目，先按四维度列出异同，再联系福利理念解释。例如“面向少数困难者补缺”与“面向更广群体保障”可能代表不同取向。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For two programmes, compare the four dimensions, then explain their welfare logic—for example, targeted gap-filling versus broader protection.</w:t>
      </w:r>
    </w:p>
    <w:p>
      <w:pPr>
        <w:sectPr>
          <w:headerReference w:type="default" r:id="rId4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第08页｜Europe / North America｜欧洲与北美案例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Kingdom: Council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英国：市营住房／地方政府住房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France: Habitat social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法国：社会住房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Sweden: Million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瑞典：百万住宅计划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Austria: Non-profit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奥地利：非营利住房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States: FHA; Section 8 Housing Choice Voucher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美国：联邦住房管理局；第8条住房选择券计划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Canada: CMHC; mortgage insurance; affordable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加拿大：CMHC住房机构；抵押贷款保险；可负担住房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记住各地使用不同工具支持住房：直接供给、补贴、非营利机构和贷款保险。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Housing support uses different tools: direct provision, subsidies, non-profit providers and mortgage insurance.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原文事实提示（与词汇翻译分开）：FHA成立于1934年，非1937年；CMHC成立于1946年，非1949年。瑞典百万住宅计划并非全部为公共住房。官方来源：hud.gov/aboutus/fhahistory；fdrlibrary.org/housing；cmhc-schl.gc.ca/about-us/cmhcs-story；boverket.se（百万住宅计划资料）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把案例按政策工具归类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英国Council housing便于理解公共部门直接提供住房；奥地利非营利住房便于理解政府与非营利机构合作；美国住房券便于理解通过租赁市场提供支持。</w:t>
      </w:r>
      <w:r>
        <w:rPr>
          <w:rFonts w:ascii="Calibri" w:hAnsi="Calibri" w:eastAsia="Noto Sans CJK SC"/>
          <w:b w:val="0"/>
          <w:sz w:val="21"/>
        </w:rPr>
        <w:t>案例不是完全互斥的国家模式。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Council housing illustrates public provision; Austrian non-profit housing illustrates institutional partnerships; vouchers illustrate assistance through rental markets.</w:t>
      </w:r>
      <w:r>
        <w:rPr>
          <w:rFonts w:ascii="Calibri" w:hAnsi="Calibri" w:eastAsia="Noto Sans CJK SC"/>
          <w:b w:val="0"/>
          <w:sz w:val="20"/>
        </w:rPr>
        <w:t xml:space="preserve"> Countries can use several instruments.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供给侧与需求侧支持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帮助建造、持有或经营住房，主要作用于供给；帮助家庭支付租金，主要作用于需求。</w:t>
      </w:r>
      <w:r>
        <w:rPr>
          <w:rFonts w:ascii="Calibri" w:hAnsi="Calibri" w:eastAsia="Noto Sans CJK SC"/>
          <w:b w:val="0"/>
          <w:sz w:val="21"/>
        </w:rPr>
        <w:t>两种支持都可能有用，但最终效果取决于供给、租金和准入等条件。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Supply-side support helps produce or operate housing; demand-side support helps households pay.</w:t>
      </w:r>
      <w:r>
        <w:rPr>
          <w:rFonts w:ascii="Calibri" w:hAnsi="Calibri" w:eastAsia="Noto Sans CJK SC"/>
          <w:b w:val="0"/>
          <w:sz w:val="20"/>
        </w:rPr>
        <w:t xml:space="preserve"> Outcomes depend on supply, rents and access rules.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抵押贷款保险不是住房补贴的同义词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Mortgage insurance主要保障贷款机构在借款人违约时的部分风险；租金补贴帮助承租人支付费用。</w:t>
      </w:r>
      <w:r>
        <w:rPr>
          <w:rFonts w:ascii="Calibri" w:hAnsi="Calibri" w:eastAsia="Noto Sans CJK SC"/>
          <w:b w:val="0"/>
          <w:sz w:val="21"/>
        </w:rPr>
        <w:t>二者支持的环节和直接受益对象不同，不能都译成“政府发钱买房”。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Mortgage insurance protects lenders against specified default risks; rent subsidies help tenants meet costs.</w:t>
      </w:r>
      <w:r>
        <w:rPr>
          <w:rFonts w:ascii="Calibri" w:hAnsi="Calibri" w:eastAsia="Noto Sans CJK SC"/>
          <w:b w:val="0"/>
          <w:sz w:val="20"/>
        </w:rPr>
        <w:t xml:space="preserve"> They operate at different points in the housing system.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国家介入方式可以不同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国家既可直接拥有住房，也可提供补贴、监管或贷款保险。因此“住房由私人拥有”并不能证明国家不重要；“有国家支持”也不代表住房必定国有。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States may own housing or intervene through finance, subsidies and regulation. Private ownership and significant state involvement can coexist.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原文更正怎样记？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本页FHA、CMHC成立年份与官方记录不符，翻译表保留原页面对照，事实提醒单独列出。复习优先掌握工具差异；需要引用年份时使用核实后的官方资料。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Keep slide translation separate from factual correction. Prioritise policy mechanisms, and use verified official dates when citing institutional history.</w:t>
      </w:r>
    </w:p>
    <w:p>
      <w:pPr>
        <w:sectPr>
          <w:headerReference w:type="default" r:id="rId5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第09页｜Housing systems and welfare regimes｜住房体系与福利体制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self-reliance; market and speculative housing provision; small, residual social sectors. Example: USA.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自由主义：自力更生；以市场和投机性住房供给为主；社会住房部门通常较小、起补缺作用。例：美国。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universal rights; non-market mechanisms; larger social rental sectors. Examples: Sweden, Netherlands.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社会民主主义：普遍权利；非市场机制；较大的社会租赁住房部门。课件例：瑞典、荷兰。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Conservative, corporatist: social insurance; kinship networks; employer-related benefits; state in supportive role. Example: Germany.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保守—法团主义：社会保险；亲属网络；与雇主相关的福利；国家起支持作用。例：德国。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Residual / speculative / kinship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补缺性的／投机性的／亲属关系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不同福利体制下，住房供给和保障方式不同。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Housing provision and protection differ across welfare regimes.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原文“more self promotion in housing”表述不清，本版保留疑问，不将其直接解释为“鼓励买房”。手写批注与PPT正文分开看。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自由型：市场先行与补缺保障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Self-reliance强调个人通过市场解决需要。</w:t>
      </w:r>
      <w:r>
        <w:rPr>
          <w:rFonts w:ascii="Calibri" w:hAnsi="Calibri" w:eastAsia="Noto Sans CJK SC"/>
          <w:b w:val="0"/>
          <w:sz w:val="21"/>
        </w:rPr>
        <w:t>Residual support不是“没有福利”，而是福利较集中于市场和家庭无法满足的需要。Speculative指带有资产升值或转售获利预期的供给活动。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Self-reliance stresses meeting needs through markets.</w:t>
      </w:r>
      <w:r>
        <w:rPr>
          <w:rFonts w:ascii="Calibri" w:hAnsi="Calibri" w:eastAsia="Noto Sans CJK SC"/>
          <w:b w:val="0"/>
          <w:sz w:val="20"/>
        </w:rPr>
        <w:t xml:space="preserve"> Residual support fills unmet needs; speculative provision involves expectations of gains from asset values or resale.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社会民主型：广泛权利与非市场机制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Universal rights强调保障的广泛权利基础；non-market mechanisms表示取得保障不完全依赖市场支付能力。</w:t>
      </w:r>
      <w:r>
        <w:rPr>
          <w:rFonts w:ascii="Calibri" w:hAnsi="Calibri" w:eastAsia="Noto Sans CJK SC"/>
          <w:b w:val="0"/>
          <w:sz w:val="21"/>
        </w:rPr>
        <w:t>它不等于取消市场，也不等于没有居住身份等资格条件。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Universal rights stress broad entitlement; non-market mechanisms reduce dependence on purchasing power.</w:t>
      </w:r>
      <w:r>
        <w:rPr>
          <w:rFonts w:ascii="Calibri" w:hAnsi="Calibri" w:eastAsia="Noto Sans CJK SC"/>
          <w:b w:val="0"/>
          <w:sz w:val="20"/>
        </w:rPr>
        <w:t xml:space="preserve"> Neither implies abolishing markets or every eligibility condition.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保守—法团型：身份、保险与家庭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社会保险、亲属网络和雇主福利都可能影响保障取得。</w:t>
      </w:r>
      <w:r>
        <w:rPr>
          <w:rFonts w:ascii="Calibri" w:hAnsi="Calibri" w:eastAsia="Noto Sans CJK SC"/>
          <w:b w:val="0"/>
          <w:sz w:val="21"/>
        </w:rPr>
        <w:t>需考察资格是否随职业、缴费和家庭位置不同。不能把本页直接总结成“保守型国家都鼓励买房”。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Social insurance, kinship and employment benefits can shape access.</w:t>
      </w:r>
      <w:r>
        <w:rPr>
          <w:rFonts w:ascii="Calibri" w:hAnsi="Calibri" w:eastAsia="Noto Sans CJK SC"/>
          <w:b w:val="0"/>
          <w:sz w:val="20"/>
        </w:rPr>
        <w:t xml:space="preserve"> Examine occupational, contribution and family rules rather than assuming universal encouragement of ownership.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用同一个住房问题比较三类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比较住房困难时可问：自由型较多怎样补缺？社会民主型怎样扩大保障？保守型怎样通过就业、保险或家庭安排支持成员？这是比较提问，具体答案仍需案例证据。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Use common questions: how is unmet need assisted, broad protection organised, or support linked to work and family? Actual cases supply the evidence.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单一指标和国家标签的局限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公屋比例、自有率或政府支出都不能单独说明整个福利体制。荷兰是课件中的住房比较案例，其整体分类有讨论空间；荷兰在地理上不是北欧国家。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One public-housing, ownership or spending figure cannot determine a regime. The Netherlands is a slide example, but its overall classification requires context; it is not a Nordic country.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6. 英文比较表达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可组织为：两种制度分别依赖什么渠道→谁取得保障→对住房机会有什么影响。避免只把两个国家分别介绍完，就称为比较。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 liberal regime tends to rely more on market provision, whereas a social-democratic regime gives greater weight to broad rights and non-market protection.</w:t>
      </w:r>
    </w:p>
    <w:p>
      <w:pPr>
        <w:sectPr>
          <w:headerReference w:type="default" r:id="rId5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第10页｜T5. Private housing and ownership｜私人住房与所有权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Private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私人住房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所有权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私人所有的住房既可以由业主自住，也可以出租。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Privately owned housing may be owner-occupied or rented out.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私人所有、自住和租赁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Ownership指房屋归谁所有；owner-occupation指业主自己居住；private renting指租住私人房东提供的住房。</w:t>
      </w:r>
      <w:r>
        <w:rPr>
          <w:rFonts w:ascii="Calibri" w:hAnsi="Calibri" w:eastAsia="Noto Sans CJK SC"/>
          <w:b w:val="0"/>
          <w:sz w:val="21"/>
        </w:rPr>
        <w:t>私人所有的房屋不一定由业主自住，因此这些概念不能互换。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Ownership identifies the owner; owner-occupation means living in one’s own property; private renting means renting from a private landlord.</w:t>
      </w:r>
      <w:r>
        <w:rPr>
          <w:rFonts w:ascii="Calibri" w:hAnsi="Calibri" w:eastAsia="Noto Sans CJK SC"/>
          <w:b w:val="0"/>
          <w:sz w:val="20"/>
        </w:rPr>
        <w:t xml:space="preserve"> These are distinct arrangements.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住房的双重属性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住房既提供居住服务，也可能成为资产。</w:t>
      </w:r>
      <w:r>
        <w:rPr>
          <w:rFonts w:ascii="Calibri" w:hAnsi="Calibri" w:eastAsia="Noto Sans CJK SC"/>
          <w:b w:val="0"/>
          <w:sz w:val="21"/>
        </w:rPr>
        <w:t>自住房可提供稳定居所，也可能积累财富；同时需要考虑首付、债务、维修和价格变化，不能只看升值收益。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Housing is both shelter and an asset.</w:t>
      </w:r>
      <w:r>
        <w:rPr>
          <w:rFonts w:ascii="Calibri" w:hAnsi="Calibri" w:eastAsia="Noto Sans CJK SC"/>
          <w:b w:val="0"/>
          <w:sz w:val="20"/>
        </w:rPr>
        <w:t xml:space="preserve"> Ownership can provide security and wealth, but also requires resources and exposes households to costs and price risks.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国家怎样影响私人住房？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土地规划影响可建什么和在哪里建；税收与信贷规则影响购买和投资条件；租赁法规影响房东与租户权利。私人市场是由制度塑造的，不是自然脱离公共政策。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Planning, taxation, credit rules and tenancy law shape private housing supply, investment and rights. Private markets operate within public institutions.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比较时关注谁能进入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不仅问某地是否鼓励自有住房，也问首付、收入、借贷和家庭资助如何影响购买机会。平均自有率可能掩盖青年与老年、富裕与低收入家庭之间的差异。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Examine access through deposits, income, credit and family resources. Average ownership rates can conceal generational and income inequalities.</w:t>
      </w:r>
    </w:p>
    <w:p>
      <w:pPr>
        <w:sectPr>
          <w:headerReference w:type="default" r:id="rId5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第11页｜Private ownership and housing｜私人所有权与住房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class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住房阶层：按住房资源与居住处境形成的群体差别。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tenure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住房占有形式：如业主自住、私人租赁、社会租赁。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career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住房历程／住房生涯：一生中住房状况的变化。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tenure看当前以什么形式居住；career看住房经历如何随时间改变。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Tenure describes the present arrangement; a housing career describes changes over time.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词义注意：tenure不是“居住年限”；housing career不是“住房行业职业”。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Housing class：住房处境与资源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它关注不同住房位置伴随的资源、利益和机会差异，例如有无住房资产、是否依赖不稳定租赁、能否取得受保障的住房。</w:t>
      </w:r>
      <w:r>
        <w:rPr>
          <w:rFonts w:ascii="Calibri" w:hAnsi="Calibri" w:eastAsia="Noto Sans CJK SC"/>
          <w:b w:val="0"/>
          <w:sz w:val="21"/>
        </w:rPr>
        <w:t>它不只是房价分档，也不直接等于收入阶层。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Housing class concerns resources, interests and opportunities associated with housing positions, including assets and security.</w:t>
      </w:r>
      <w:r>
        <w:rPr>
          <w:rFonts w:ascii="Calibri" w:hAnsi="Calibri" w:eastAsia="Noto Sans CJK SC"/>
          <w:b w:val="0"/>
          <w:sz w:val="20"/>
        </w:rPr>
        <w:t xml:space="preserve"> It is not simply a price band or income category.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Housing tenure：某一时点的权利安排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业主自住、私人租赁、社会租赁是常见占有形式。</w:t>
      </w:r>
      <w:r>
        <w:rPr>
          <w:rFonts w:ascii="Calibri" w:hAnsi="Calibri" w:eastAsia="Noto Sans CJK SC"/>
          <w:b w:val="0"/>
          <w:sz w:val="21"/>
        </w:rPr>
        <w:t>比较时看居住和使用权如何安排、谁拥有资产、居住保障来自何处。tenure不表示已经住了多少年。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Tenure describes housing rights at a given time, such as owner-occupation, private renting and social renting.</w:t>
      </w:r>
      <w:r>
        <w:rPr>
          <w:rFonts w:ascii="Calibri" w:hAnsi="Calibri" w:eastAsia="Noto Sans CJK SC"/>
          <w:b w:val="0"/>
          <w:sz w:val="20"/>
        </w:rPr>
        <w:t xml:space="preserve"> It is not the length of residence.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Housing career：随时间变化的历程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从父母家到租房、购房或换房，是一种可能路径。</w:t>
      </w:r>
      <w:r>
        <w:rPr>
          <w:rFonts w:ascii="Calibri" w:hAnsi="Calibri" w:eastAsia="Noto Sans CJK SC"/>
          <w:b w:val="0"/>
          <w:sz w:val="21"/>
        </w:rPr>
        <w:t>失业、离婚、迁移和退休也可能改变住房状况，因此career不意味着必然持续升级或最终买房。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 housing career traces changes over time.</w:t>
      </w:r>
      <w:r>
        <w:rPr>
          <w:rFonts w:ascii="Calibri" w:hAnsi="Calibri" w:eastAsia="Noto Sans CJK SC"/>
          <w:b w:val="0"/>
          <w:sz w:val="20"/>
        </w:rPr>
        <w:t xml:space="preserve"> Employment, separation, migration and retirement can redirect it; it does not imply continuous improvement or eventual ownership.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同一个例子区分三者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例：小陈现租私人住房，这是tenure；毕业后合租、后来独租，是career；缺少家庭资产、面对较高租住风险，是分析其住房资源处境的线索。三者观察角度不同。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Example: private renting is a tenure; moving from shared to independent renting is a career change; limited assets and insecurity inform analysis of housing position.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考试解释怎样写？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先准确区分静态安排与动态变化，再说明制度和家庭资源怎样影响路径。不要把住房历程只写成个人选择，因为收入、信贷和住房政策也限制选择。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Distinguish current arrangements from changes over time, then explain how institutions and resources shape the path. Housing careers are not determined by personal choice alone.</w:t>
      </w:r>
    </w:p>
    <w:p>
      <w:pPr>
        <w:pStyle w:val="Heading3"/>
      </w:pPr>
      <w:r>
        <w:t>三个概念：一眼区分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/>
          <w:cantSplit/>
        </w:trPr>
        <w:tc>
          <w:tcPr>
            <w:tcW w:type="dxa" w:w="3345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术语 Term</w:t>
            </w:r>
          </w:p>
        </w:tc>
        <w:tc>
          <w:tcPr>
            <w:tcW w:type="dxa" w:w="3345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观察角度 Focus</w:t>
            </w:r>
          </w:p>
        </w:tc>
        <w:tc>
          <w:tcPr>
            <w:tcW w:type="dxa" w:w="3345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例子 Example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Housing class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住房资源处境</w:t>
              <w:br/>
              <w:t>Housing position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资源与保障差别</w:t>
              <w:br/>
              <w:t>Assets and security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Housing tenure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当前权利安排</w:t>
              <w:br/>
              <w:t>Current arrangement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私人租赁</w:t>
              <w:br/>
              <w:t>Private renting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Housing career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随时间的变化</w:t>
              <w:br/>
              <w:t>Changes over time</w:t>
            </w:r>
          </w:p>
        </w:tc>
        <w:tc>
          <w:tcPr>
            <w:tcW w:type="dxa" w:w="3345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合租→独租</w:t>
              <w:br/>
              <w:t>Shared → independent renting</w:t>
            </w:r>
          </w:p>
        </w:tc>
      </w:tr>
    </w:tbl>
    <w:p>
      <w:pPr>
        <w:sectPr>
          <w:headerReference w:type="default" r:id="rId5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第12页｜The dominance of home ownership｜住房自有的主导地位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Distribution of population by tenure status, 2018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2018年按住房占有形式划分的人口分布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with mortgage or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业主自住，仍有按揭或贷款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no outstanding mortgage or housing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业主自住，无未偿还按揭或住房贷款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market price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按市场租金租住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reduced price or free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减租或免费租住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Source: Eurostat, 2020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来源：欧盟统计局，2020年（图中数据为2018年）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两类owner-occupied加起来才是全部业主自住人口占比。各国自住和租住比例不同。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Combine both owner-occupied categories to obtain the total owner-occupied share.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不要把“减租或免费租住”全部当成公共住房；图表没有给出足够依据。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先读年份、单位和分类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图是2018年按住房占有形式划分的人口占比，来源标注2020年。</w:t>
      </w:r>
      <w:r>
        <w:rPr>
          <w:rFonts w:ascii="Calibri" w:hAnsi="Calibri" w:eastAsia="Noto Sans CJK SC"/>
          <w:b w:val="0"/>
          <w:sz w:val="21"/>
        </w:rPr>
        <w:t>统计年份与资料发表年份不同；人口占比也不能直接改说家庭或住房套数占比。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chart shows 2018 population shares and cites a 2020 source.</w:t>
      </w:r>
      <w:r>
        <w:rPr>
          <w:rFonts w:ascii="Calibri" w:hAnsi="Calibri" w:eastAsia="Noto Sans CJK SC"/>
          <w:b w:val="0"/>
          <w:sz w:val="20"/>
        </w:rPr>
        <w:t xml:space="preserve"> Distinguish the observation year from publication year, and population from households or dwellings.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怎样计算业主自住占比？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把“仍有按揭或贷款”和“无未偿还按揭或贷款”两类合并。</w:t>
      </w:r>
      <w:r>
        <w:rPr>
          <w:rFonts w:ascii="Calibri" w:hAnsi="Calibri" w:eastAsia="Noto Sans CJK SC"/>
          <w:b w:val="0"/>
          <w:sz w:val="21"/>
        </w:rPr>
        <w:t>只看其中一类会漏掉另一类；比较国家时，应使用相同分类和单位。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Add both owner-occupied categories: with and without outstanding loans.</w:t>
      </w:r>
      <w:r>
        <w:rPr>
          <w:rFonts w:ascii="Calibri" w:hAnsi="Calibri" w:eastAsia="Noto Sans CJK SC"/>
          <w:b w:val="0"/>
          <w:sz w:val="20"/>
        </w:rPr>
        <w:t xml:space="preserve"> Using only one understates the total and prevents consistent comparison.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贷款状况告诉我们什么？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相近的自住占比可能包含不同的有贷、无贷构成，提示不同的债务状况。但图中没有贷款金额、利率或收入，不能据此直接计算债务压力。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Similar ownership shares can have different loan-status compositions. The chart lacks loan amounts, interest rates and income, so it cannot directly measure debt stress.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租赁类别不能自动对应机构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“市场租金”与“减租或免费”按支付安排分类；“公共住房”则涉及机构和制度。减租或免费可能有不同原因，图例不能支持把整类都认成公共住房。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tenant categories concern rent arrangements, while public housing concerns institutions. Reduced or free rent is not automatically public housing.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5. 从图到结论的边界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德国、瑞士等显示较明显的租住份额，可用来说明住房占有结构差异；不能直接证明租客更幸福或业主更富裕。</w:t>
      </w:r>
      <w:r>
        <w:rPr>
          <w:rFonts w:ascii="Calibri" w:hAnsi="Calibri" w:eastAsia="Noto Sans CJK SC"/>
          <w:b w:val="0"/>
          <w:sz w:val="21"/>
        </w:rPr>
        <w:t>需要可负担性、质量和保障等补充资料。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chart demonstrates tenure differences, including substantial renting in Germany and Switzerland.</w:t>
      </w:r>
      <w:r>
        <w:rPr>
          <w:rFonts w:ascii="Calibri" w:hAnsi="Calibri" w:eastAsia="Noto Sans CJK SC"/>
          <w:b w:val="0"/>
          <w:sz w:val="20"/>
        </w:rPr>
        <w:t xml:space="preserve"> Welfare conclusions need evidence on affordability, quality and security.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6. 可用于英文读图的句子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回答先陈述图中差异，再说明局限。例如“各国自住和租住比例不同，但自有率本身不足以评价住房福利”。这比直接评价某国制度更好更稳妥。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chart shows variation in tenure patterns across countries, but homeownership rates alone cannot establish the quality of housing welfare.</w:t>
      </w:r>
    </w:p>
    <w:p>
      <w:pPr>
        <w:sectPr>
          <w:headerReference w:type="default" r:id="rId5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第13页｜The Great Recession｜大衰退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Great Recession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大衰退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 to 2009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2007—2009年（右下图片所述时段）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Mortgage companies → Lenders → Home builders → Markets → U.S. economy → World economy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按揭贷款公司→贷款机构→住宅建造商→市场→美国经济→世界经济（漫画标签顺序）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图片说明住房及贷款问题可能影响金融市场，并进一步影响整体经济。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images show how housing and lending problems can affect markets and the wider economy.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本页主要为图片；右下角部分文字被裁切，不补写为完整原文。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图片的核心联系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本页通过多米诺漫画把按揭公司、贷款机构、建房商、市场与经济联系起来。</w:t>
      </w:r>
      <w:r>
        <w:rPr>
          <w:rFonts w:ascii="Calibri" w:hAnsi="Calibri" w:eastAsia="Noto Sans CJK SC"/>
          <w:b w:val="0"/>
          <w:sz w:val="21"/>
        </w:rPr>
        <w:t>应理解住房与金融相互连接，而不是只背“大衰退”这个名称。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domino image links mortgage companies, lenders, builders, markets and economies.</w:t>
      </w:r>
      <w:r>
        <w:rPr>
          <w:rFonts w:ascii="Calibri" w:hAnsi="Calibri" w:eastAsia="Noto Sans CJK SC"/>
          <w:b w:val="0"/>
          <w:sz w:val="20"/>
        </w:rPr>
        <w:t xml:space="preserve"> Its key message is interdependence between housing and finance.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辅助机制：从债务到经济影响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价格下跌时债务不会自动消失；若更多借款人无法偿还，贷款机构可能亏损，并减少新的贷款或投资。</w:t>
      </w:r>
      <w:r>
        <w:rPr>
          <w:rFonts w:ascii="Calibri" w:hAnsi="Calibri" w:eastAsia="Noto Sans CJK SC"/>
          <w:b w:val="0"/>
          <w:sz w:val="21"/>
        </w:rPr>
        <w:t>风险可能继续影响建造、就业和其他经济活动。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Falling prices do not erase debt.</w:t>
      </w:r>
      <w:r>
        <w:rPr>
          <w:rFonts w:ascii="Calibri" w:hAnsi="Calibri" w:eastAsia="Noto Sans CJK SC"/>
          <w:b w:val="0"/>
          <w:sz w:val="20"/>
        </w:rPr>
        <w:t xml:space="preserve"> Defaults can damage lenders and restrict credit or investment, transmitting problems to construction, employment and other activity.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住房资产与居住需要的张力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把住房当资产时，人们可能关注升值；把住房当居所时，更关注可负担性与稳定。这两种目标不必一致，例如价格上涨可能有利于现有业主，却提高后来者进入成本。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Asset appreciation and affordable shelter can conflict. Rising prices may benefit existing owners while increasing entry costs for others.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不要把解释写成必然规律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不是每次房价变化都会导致金融危机。需要考察借贷规模、风险承担、监管和金融联系。本页只引入关系，完整危机原因需要更多材料。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Price changes do not inevitably cause crises. Examine leverage, risk distribution, regulation and financial links; the slide introduces rather than fully explains the crisis.</w:t>
      </w:r>
    </w:p>
    <w:p>
      <w:pPr>
        <w:sectPr>
          <w:headerReference w:type="default" r:id="rId5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第14页｜Asian Financial Crisis｜亚洲金融危机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Asian Financial Crisis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亚洲金融危机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Currency devaluations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货币贬值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 major financial crisis triggered by a sequence of currency devaluations that destabilized the Asian economy in 1997 and 1998.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一系列货币贬值引发严重金融危机，使1997—1998年的亚洲经济陷入动荡。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记住事件名称、1997—1998年，以及货币贬值这一图片关键词。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Remember the event, the dates 1997–1998 and the keyword currency devaluation.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货币贬值是什么？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Currency devaluation表示货币相对其他货币的价值下降；不能简单翻成国内商品降价。</w:t>
      </w:r>
      <w:r>
        <w:rPr>
          <w:rFonts w:ascii="Calibri" w:hAnsi="Calibri" w:eastAsia="Noto Sans CJK SC"/>
          <w:b w:val="0"/>
          <w:sz w:val="21"/>
        </w:rPr>
        <w:t>图片把一系列货币贬值与1997—1998年的亚洲经济动荡联系起来。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Currency devaluation is a fall in value relative to other currencies, not simply falling domestic prices.</w:t>
      </w:r>
      <w:r>
        <w:rPr>
          <w:rFonts w:ascii="Calibri" w:hAnsi="Calibri" w:eastAsia="Noto Sans CJK SC"/>
          <w:b w:val="0"/>
          <w:sz w:val="20"/>
        </w:rPr>
        <w:t xml:space="preserve"> The image links devaluations to the 1997–1998 crisis.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怎样联系房地产？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辅助理解：金融条件和资本流动变化可能影响借贷、投资和资产价格；若借款以外币计价，本币贬值可能增加本币偿债压力。这是有条件的机制，不是所有家庭的情况。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Changing finance and capital flows can affect credit and assets. Depreciation may raise local-currency repayment burdens for foreign-currency debt; the mechanism is conditional.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与上一页的危机区分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本页为亚洲金融危机1997—1998年，上一页图片讨论2007—2009年大衰退。</w:t>
      </w:r>
      <w:r>
        <w:rPr>
          <w:rFonts w:ascii="Calibri" w:hAnsi="Calibri" w:eastAsia="Noto Sans CJK SC"/>
          <w:b w:val="0"/>
          <w:sz w:val="21"/>
        </w:rPr>
        <w:t>比较可用“触发因素—金融传导—住房影响”，不能把两个事件的时间和解释混写。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Distinguish the Asian crisis of 1997–1998 from the 2007–2009 recession.</w:t>
      </w:r>
      <w:r>
        <w:rPr>
          <w:rFonts w:ascii="Calibri" w:hAnsi="Calibri" w:eastAsia="Noto Sans CJK SC"/>
          <w:b w:val="0"/>
          <w:sz w:val="20"/>
        </w:rPr>
        <w:t xml:space="preserve"> Compare triggers, financial transmission and housing effects without merging the events.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本课的复习重点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把住房放回整体经济制度中：政策不只影响盖多少房，也影响风险如何分配。不要只看房价变化，而不看债务与金融条件。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Place housing within the wider economy: institutions shape not only supply, but also how risks are distributed through debt and finance.</w:t>
      </w:r>
    </w:p>
    <w:p>
      <w:pPr>
        <w:sectPr>
          <w:headerReference w:type="default" r:id="rId5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第15页｜The public of public policy｜公共政策中的“公众”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公共政策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标题关注政策中的公众：政策为谁服务、谁受到影响。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title asks who public policy serves and who is affected.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这里the public是名词“公众”，不能逐词译成“公共政策的公共”。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Public在本页的含义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The public是名词“公众”；public policy是“公共政策”。</w:t>
      </w:r>
      <w:r>
        <w:rPr>
          <w:rFonts w:ascii="Calibri" w:hAnsi="Calibri" w:eastAsia="Noto Sans CJK SC"/>
          <w:b w:val="0"/>
          <w:sz w:val="21"/>
        </w:rPr>
        <w:t>标题不是词语重复，而是在问公共政策服务和影响哪些人，以及公众如何形成共同关切。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public is a noun referring to affected people and shared concerns; public policy names the policy field.</w:t>
      </w:r>
      <w:r>
        <w:rPr>
          <w:rFonts w:ascii="Calibri" w:hAnsi="Calibri" w:eastAsia="Noto Sans CJK SC"/>
          <w:b w:val="0"/>
          <w:sz w:val="20"/>
        </w:rPr>
        <w:t xml:space="preserve"> The title asks who the public is.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谁受影响，谁能参与？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结合大纲Dewey等阅读，可从政策后果识别公众，再问他们能否表达意见。</w:t>
      </w:r>
      <w:r>
        <w:rPr>
          <w:rFonts w:ascii="Calibri" w:hAnsi="Calibri" w:eastAsia="Noto Sans CJK SC"/>
          <w:b w:val="0"/>
          <w:sz w:val="21"/>
        </w:rPr>
        <w:t>受影响者和正式参与决策者可能不是同一批人，例如租户未必具有业主那样的代表渠道。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Identify people affected by consequences, then examine participation.</w:t>
      </w:r>
      <w:r>
        <w:rPr>
          <w:rFonts w:ascii="Calibri" w:hAnsi="Calibri" w:eastAsia="Noto Sans CJK SC"/>
          <w:b w:val="0"/>
          <w:sz w:val="20"/>
        </w:rPr>
        <w:t xml:space="preserve"> Those affected may differ from those formally represented in decisions.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公共利益不是自动一致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业主、租户、商户和附近居民对更新可能有不同需要。分析公共利益时要说明如何协调或取舍，而不是假定一个方案天然符合所有人的利益。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Owners, tenants, businesses and neighbours can have different needs. Public-interest claims require explaining how interests are considered and balanced.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辅助例子：城市更新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若项目提升环境却使低收入租户难以负担，新环境收益与搬迁成本可能落在不同群体身上。应同时问谁受益、谁承担成本、谁参与了决定。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An improved environment may coexist with unaffordable rents. Examine who gains, who bears displacement costs and who participates in the decision.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与福利体制的联系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不同体制可能以市场选择、公共保障或协商参与等方式理解需要。不能只看政策名义上的“公共”，还要检查取得服务与影响决策的实际机会。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Institutional settings shape how needs are addressed through markets, protection or participation. Examine actual access and influence, not only public labels.</w:t>
      </w:r>
    </w:p>
    <w:p>
      <w:pPr>
        <w:sectPr>
          <w:headerReference w:type="default" r:id="rId5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第16页｜Public / Insurgent Public Space｜公众与公共空间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公众／公共的（依上下文判断）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Insurgent Public Space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《反叛的公共空间》（书名意译）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本页用图片延续公众和公共空间话题，没有列出完整理论要点。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This image-based slide continues the topic of the public and public space.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不把图片自行扩写成PPT没有写出的定义或结论。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公共空间不只看所有权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广场或公园的公共性还取决于是否容易进入、哪些活动被允许、谁负责管理，以及受限制者有没有表达渠道。</w:t>
      </w:r>
      <w:r>
        <w:rPr>
          <w:rFonts w:ascii="Calibri" w:hAnsi="Calibri" w:eastAsia="Noto Sans CJK SC"/>
          <w:b w:val="0"/>
          <w:sz w:val="21"/>
        </w:rPr>
        <w:t>公共所有与实际开放程度并非同一概念。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Publicness involves access, permitted activities, management and voice.</w:t>
      </w:r>
      <w:r>
        <w:rPr>
          <w:rFonts w:ascii="Calibri" w:hAnsi="Calibri" w:eastAsia="Noto Sans CJK SC"/>
          <w:b w:val="0"/>
          <w:sz w:val="20"/>
        </w:rPr>
        <w:t xml:space="preserve"> Public ownership does not by itself establish practical openness.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参与和协商怎样理解？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Participation是参与；deliberation强调交换理由、讨论不同意见。这不只是开会人数多，还包括不同群体是否有信息、时间和影响决定的机会。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Participation involves taking part; deliberation involves exchanging reasons. Meaningful involvement also depends on information, time and influence.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Insurgent的语境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书名中的insurgent可理解为挑战既有空间秩序的由下而上实践，不应机械理解为武装行动。图片引导思考日常使用者如何争取空间与表达机会。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In this context, insurgent refers to bottom-up challenges to established spatial arrangements, rather than necessarily armed action.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辅助例子与局限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消费要求、开放时间或活动许可可能影响不同人的空间使用机会。以上是解释图片的分析角度，不是本页提供了某个城市的完整政策事实。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Spending requirements, opening hours and permits can affect access. These are analytical illustrations, not detailed factual cases established by the slide.</w:t>
      </w:r>
    </w:p>
    <w:p>
      <w:pPr>
        <w:sectPr>
          <w:headerReference w:type="default" r:id="rId5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第17页｜T7. Economic domain of urban policy｜城市政策的经济领域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Economic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城市政策的经济领域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智慧城市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这是智慧城市主题的标题页。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This is the title slide for the smart cities topic.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为什么属于经济领域？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智慧城市常与创新、产业升级、城市竞争力和就业联系。</w:t>
      </w:r>
      <w:r>
        <w:rPr>
          <w:rFonts w:ascii="Calibri" w:hAnsi="Calibri" w:eastAsia="Noto Sans CJK SC"/>
          <w:b w:val="0"/>
          <w:sz w:val="21"/>
        </w:rPr>
        <w:t>但技术项目还会影响公共服务与居民生活，不能把经济目标与社会后果完全分开。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Smart-city policy connects innovation, industry, competitiveness and employment, while also affecting public services and everyday life.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技术是工具，问题是什么？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例：实时交通信息的目标可能是减少等待、改善出行。</w:t>
      </w:r>
      <w:r>
        <w:rPr>
          <w:rFonts w:ascii="Calibri" w:hAnsi="Calibri" w:eastAsia="Noto Sans CJK SC"/>
          <w:b w:val="0"/>
          <w:sz w:val="21"/>
        </w:rPr>
        <w:t>评价应检查问题是否改善，而不是只看安装了多少屏幕或传感器。要区分项目投入与实际结果。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Technology is an instrument.</w:t>
      </w:r>
      <w:r>
        <w:rPr>
          <w:rFonts w:ascii="Calibri" w:hAnsi="Calibri" w:eastAsia="Noto Sans CJK SC"/>
          <w:b w:val="0"/>
          <w:sz w:val="20"/>
        </w:rPr>
        <w:t xml:space="preserve"> For transport information, assess waiting and access outcomes rather than merely counting screens or sensors; distinguish inputs from results.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谁参与建设和治理？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政府可能设定目标和采购服务，企业提供系统，居民使用并提供反馈。比较不同地方时，可分析谁掌握数据、谁监督运行、谁承担成本。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Governments, firms and residents can play different roles. Compare goal-setting, data control, oversight and cost responsibilities.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数字包容与制度背景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线上服务可能便利熟悉技术的人，也可能给缺少设备、网络或技能者带来障碍。因此有效率的技术不必然带来人人平等的服务，需要相应支持与替代渠道。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Online services may exclude people lacking devices, connectivity or skills. Efficiency does not automatically ensure equal access; support and alternative channels can matter.</w:t>
      </w:r>
    </w:p>
    <w:p>
      <w:pPr>
        <w:sectPr>
          <w:headerReference w:type="default" r:id="rId5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第18页｜Smart city｜智慧城市的六个方面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economy: productive industry; entrepreneurship and innovation; sustainable employment.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智慧经济：高效产业、创业与创新、可持续就业。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government: open governance; e-democracy; online services.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智慧政府：开放治理、电子民主、线上服务。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environment: sustainable urban planning; smart resources management; green buildings.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智慧环境：可持续城市规划、智慧资源管理、绿色建筑。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people: inclusive society; creative education.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智慧市民：包容性社会、创造性教育。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living: qualitative lifestyle; healthy and safe society.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智慧生活：优质生活方式、健康与安全的社会。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mobility: green infrastructures; multimodal access; efficient logistics.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智慧出行：绿色基础设施、多种交通方式的通达、物流效率。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智慧城市有六个方面，不只是使用新技术。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Smart cities have six dimensions, beyond the use of new technology.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图片qualitative lifestyle用语不够自然；中文按语境译为“优质生活方式”，不机械译为“定性生活方式”。Source: Hu, 2019。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智慧经济与智慧政府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智慧经济关注创业、创新和就业，不只是科技企业数量；智慧政府涉及开放治理、电子民主和在线服务，不只是把纸质表格搬到网上。</w:t>
      </w:r>
      <w:r>
        <w:rPr>
          <w:rFonts w:ascii="Calibri" w:hAnsi="Calibri" w:eastAsia="Noto Sans CJK SC"/>
          <w:b w:val="0"/>
          <w:sz w:val="21"/>
        </w:rPr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Smart economy concerns entrepreneurship, innovation and employment.</w:t>
      </w:r>
      <w:r>
        <w:rPr>
          <w:rFonts w:ascii="Calibri" w:hAnsi="Calibri" w:eastAsia="Noto Sans CJK SC"/>
          <w:b w:val="0"/>
          <w:sz w:val="20"/>
        </w:rPr>
        <w:t xml:space="preserve"> Smart government includes open governance, e-democracy and services—not just digitised forms.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智慧环境与智慧出行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环境维度包括可持续规划、资源管理和绿色建筑；出行维度包括不同方式的通达与物流。</w:t>
      </w:r>
      <w:r>
        <w:rPr>
          <w:rFonts w:ascii="Calibri" w:hAnsi="Calibri" w:eastAsia="Noto Sans CJK SC"/>
          <w:b w:val="0"/>
          <w:sz w:val="21"/>
        </w:rPr>
        <w:t>评价时可问是否降低资源浪费、改善出行，而不只看技术先进程度。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Environment covers planning, resources and buildings; mobility covers access and logistics.</w:t>
      </w:r>
      <w:r>
        <w:rPr>
          <w:rFonts w:ascii="Calibri" w:hAnsi="Calibri" w:eastAsia="Noto Sans CJK SC"/>
          <w:b w:val="0"/>
          <w:sz w:val="20"/>
        </w:rPr>
        <w:t xml:space="preserve"> Assess improvements in resource use and travel, not technology alone.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智慧市民与智慧生活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智慧市民强调包容性社会、教育和参与能力；智慧生活强调生活质量、健康与安全。</w:t>
      </w:r>
      <w:r>
        <w:rPr>
          <w:rFonts w:ascii="Calibri" w:hAnsi="Calibri" w:eastAsia="Noto Sans CJK SC"/>
          <w:b w:val="0"/>
          <w:sz w:val="21"/>
        </w:rPr>
        <w:t>因此“市民智慧”不是衡量个人智商，而是关注能力与社会条件。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Smart people concerns inclusion, education and capacities, not individual intelligence scores.</w:t>
      </w:r>
      <w:r>
        <w:rPr>
          <w:rFonts w:ascii="Calibri" w:hAnsi="Calibri" w:eastAsia="Noto Sans CJK SC"/>
          <w:b w:val="0"/>
          <w:sz w:val="20"/>
        </w:rPr>
        <w:t xml:space="preserve"> Smart living concerns quality of life, health and safety.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六个方面怎样连起来？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辅助例子：改善公共交通信息可支持出行；吸引更多人使用公共交通可能帮助环境；便于老年人使用的设计又联系包容性。一个项目可影响多个维度。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Illustration: better transit information supports mobility; increased transit use may help the environment; accessible design relates to inclusion. One project can span dimensions.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怎样作简单评价？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选一个项目，先说明对应哪些维度，再说明谁受益、谁可能难以使用，最后找结果证据。六维度是整理问题的框架，不是项目已经成功的证明。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Map a project to relevant dimensions, identify benefits and barriers, then examine outcome evidence. The framework organises evaluation; it does not prove success.</w:t>
      </w:r>
    </w:p>
    <w:p>
      <w:pPr>
        <w:sectPr>
          <w:headerReference w:type="default" r:id="rId6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第19页｜Smart city word clouds｜智慧城市词云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Left: smart city initiatives in China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左图：中国智慧城市举措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Industry / information / management / application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产业／信息／管理／应用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Right: smart city initiatives in U.S.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右图：美国城市智慧城市举措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Services / communities / transportation / partnerships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服务／社区／交通运输／伙伴关系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词云比较材料中突出的词语，不能单凭词云判断哪方政策效果更好。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word clouds compare prominent terms, not which policies work better.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词云能直接告诉什么？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它显示所选文本中词语的突出程度，常与词频或权重有关。</w:t>
      </w:r>
      <w:r>
        <w:rPr>
          <w:rFonts w:ascii="Calibri" w:hAnsi="Calibri" w:eastAsia="Noto Sans CJK SC"/>
          <w:b w:val="0"/>
          <w:sz w:val="21"/>
        </w:rPr>
        <w:t>图中中国材料较突出industry、information等，美国城市材料较突出services、communities等。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Word clouds display prominence in selected texts, often through frequency or weighting.</w:t>
      </w:r>
      <w:r>
        <w:rPr>
          <w:rFonts w:ascii="Calibri" w:hAnsi="Calibri" w:eastAsia="Noto Sans CJK SC"/>
          <w:b w:val="0"/>
          <w:sz w:val="20"/>
        </w:rPr>
        <w:t xml:space="preserve"> The two images show different emphases in their source materials.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可以作什么比较？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可以谨慎讨论材料更突出产业、管理还是服务、合作，并将其作为进一步研究的问题。</w:t>
      </w:r>
      <w:r>
        <w:rPr>
          <w:rFonts w:ascii="Calibri" w:hAnsi="Calibri" w:eastAsia="Noto Sans CJK SC"/>
          <w:b w:val="0"/>
          <w:sz w:val="21"/>
        </w:rPr>
        <w:t>不能把一个显眼词语直接当成整个国家政策的全部内容。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Discuss apparent emphasis on industry, management, services or cooperation as a starting question.</w:t>
      </w:r>
      <w:r>
        <w:rPr>
          <w:rFonts w:ascii="Calibri" w:hAnsi="Calibri" w:eastAsia="Noto Sans CJK SC"/>
          <w:b w:val="0"/>
          <w:sz w:val="20"/>
        </w:rPr>
        <w:t xml:space="preserve"> A prominent word does not describe an entire national policy.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不能推出什么？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词云本身不证明政策有效、不确立因果关系，也不表示图上不显眼的目标完全不存在。解释还需要样本来源、文本类型、时间范围和实际项目资料。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 word cloud does not establish effectiveness, causation or the absence of less prominent goals. Interpretation needs information about samples, texts, periods and implementation.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英文读图表达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先描述左右差异，再加一句证据限制。这样既体现比较能力，也避免把图表过度解读为制度优劣排名。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images suggest different textual priorities, but additional evidence is needed to assess implementation and policy outcomes.</w:t>
      </w:r>
    </w:p>
    <w:p>
      <w:pPr>
        <w:sectPr>
          <w:headerReference w:type="default" r:id="rId6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第20页｜T8. Cultural domain of urban policy｜城市政策的文化领域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Cultural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城市政策的文化领域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Art / culture / history / identity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艺术／文化／历史／认同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接下来讨论城市如何对待艺术、文化、历史与认同。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next topic concerns art, culture, history and identity in cities.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此处identity译为“认同”，不机械译成身份证明。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四个词各指什么？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Art指创作与艺术表达；culture包括文化活动与实践；history涉及过去如何被保存和呈现；identity涉及归属与共同理解。</w:t>
      </w:r>
      <w:r>
        <w:rPr>
          <w:rFonts w:ascii="Calibri" w:hAnsi="Calibri" w:eastAsia="Noto Sans CJK SC"/>
          <w:b w:val="0"/>
          <w:sz w:val="21"/>
        </w:rPr>
        <w:t>四者相连，但不是同一个概念。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Art concerns creation and expression; culture includes practices and activities; history concerns representations of the past; identity concerns belonging and shared identification.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文化政策具体在决定什么？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例如资助哪些活动、支持哪些文化场所、保护什么建筑、展示什么城市形象。预算和空间有限，因此政策选择会影响不同文化群体的可见度与机会。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Policies decide which activities, venues, buildings and images receive support. Limited resources shape whose cultural practices become visible and accessible.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文化的公共与经济作用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文化可提供公共服务、维系记忆与认同，也可创造工作、吸引旅游和投资。</w:t>
      </w:r>
      <w:r>
        <w:rPr>
          <w:rFonts w:ascii="Calibri" w:hAnsi="Calibri" w:eastAsia="Noto Sans CJK SC"/>
          <w:b w:val="0"/>
          <w:sz w:val="21"/>
        </w:rPr>
        <w:t>评价时不能只算商业收益，也不能忽略文化工作者谋生的现实。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Culture can provide services and sustain identity while supporting jobs, tourism and investment.</w:t>
      </w:r>
      <w:r>
        <w:rPr>
          <w:rFonts w:ascii="Calibri" w:hAnsi="Calibri" w:eastAsia="Noto Sans CJK SC"/>
          <w:b w:val="0"/>
          <w:sz w:val="20"/>
        </w:rPr>
        <w:t xml:space="preserve"> Assess public values alongside economic and livelihood considerations.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比较时怎样联系福利体制？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可问政府、市场、社会组织分别如何资助文化，居民怎样取得服务，以及政策更强调普遍接触机会还是商业运营。需要案例证据，不能按国家标签直接推断。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Compare cultural financing, access and the balance between public provision and commerce. Institutional labels suggest questions, not automatic conclusions.</w:t>
      </w:r>
    </w:p>
    <w:p>
      <w:pPr>
        <w:sectPr>
          <w:headerReference w:type="default" r:id="rId6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第21页｜Dimensions of public cultural policy｜公共文化政策的不同方面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public service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文化作为公共服务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livelihood and a business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文化作为谋生方式与经营活动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Freedom of artistic and cultural activities and expressions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艺术与文化活动及表达的自由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Creative industries / creative economy / society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创意产业／创意经济／社会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文化政策既关心公众服务，也关心文化工作者的生计和创作表达自由。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Cultural policy concerns public service, cultural livelihoods and freedom of expression.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文化作为公共服务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关注居民能否接触艺术与文化，例如价格、地点、语言和无障碍安排。</w:t>
      </w:r>
      <w:r>
        <w:rPr>
          <w:rFonts w:ascii="Calibri" w:hAnsi="Calibri" w:eastAsia="Noto Sans CJK SC"/>
          <w:b w:val="0"/>
          <w:sz w:val="21"/>
        </w:rPr>
        <w:t>公共服务价值不一定能用门票收入衡量；低商业回报的活动也可能具有社会意义。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Culture as a public service concerns access, including cost, location, language and accessibility.</w:t>
      </w:r>
      <w:r>
        <w:rPr>
          <w:rFonts w:ascii="Calibri" w:hAnsi="Calibri" w:eastAsia="Noto Sans CJK SC"/>
          <w:b w:val="0"/>
          <w:sz w:val="20"/>
        </w:rPr>
        <w:t xml:space="preserve"> Public value need not be captured by ticket revenue.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文化作为生计与经营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艺术家和其他从业者需要收入、场所和工作条件；机构也需要可持续运作。</w:t>
      </w:r>
      <w:r>
        <w:rPr>
          <w:rFonts w:ascii="Calibri" w:hAnsi="Calibri" w:eastAsia="Noto Sans CJK SC"/>
          <w:b w:val="0"/>
          <w:sz w:val="21"/>
        </w:rPr>
        <w:t>讨论文化产业时要看收益如何分配，而不只是总产值或游客数量。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Culture also supports livelihoods and organisations.</w:t>
      </w:r>
      <w:r>
        <w:rPr>
          <w:rFonts w:ascii="Calibri" w:hAnsi="Calibri" w:eastAsia="Noto Sans CJK SC"/>
          <w:b w:val="0"/>
          <w:sz w:val="20"/>
        </w:rPr>
        <w:t xml:space="preserve"> Examine working conditions and the distribution of income, not only sector output or visitor totals.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创作与表达自由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图中央强调艺术及文化活动和表达的自由。</w:t>
      </w:r>
      <w:r>
        <w:rPr>
          <w:rFonts w:ascii="Calibri" w:hAnsi="Calibri" w:eastAsia="Noto Sans CJK SC"/>
          <w:b w:val="0"/>
          <w:sz w:val="21"/>
        </w:rPr>
        <w:t>资助或商业支持可能提供资源，也可能影响选择什么内容；分析时应讨论表达空间，而不是只看是否举办活动。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centre emphasises freedom of artistic and cultural expression.</w:t>
      </w:r>
      <w:r>
        <w:rPr>
          <w:rFonts w:ascii="Calibri" w:hAnsi="Calibri" w:eastAsia="Noto Sans CJK SC"/>
          <w:b w:val="0"/>
          <w:sz w:val="20"/>
        </w:rPr>
        <w:t xml:space="preserve"> Funding can enable activity while shaping content choices; assess expressive freedom as well as provision.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三种目标可能怎样冲突？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辅助例子：商业演出收入较高，社区活动较少盈利。只追求票房可能忽视公众接触机会；只要求免费又可能使从业者难以维持。政策需要说明如何平衡。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Illustration: commercial shows and community arts can have different revenues and public benefits. Exclusive focus on profit or free access can neglect other objectives.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5. 外围圆环怎样理解？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Creative industries、creative economy和society提醒我们文化活动嵌入更广经济与社会关系。不能把文化仅限于艺术家的个人创作，也不能把全部社会文化价值化约为产业。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surrounding circles locate culture within creative industries, the economy and society. Cultural value extends beyond individual creation and beyond commercial industry.</w:t>
      </w:r>
    </w:p>
    <w:p>
      <w:pPr>
        <w:pStyle w:val="Heading3"/>
      </w:pPr>
      <w:r>
        <w:t>文化政策三方面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方面 Dimension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评价问题 Evaluation question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Public service 公共服务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谁能取得服务？</w:t>
              <w:br/>
              <w:t>Who has access?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Livelihood/business 生计与经营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从业者和机构怎样维持？</w:t>
              <w:br/>
              <w:t>How are workers and organisations sustained?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Artistic freedom 艺术自由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表达是否有空间？</w:t>
              <w:br/>
              <w:t>Is expression enabled?</w:t>
            </w:r>
          </w:p>
        </w:tc>
      </w:tr>
    </w:tbl>
    <w:p>
      <w:pPr>
        <w:sectPr>
          <w:headerReference w:type="default" r:id="rId6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第22页｜European Capitals of Culture｜欧洲文化之都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Culture and Creativity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文化与创意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European Capitals of Culture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欧洲文化之都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 initiative putting culture at the heart of European cities with EU support for a yearlong celebration of art and culture.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在欧盟支持下，把文化置于欧洲城市核心，并开展为期一年艺术文化庆祝活动的倡议。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这是通过文化项目推动城市发展的一个例子。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This is an example of using cultural initiatives in city development.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截图展示项目网页，不据此认定其中城市属于2026年名单。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项目的政策思路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欧洲文化之都把文化活动置于城市议程，借助一段集中的活动期提升文化交流和城市可见度。</w:t>
      </w:r>
      <w:r>
        <w:rPr>
          <w:rFonts w:ascii="Calibri" w:hAnsi="Calibri" w:eastAsia="Noto Sans CJK SC"/>
          <w:b w:val="0"/>
          <w:sz w:val="21"/>
        </w:rPr>
        <w:t>截图展示项目介绍，不提供所有城市的成效评估。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European Capitals of Culture places cultural activity on the urban agenda through a concentrated event period.</w:t>
      </w:r>
      <w:r>
        <w:rPr>
          <w:rFonts w:ascii="Calibri" w:hAnsi="Calibri" w:eastAsia="Noto Sans CJK SC"/>
          <w:b w:val="0"/>
          <w:sz w:val="20"/>
        </w:rPr>
        <w:t xml:space="preserve"> The screenshot describes an initiative, not a full evaluation.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可能的作用机制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文化活动可能吸引访客、支持当地机构和创造合作机会；这些作用取决于参与、组织和后续安排，不能只因取得称号就假定一定带来发展。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Events may attract visitors, support institutions and encourage cooperation. Outcomes depend on organisation, participation and follow-up rather than the title alone.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3. 怎样评价是否有公共价值？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问当地居民是否参与、弱势群体能否接触、资源是否只集中少数地标，以及活动后是否留下服务与合作能力。</w:t>
      </w:r>
      <w:r>
        <w:rPr>
          <w:rFonts w:ascii="Calibri" w:hAnsi="Calibri" w:eastAsia="Noto Sans CJK SC"/>
          <w:b w:val="0"/>
          <w:sz w:val="21"/>
        </w:rPr>
        <w:t>这比只记录游客数量更全面。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Assess resident participation, inclusion, resource distribution and lasting services or partnerships, alongside visitor numbers.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短期活动与长期遗产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活动一年结束后，场馆维护、人员与资金能否持续，影响项目的长期作用。要区分“举办了很多活动”和“形成了可持续文化能力”。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Long-term effects depend on maintaining venues, staff and funding. Many events do not automatically create lasting cultural capacity.</w:t>
      </w:r>
    </w:p>
    <w:p>
      <w:pPr>
        <w:sectPr>
          <w:headerReference w:type="default" r:id="rId6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第23页｜文化遗产图片页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Image examples: pyramids, the Great Wall, the Taj Mahal, moai statues and an ancient Greek temple.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图片包括金字塔、长城、泰姬陵、摩艾石像与古希腊神庙。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Study vocabulary: cultural heritage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辅助记忆词：文化遗产（解释用词，并非本页印出的标题）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用历史建筑和遗址图片帮助理解文化与历史。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images connect culture with historic buildings and sites.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本页无正文，不增加复杂理论或未提供的政策案例。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文化遗产为什么重要？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历史建筑与遗址既是物质空间，也可能承载共同记忆、宗教意义或群体认同。</w:t>
      </w:r>
      <w:r>
        <w:rPr>
          <w:rFonts w:ascii="Calibri" w:hAnsi="Calibri" w:eastAsia="Noto Sans CJK SC"/>
          <w:b w:val="0"/>
          <w:sz w:val="21"/>
        </w:rPr>
        <w:t>这里是帮助理解图片的知识补充，不是本页另有一段隐藏正文。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Heritage sites can carry memory, religious meaning and identity as well as physical form.</w:t>
      </w:r>
      <w:r>
        <w:rPr>
          <w:rFonts w:ascii="Calibri" w:hAnsi="Calibri" w:eastAsia="Noto Sans CJK SC"/>
          <w:b w:val="0"/>
          <w:sz w:val="20"/>
        </w:rPr>
        <w:t xml:space="preserve"> This is supplementary interpretation of the images.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保护与开发的关系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旅游和更新可能带来维护资源，也可能增加损耗或改变周边使用。不能简单说开发必然好或必然坏；要考察保护要求、使用强度和利益分配。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Tourism and redevelopment may finance conservation but also create pressures. Examine protection requirements, use intensity and distribution of benefits and costs.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谁的历史被呈现？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遗产政策包含选择：保存哪些建筑、讲述哪段历史、采用谁的解释。可见的纪念物不代表所有群体的历史都同样得到承认，因此认同与代表性也是分析问题。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Heritage policy selects what to preserve and whose accounts to present. Visible monuments do not guarantee equal recognition of every group’s history.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简单的应用问题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若给一个遗址案例，可依次讨论保护什么、公众如何进入、旅游如何管理、居民承担什么成本。没有材料支持时，不为图中的每个地点编造具体政策事实。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For a site, ask what is protected, how access and tourism are managed, and what costs residents bear. Do not invent site-specific policies from images.</w:t>
      </w:r>
    </w:p>
    <w:p>
      <w:pPr>
        <w:sectPr>
          <w:headerReference w:type="default" r:id="rId6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第24页｜Assessment tasks｜考核项目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Coursework assessment: 100%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课程考核占总成绩100%。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Participation and attendance: 15%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课堂参与与出勤：15%。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Seminar presentation: 20%; paper: 30%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展示：20%；论文：30%；合计50%。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Paper: 3000–4000 words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论文：3000—4000英文单词。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In-class test: 35%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课堂测试：35%。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100%课程考核包含课堂测试，不是没有测试。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coursework total includes an in-class test.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先把比例关系算清楚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展示20%与论文30%合计为项目部分50%；加课堂参与15%与测试35%，总计100%。</w:t>
      </w:r>
      <w:r>
        <w:rPr>
          <w:rFonts w:ascii="Calibri" w:hAnsi="Calibri" w:eastAsia="Noto Sans CJK SC"/>
          <w:b w:val="0"/>
          <w:sz w:val="21"/>
        </w:rPr>
        <w:t>测试没有包含在项目50%内，避免重复计算。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Presentation (20%) and paper (30%) form 50%; participation (15%) and the test (35%) bring the total to 100%.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Coursework不等于没有考试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这里coursework是整套课程考核的总称，其中包含in-class test。应区分没有另外列出的期末考试与没有测试，这两者并不相同。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Coursework here includes an in-class test. No separately listed final examination does not mean no test.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对复习安排的意义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课堂测试占35%，需要独立准备理论、概念和案例。材料没有明确题型、时长或开卷安排，不能从评分表自行推断选择题或论述题比例。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test warrants dedicated revision of concepts and cases. The mark allocation does not establish question formats, duration or open-book conditions.</w:t>
      </w:r>
    </w:p>
    <w:p>
      <w:pPr>
        <w:sectPr>
          <w:headerReference w:type="default" r:id="rId6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第25页｜Four topics for your group projects/paper｜四个项目／论文主题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Three Worlds of Welfare Capitalism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福利资本主义的三个世界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发展主义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Visioning public housing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从两种不同福利体制的角度看公共住房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Homeownership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两种不同福利体制中的住房自有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四个主题中选一个；worlds在这里指福利体制类型，不是地理上的世界。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Choose one of the four topics; “worlds” refers to welfare-regime types.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手写记录另提个人论文、相同主题和约4000，并标有展示周次与时间；这些是批注，不能当作PPT印刷正文。提交要求与2026大纲有差异，需以教师最新说明为准。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四个主题怎样组织知识？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前两个主题偏向比较制度框架，后两个把框架应用到公共住房与住房自有。</w:t>
      </w:r>
      <w:r>
        <w:rPr>
          <w:rFonts w:ascii="Calibri" w:hAnsi="Calibri" w:eastAsia="Noto Sans CJK SC"/>
          <w:b w:val="0"/>
          <w:sz w:val="21"/>
        </w:rPr>
        <w:t>共同主线是“体制如何影响政策”，不是四个互不相关的任务。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The first topics focus on regimes; the later topics apply them to public housing and ownership.</w:t>
      </w:r>
      <w:r>
        <w:rPr>
          <w:rFonts w:ascii="Calibri" w:hAnsi="Calibri" w:eastAsia="Noto Sans CJK SC"/>
          <w:b w:val="0"/>
          <w:sz w:val="20"/>
        </w:rPr>
        <w:t xml:space="preserve"> The shared question is how institutions shape policy.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Worlds在这里指什么？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它指福利资本主义的制度类型。</w:t>
      </w:r>
      <w:r>
        <w:rPr>
          <w:rFonts w:ascii="Calibri" w:hAnsi="Calibri" w:eastAsia="Noto Sans CJK SC"/>
          <w:b w:val="0"/>
          <w:sz w:val="21"/>
        </w:rPr>
        <w:t>比较不同worlds，是比较国家、市场与家庭责任的不同组合，不是简单比较东西方地理位置。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Worlds refers to institutional types and configurations of state, market and family responsibilities—not merely geographical regions.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怎样选可比案例？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明确一个问题与共同指标，再选资料足够的案例。例如都比较准入资格和供给方式；不要一边研究公共租赁，另一边只谈房价新闻。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Choose cases with evidence for a shared question and common dimensions, such as eligibility and provision.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印刷正文与批注分开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手写记录提供课堂线索，但与印刷要求及大纲可能不一致。保留原截图方便核对，正式提交安排仍应按最新课程说明，而不根据笔记猜测。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Handwritten notes offer clues but may conflict with printed instructions and the syllabus. Preserve the distinction and follow current course arrangements.</w:t>
      </w:r>
    </w:p>
    <w:p>
      <w:pPr>
        <w:sectPr>
          <w:headerReference w:type="default" r:id="rId6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第26页｜Team project &amp; individual term paper｜小组项目与个人课程论文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Two teams on the same topic; cases from DIFFERENT worlds of welfare capitalism.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同一主题的两组，选择不同福利体制下的案例。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 Developmentalism: choose different countries, such as Taiwan and Japan; avoid repeating the Hong Kong guest lecture.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发展主义主题可选台湾地区、日本等不同案例；避免重复香港客座讲座内容。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Communicate before and during preparation to foster dialogue and comparison.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准备前及准备中沟通，以促进讨论和比较。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选案例时要方便两组作比较，发展主义主题可作同类内部比较。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Choose cases that allow comparison; developmentalism allows comparison within one type.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标题明确写individual term paper；后面第28页正文却写each team，材料本身存在不一致。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跨体制比较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Cross-regime comparison比较不同福利体制下的案例，重点解释制度逻辑如何影响政策。</w:t>
      </w:r>
      <w:r>
        <w:rPr>
          <w:rFonts w:ascii="Calibri" w:hAnsi="Calibri" w:eastAsia="Noto Sans CJK SC"/>
          <w:b w:val="0"/>
          <w:sz w:val="21"/>
        </w:rPr>
        <w:t>它需要共同指标，而不是只列出两地政策名称。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Cross-regime comparison examines cases from different regimes and explains how institutional logic shapes policies using common dimensions.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同类内部比较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Within-regime comparison比较同一类型内的不同案例，例如发展型主题中的不同地方。</w:t>
      </w:r>
      <w:r>
        <w:rPr>
          <w:rFonts w:ascii="Calibri" w:hAnsi="Calibri" w:eastAsia="Noto Sans CJK SC"/>
          <w:b w:val="0"/>
          <w:sz w:val="21"/>
        </w:rPr>
        <w:t>它能显示共同发展逻辑下，工具、历史和家庭安排仍可能不同。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Within-regime comparison reveals variation in instruments, histories and family arrangements despite a shared institutional framework.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为什么两组要提前沟通？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沟通能避免案例重复，并协调范围、概念和指标。若两组对public housing的定义不同，应先解释差异，否则表面数字可能没有可比性。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Coordination prevents repetition and aligns definitions and measures. Different meanings of public housing can make apparently comparable figures misleading.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注意论文单位冲突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本页标题individual term paper与第28页正文each team不一致。复习时记录两种说法，不能把其中一条包装成已核实的最终要求。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individual-paper heading conflicts with the later each-team wording. Record the discrepancy rather than treating one as a confirmed final instruction.</w:t>
      </w:r>
    </w:p>
    <w:p>
      <w:pPr>
        <w:pStyle w:val="Heading3"/>
      </w:pPr>
      <w:r>
        <w:t>两种比较设计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类型 Type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b/>
                <w:sz w:val="19"/>
              </w:rPr>
              <w:t>主要问题 Main question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Cross-regime 跨体制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不同制度逻辑如何影响政策？</w:t>
              <w:br/>
              <w:t>How do different institutional logics shape policy?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Within-regime 同类内部</w:t>
            </w:r>
          </w:p>
        </w:tc>
        <w:tc>
          <w:tcPr>
            <w:tcW w:type="dxa" w:w="5018"/>
          </w:tcPr>
          <w:p>
            <w:pPr>
              <w:spacing w:before="60" w:after="60" w:line="252" w:lineRule="auto"/>
            </w:pPr>
            <w:r>
              <w:rPr>
                <w:rFonts w:ascii="Calibri" w:hAnsi="Calibri" w:eastAsia="Noto Sans CJK SC"/>
                <w:sz w:val="19"/>
              </w:rPr>
              <w:t>相同框架内为什么仍有差异？</w:t>
              <w:br/>
              <w:t>Why do policies vary within a shared framework?</w:t>
            </w:r>
          </w:p>
        </w:tc>
      </w:tr>
    </w:tbl>
    <w:p>
      <w:pPr>
        <w:sectPr>
          <w:headerReference w:type="default" r:id="rId6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第27页｜Team project &amp; individual term paper｜展示安排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Form a project team of 4 students.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课件写每组4人。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Presentations start from week 5.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第5周开始展示。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Two teams present each week, followed by comparative analysis.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每周两组展示，然后进行比较分析。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45 minutes for the two teams; teams decide how to allocate the time.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两组共45分钟，可自行协商分配时间。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重点是两组之间的比较，而不仅是各讲各的。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aim is comparison between the two teams.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2026/27大纲写每组5人，与本页4人不同；保留原文，不擅自统一。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展示的比较部分要真正发生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两组展示不应只是先后介绍。</w:t>
      </w:r>
      <w:r>
        <w:rPr>
          <w:rFonts w:ascii="Calibri" w:hAnsi="Calibri" w:eastAsia="Noto Sans CJK SC"/>
          <w:b w:val="0"/>
          <w:sz w:val="21"/>
        </w:rPr>
        <w:t>可以围绕同样的供给、资格、融资、结果作比较，再说明哪些差异能由福利逻辑解释、哪些还需要历史或政策背景。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Move beyond consecutive descriptions: compare provision, eligibility, financing and outcomes, then explain institutional and contextual differences.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时间与组织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本页正文给两组合计45分钟，并允许协商分配。手写笔记与大纲另有线索，不能把不同安排拼成一个自定时间表；应以教师现行安排为准。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slide gives two teams 45 minutes together. Do not combine conflicting notes into an invented schedule; follow the current arrangement.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人数冲突怎样处理？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课件4人与2026/27大纲5人不同。它是行政信息的不一致，不影响本页“共同框架、相互比较”的学习重点，准备时分别记录即可。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four-versus-five-person discrepancy concerns administration; the analytical aim remains coordinated comparison through a common framework.</w:t>
      </w:r>
    </w:p>
    <w:p>
      <w:pPr>
        <w:sectPr>
          <w:headerReference w:type="default" r:id="rId6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第28页｜Term Paper｜课程论文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Each team writes an essay based on the group project.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本页正文写“每组”基于小组项目写论文。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 to 4000 words; submit to Canvas.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3000—4000英文单词；提交到Canvas。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Lecture notes and Wikipedia should not be sources of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论文参考来源不使用课堂讲义和维基百科。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Use original academic references or official statistics.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使用原始学术文献或官方统计。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在展示主题基础上写论文，用可靠来源支持内容。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Develop the presentation topic into a paper supported by reliable sources.</w:t>
      </w:r>
    </w:p>
    <w:p>
      <w:pPr>
        <w:keepLines/>
      </w:pPr>
      <w:r>
        <w:rPr>
          <w:rFonts w:ascii="Calibri" w:hAnsi="Calibri" w:eastAsia="Noto Sans CJK SC"/>
          <w:b/>
          <w:sz w:val="18"/>
        </w:rPr>
        <w:t>原材料提示：</w:t>
      </w:r>
      <w:r>
        <w:rPr>
          <w:rFonts w:ascii="Calibri" w:hAnsi="Calibri" w:eastAsia="Noto Sans CJK SC"/>
          <w:b w:val="0"/>
          <w:sz w:val="18"/>
        </w:rPr>
        <w:t>此页each team与第26、27页标题individual term paper不一致；不把其中一种写成已确认要求。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论文应如何深化展示？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把一个明确比较问题展开：先界定概念与范围，再用案例资料说明政策安排，最后解释差异及后果。</w:t>
      </w:r>
      <w:r>
        <w:rPr>
          <w:rFonts w:ascii="Calibri" w:hAnsi="Calibri" w:eastAsia="Noto Sans CJK SC"/>
          <w:b w:val="0"/>
          <w:sz w:val="21"/>
        </w:rPr>
        <w:t>不能只把PPT文字扩写成更长段落。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Develop a clear question through definitions, case evidence and explanations of differences and consequences, rather than simply lengthening slide descriptions.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论点与证据怎样配合？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理论帮助解释为什么；政策文件说明规则；统计支持规模或比例；学术研究帮助评估机制与后果。不同证据各有用途，不能只靠一篇新闻证明整个制度。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Use theory for explanation, policy documents for rules, statistics for quantities and research for mechanisms and effects. Different claims require different evidence.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字数和引用要求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Words指英文单词数量，不是中文字数。改写、图表和数据仍需来源；课程要求原始学术或官方资料，不用讲义和Wikipedia替代原始证据。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Words means English word count. Paraphrases, figures and data need sources; follow the requirement for original academic or official evidence.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4. 提交单位需要核实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正文each team、前页individual及听课宝个人论文表述冲突。保留截图与提醒，不自行消除不一致；字数范围与Canvas渠道则是材料中较明确的信息。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submission unit is inconsistent across materials. Keep that uncertainty separate from the stated word range and Canvas submission channel.</w:t>
      </w:r>
    </w:p>
    <w:p>
      <w:pPr>
        <w:sectPr>
          <w:headerReference w:type="default" r:id="rId7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第29页｜Academic honesty｜学术诚信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Plagiarism is strictly prohibited.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严禁抄袭。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Direct 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直接引用他人的文字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Figures, charts and other non-text information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使用他人的图、表及其他非文字资料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Ideas, theories, models and findings of others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使用他人的观点、理论、模型与研究发现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以上内容都要注明来源；改写他人观点也要引用。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All these uses require acknowledgement, including paraphrased ideas.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引用不只针对原句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直接复制原句需要清楚标识并注明来源；用自己的话改写他人理论或研究发现，也仍需引用，因为观点来源没有因换词而改变。</w:t>
      </w:r>
      <w:r>
        <w:rPr>
          <w:rFonts w:ascii="Calibri" w:hAnsi="Calibri" w:eastAsia="Noto Sans CJK SC"/>
          <w:b w:val="0"/>
          <w:sz w:val="21"/>
        </w:rPr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Quotations require clear marking and attribution.</w:t>
      </w:r>
      <w:r>
        <w:rPr>
          <w:rFonts w:ascii="Calibri" w:hAnsi="Calibri" w:eastAsia="Noto Sans CJK SC"/>
          <w:b w:val="0"/>
          <w:sz w:val="20"/>
        </w:rPr>
        <w:t xml:space="preserve"> Paraphrased theories or findings also need citation because their intellectual source has not changed.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图表和数据同样需要出处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使用别人的图、地图、表格或数据，都应说明来源。</w:t>
      </w:r>
      <w:r>
        <w:rPr>
          <w:rFonts w:ascii="Calibri" w:hAnsi="Calibri" w:eastAsia="Noto Sans CJK SC"/>
          <w:b w:val="0"/>
          <w:sz w:val="21"/>
        </w:rPr>
        <w:t>自己重新画图并不自动变成无来源的原创数据；应区分制作图表与产生原始资料。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Figures, maps, tables and data need acknowledgement.</w:t>
      </w:r>
      <w:r>
        <w:rPr>
          <w:rFonts w:ascii="Calibri" w:hAnsi="Calibri" w:eastAsia="Noto Sans CJK SC"/>
          <w:b w:val="0"/>
          <w:sz w:val="20"/>
        </w:rPr>
        <w:t xml:space="preserve"> Redrawing a chart does not make the underlying data original.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写作时的实用做法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阅读时记录作者、年份、页码和数据来源，区分直接摘录与自己的笔记。这样能避免整理资料后忘记哪些是原句、哪些是自己的分析。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Record authors, dates, pages and data sources while reading, and distinguish quotations from your own notes and interpretations.</w:t>
      </w:r>
    </w:p>
    <w:p>
      <w:pPr>
        <w:sectPr>
          <w:headerReference w:type="default" r:id="rId7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第30页｜Academic honesty｜相似度检查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Submit assignments to Canvas; a similarity report will be generated.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作业交至Canvas，并生成相似度报告。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Similarities are considered in context, not just by percentage.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结合上下文判断相似内容，不只看百分比。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One draft submission opportunity is described on the slide.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课件写可提交一次草稿查看报告。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Submit the final paper again; the draft does not count.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仍须另交正式论文；草稿不算最终提交。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查相似度与判断抄袭不是一回事；别把草稿当最终稿。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A similarity check is not a plagiarism verdict; the draft is not the final submission.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相似度报告反映什么？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报告显示文本与已有材料的匹配，不会仅凭一个百分比自动完成学术诚信判断。</w:t>
      </w:r>
      <w:r>
        <w:rPr>
          <w:rFonts w:ascii="Calibri" w:hAnsi="Calibri" w:eastAsia="Noto Sans CJK SC"/>
          <w:b w:val="0"/>
          <w:sz w:val="21"/>
        </w:rPr>
        <w:t>引用、常见表达和参考文献可能出现匹配，需要结合语境看。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A similarity report identifies textual matches; a percentage alone is not a complete integrity judgement.</w:t>
      </w:r>
      <w:r>
        <w:rPr>
          <w:rFonts w:ascii="Calibri" w:hAnsi="Calibri" w:eastAsia="Noto Sans CJK SC"/>
          <w:b w:val="0"/>
          <w:sz w:val="20"/>
        </w:rPr>
        <w:t xml:space="preserve"> Quotations and references can produce legitimate matches.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2. 低相似度为什么也不等于没问题？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未注明来源地挪用观点，可能换了很多词却仍不规范。反过来，规范引用的原句也可能提高相似度，因此关键是来源、标识与实际使用方式。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Unacknowledged ideas may remain problematic even after extensive rewording, while correctly quoted text can increase similarity.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草稿与最终稿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课件明确草稿不算最终提交。实际次数和时间要看Canvas现行设置；不应为了降低数字机械替换词语，而应检查引用和自己的论证。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The draft is not the final submission. Check current Canvas settings and correct attribution rather than mechanically replacing words to lower a score.</w:t>
      </w:r>
    </w:p>
    <w:p>
      <w:pPr>
        <w:sectPr>
          <w:headerReference w:type="default" r:id="rId7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第31页｜Citation and referencing｜文内引用与参考文献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文内引用：在正文标明内容来源。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Referencing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列出参考文献：提供完整来源信息。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Harvard style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哈佛引用格式（作者—年份制）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正文标出处，文末列完整文献；此页要求Harvard格式。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Identify sources in the text and list full references; the slide requires Harvard style.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文内引用与参考文献怎样对应？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文内引用让读者知道某个论点或数据来自谁，参考文献表让读者找到完整来源。</w:t>
      </w:r>
      <w:r>
        <w:rPr>
          <w:rFonts w:ascii="Calibri" w:hAnsi="Calibri" w:eastAsia="Noto Sans CJK SC"/>
          <w:b w:val="0"/>
          <w:sz w:val="21"/>
        </w:rPr>
        <w:t>两者需要对应；只在文末列几本书，不能表明正文哪句用了哪本。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In-text citations connect claims to sources; the reference list supplies full details.</w:t>
      </w:r>
      <w:r>
        <w:rPr>
          <w:rFonts w:ascii="Calibri" w:hAnsi="Calibri" w:eastAsia="Noto Sans CJK SC"/>
          <w:b w:val="0"/>
          <w:sz w:val="20"/>
        </w:rPr>
        <w:t xml:space="preserve"> The two should correspond.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Harvard基本结构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常见形式是作者—年份：Esping-Andersen (1990)或(Esping-Andersen, 1990)。</w:t>
      </w:r>
      <w:r>
        <w:rPr>
          <w:rFonts w:ascii="Calibri" w:hAnsi="Calibri" w:eastAsia="Noto Sans CJK SC"/>
          <w:b w:val="0"/>
          <w:sz w:val="21"/>
        </w:rPr>
        <w:t>直接引用通常另加页码。具体标点、作者人数和版本处理按课程指南。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Harvard commonly uses author and year, with page numbers for direct quotations.</w:t>
      </w:r>
      <w:r>
        <w:rPr>
          <w:rFonts w:ascii="Calibri" w:hAnsi="Calibri" w:eastAsia="Noto Sans CJK SC"/>
          <w:b w:val="0"/>
          <w:sz w:val="20"/>
        </w:rPr>
        <w:t xml:space="preserve"> Follow the course guide for punctuation and special cases.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怎样写入自己的分析？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先准确陈述来源的观点，再说明它如何解释案例，或为什么不足以解释某个差异。引用是支撑分析，不是把多个作者的原话堆在一起。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State the source’s idea accurately, then explain its relevance or limits for the case. Citations support analysis rather than replace it.</w:t>
      </w:r>
    </w:p>
    <w:p>
      <w:pPr>
        <w:sectPr>
          <w:headerReference w:type="default" r:id="rId7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第32页｜Citation and referencing｜选择参考来源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Start with recommended readings; find additional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从推荐阅读开始，并查找更多文献。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 not use Wikipedia or lecture notes as reference sources.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论文参考来源不使用维基百科或课堂讲义。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Journal articles, books and book chapters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期刊论文、书籍及书籍章节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Official documents / statistics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官方文件／官方统计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复习可使用课件；正式论文应追溯原始学术或官方来源。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Use slides for revision; use original academic or official sources for the paper.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不同来源回答不同问题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官方文件适合说明政策正式规则；官方统计适合数量、比例和趋势；学术研究适合理论、机制与效果讨论。</w:t>
      </w:r>
      <w:r>
        <w:rPr>
          <w:rFonts w:ascii="Calibri" w:hAnsi="Calibri" w:eastAsia="Noto Sans CJK SC"/>
          <w:b w:val="0"/>
          <w:sz w:val="21"/>
        </w:rPr>
        <w:t>选资料时先想清楚要支持什么论点。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Official documents establish policy rules; statistics support quantities and trends; research develops theory and evaluates mechanisms and effects.</w:t>
      </w:r>
      <w:r>
        <w:rPr>
          <w:rFonts w:ascii="Calibri" w:hAnsi="Calibri" w:eastAsia="Noto Sans CJK SC"/>
          <w:b w:val="0"/>
          <w:sz w:val="20"/>
        </w:rPr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原始来源与转述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如果新闻引用政府数据，应尽可能追溯原统计表，核对年份、单位和定义。</w:t>
      </w:r>
      <w:r>
        <w:rPr>
          <w:rFonts w:ascii="Calibri" w:hAnsi="Calibri" w:eastAsia="Noto Sans CJK SC"/>
          <w:b w:val="0"/>
          <w:sz w:val="21"/>
        </w:rPr>
        <w:t>一个看似一样的“住房比例”，可能采用人口、家庭或住房套数等不同分母。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Trace reported data to the original source and check year, units and definitions.</w:t>
      </w:r>
      <w:r>
        <w:rPr>
          <w:rFonts w:ascii="Calibri" w:hAnsi="Calibri" w:eastAsia="Noto Sans CJK SC"/>
          <w:b w:val="0"/>
          <w:sz w:val="20"/>
        </w:rPr>
        <w:t xml:space="preserve"> Housing shares can use different denominators.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复习课件与论文参考分开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课件有助于理解课程安排和重点，但正式论文应追溯所用概念和数据的来源。不要把“不作为论文参考”误解成“复习不能看课件”。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Slides guide course revision, while papers should trace concepts and evidence to original sources. These are different uses.</w:t>
      </w:r>
    </w:p>
    <w:p>
      <w:pPr>
        <w:sectPr>
          <w:headerReference w:type="default" r:id="rId7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第33页｜Questions?｜提问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Questions?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有问题吗？</w:t>
            </w:r>
          </w:p>
        </w:tc>
      </w:tr>
    </w:tbl>
    <w:p>
      <w:pPr>
        <w:spacing w:before="140"/>
      </w:pPr>
      <w:r>
        <w:rPr>
          <w:rFonts w:ascii="Calibri" w:hAnsi="Calibri" w:eastAsia="Noto Sans CJK SC"/>
          <w:b/>
          <w:sz w:val="21"/>
        </w:rPr>
        <w:t>本页主旨：</w:t>
      </w:r>
      <w:r>
        <w:rPr>
          <w:rFonts w:ascii="Calibri" w:hAnsi="Calibri" w:eastAsia="Noto Sans CJK SC"/>
          <w:b w:val="0"/>
          <w:sz w:val="21"/>
        </w:rPr>
        <w:t>这是课程介绍的结束页，没有新增知识点。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This is the closing slide and contains no new course content.</w:t>
      </w:r>
    </w:p>
    <w:p>
      <w:pPr>
        <w:pStyle w:val="Heading2"/>
      </w:pPr>
      <w:r>
        <w:t>复习知识点详解</w:t>
      </w:r>
    </w:p>
    <w:p>
      <w:r>
        <w:rPr>
          <w:rFonts w:ascii="Calibri" w:hAnsi="Calibri" w:eastAsia="Noto Sans CJK SC"/>
          <w:b w:val="0"/>
          <w:color w:val="666666"/>
          <w:sz w:val="17"/>
        </w:rPr>
        <w:t>以下结合所附材料讲解概念、机制与例子；属于复习补充，不是PPT逐字原文。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1. 先自测四类体制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能否不用看表，用国家、市场和家庭责任解释四类区别？再各说一个住房分析问题。</w:t>
      </w:r>
      <w:r>
        <w:rPr>
          <w:rFonts w:ascii="Calibri" w:hAnsi="Calibri" w:eastAsia="Noto Sans CJK SC"/>
          <w:b w:val="0"/>
          <w:sz w:val="21"/>
        </w:rPr>
        <w:t>回答重点是制度逻辑，不只是记住美国、瑞典、德国等名字。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Explain the regimes through state, market and family responsibilities, then formulate a housing question for each.</w:t>
      </w:r>
      <w:r>
        <w:rPr>
          <w:rFonts w:ascii="Calibri" w:hAnsi="Calibri" w:eastAsia="Noto Sans CJK SC"/>
          <w:b w:val="0"/>
          <w:sz w:val="20"/>
        </w:rPr>
        <w:t xml:space="preserve"> Institutional logic matters more than country-name recall.</w:t>
      </w:r>
    </w:p>
    <w:p>
      <w:pPr>
        <w:pStyle w:val="Heading3"/>
      </w:pPr>
      <w:r>
        <w:rPr>
          <w:rFonts w:ascii="Calibri" w:hAnsi="Calibri" w:eastAsia="Noto Sans CJK SC"/>
          <w:b/>
          <w:color w:val="C00000"/>
          <w:sz w:val="21"/>
        </w:rPr>
        <w:t>2. 再自测关键概念与图表</w:t>
      </w:r>
    </w:p>
    <w:p>
      <w:pPr>
        <w:keepNext/>
        <w:keepLines/>
        <w:spacing w:after="60"/>
      </w:pPr>
      <w:r>
        <w:rPr>
          <w:rFonts w:ascii="Calibri" w:hAnsi="Calibri" w:eastAsia="Noto Sans CJK SC"/>
          <w:b/>
          <w:color w:val="C00000"/>
          <w:sz w:val="21"/>
        </w:rPr>
        <w:t>区分去商品化与取消市场、tenure与career、私人所有与业主自住。</w:t>
      </w:r>
      <w:r>
        <w:rPr>
          <w:rFonts w:ascii="Calibri" w:hAnsi="Calibri" w:eastAsia="Noto Sans CJK SC"/>
          <w:b w:val="0"/>
          <w:sz w:val="21"/>
        </w:rPr>
        <w:t>看第12页时能否说出数据年份、分类、观察结果和证据局限？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/>
          <w:color w:val="C00000"/>
          <w:sz w:val="20"/>
        </w:rPr>
        <w:t>Distinguish decommodification, tenure, careers and ownership concepts.</w:t>
      </w:r>
      <w:r>
        <w:rPr>
          <w:rFonts w:ascii="Calibri" w:hAnsi="Calibri" w:eastAsia="Noto Sans CJK SC"/>
          <w:b w:val="0"/>
          <w:sz w:val="20"/>
        </w:rPr>
        <w:t xml:space="preserve"> For the chart, identify year, categories, observations and limits.</w:t>
      </w:r>
    </w:p>
    <w:p>
      <w:pPr>
        <w:pStyle w:val="Heading3"/>
      </w:pPr>
      <w:r>
        <w:rPr>
          <w:rFonts w:ascii="Calibri" w:hAnsi="Calibri" w:eastAsia="Noto Sans CJK SC"/>
          <w:b/>
          <w:color w:val="000000"/>
          <w:sz w:val="21"/>
        </w:rPr>
        <w:t>3. 最后练一个小比较</w:t>
      </w:r>
    </w:p>
    <w:p>
      <w:pPr>
        <w:keepNext/>
        <w:keepLines/>
        <w:spacing w:after="60"/>
      </w:pPr>
      <w:r>
        <w:rPr>
          <w:rFonts w:ascii="Calibri" w:hAnsi="Calibri" w:eastAsia="Noto Sans CJK SC"/>
          <w:b w:val="0"/>
          <w:sz w:val="21"/>
        </w:rPr>
        <w:t>用同一个住房问题比较两类体制：定义→政策工具→资格与融资→结果→局限。练习用两三句英文解释机制，而不是只翻译术语。</w:t>
      </w:r>
    </w:p>
    <w:p>
      <w:pPr>
        <w:keepNext w:val="0"/>
        <w:keepLines/>
        <w:spacing w:after="80" w:line="259" w:lineRule="auto"/>
      </w:pPr>
      <w:r>
        <w:rPr>
          <w:rFonts w:ascii="Calibri" w:hAnsi="Calibri" w:eastAsia="Noto Sans CJK SC"/>
          <w:b w:val="0"/>
          <w:sz w:val="20"/>
        </w:rPr>
        <w:t>Practise a small comparison: definition → instruments → access and finance → outcomes → limits. Explain a mechanism in a few English sentences.</w:t>
      </w:r>
    </w:p>
    <w:sectPr w:rsidR="00FC693F" w:rsidRPr="0006063C" w:rsidSect="00034616">
      <w:headerReference w:type="default" r:id="rId75"/>
      <w:pgSz w:w="11906" w:h="16838"/>
      <w:pgMar w:top="822" w:right="935" w:bottom="794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b w:val="0"/>
        <w:sz w:val="16"/>
      </w:rPr>
      <w:t xml:space="preserve">Word 第 </w:t>
    </w:r>
    <w:fldSimple w:instr="PAGE"/>
    <w:r>
      <w:rPr>
        <w:rFonts w:ascii="Calibri" w:hAnsi="Calibri" w:eastAsia="Noto Sans CJK SC"/>
        <w:b w:val="0"/>
        <w:sz w:val="16"/>
      </w:rPr>
      <w:t xml:space="preserve"> 页｜请按页眉的原PPT页码对照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PIA5701｜原PPT第01页（含知识点续页）｜红字＝重点；粗体＝次重点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PIA5701｜原PPT第02页（含知识点续页）｜红字＝重点；粗体＝次重点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PIA5701｜原PPT第03页（含知识点续页）｜红字＝重点；粗体＝次重点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PIA5701｜原PPT第04页（含知识点续页）｜红字＝重点；粗体＝次重点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PIA5701｜原PPT第05页（含知识点续页）｜红字＝重点；粗体＝次重点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PIA5701｜原PPT第06页（含知识点续页）｜红字＝重点；粗体＝次重点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PIA5701｜原PPT第07页（含知识点续页）｜红字＝重点；粗体＝次重点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PIA5701｜原PPT第08页（含知识点续页）｜红字＝重点；粗体＝次重点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PIA5701｜原PPT第09页（含知识点续页）｜红字＝重点；粗体＝次重点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PIA5701｜原PPT第10页（含知识点续页）｜红字＝重点；粗体＝次重点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PIA5701｜原PPT第11页（含知识点续页）｜红字＝重点；粗体＝次重点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PIA5701｜原PPT第12页（含知识点续页）｜红字＝重点；粗体＝次重点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PIA5701｜原PPT第13页（含知识点续页）｜红字＝重点；粗体＝次重点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PIA5701｜原PPT第14页（含知识点续页）｜红字＝重点；粗体＝次重点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PIA5701｜原PPT第15页（含知识点续页）｜红字＝重点；粗体＝次重点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PIA5701｜原PPT第16页（含知识点续页）｜红字＝重点；粗体＝次重点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PIA5701｜原PPT第17页（含知识点续页）｜红字＝重点；粗体＝次重点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PIA5701｜原PPT第18页（含知识点续页）｜红字＝重点；粗体＝次重点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PIA5701｜原PPT第19页（含知识点续页）｜红字＝重点；粗体＝次重点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PIA5701｜原PPT第20页（含知识点续页）｜红字＝重点；粗体＝次重点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PIA5701｜原PPT第21页（含知识点续页）｜红字＝重点；粗体＝次重点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PIA5701｜原PPT第22页（含知识点续页）｜红字＝重点；粗体＝次重点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PIA5701｜原PPT第23页（含知识点续页）｜红字＝重点；粗体＝次重点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PIA5701｜原PPT第24页（含知识点续页）｜红字＝重点；粗体＝次重点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PIA5701｜原PPT第25页（含知识点续页）｜红字＝重点；粗体＝次重点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PIA5701｜原PPT第26页（含知识点续页）｜红字＝重点；粗体＝次重点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PIA5701｜原PPT第27页（含知识点续页）｜红字＝重点；粗体＝次重点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PIA5701｜原PPT第28页（含知识点续页）｜红字＝重点；粗体＝次重点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PIA5701｜原PPT第29页（含知识点续页）｜红字＝重点；粗体＝次重点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PIA5701｜原PPT第30页（含知识点续页）｜红字＝重点；粗体＝次重点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PIA5701｜原PPT第31页（含知识点续页）｜红字＝重点；粗体＝次重点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PIA5701｜原PPT第32页（含知识点续页）｜红字＝重点；粗体＝次重点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 w:val="0"/>
        <w:sz w:val="16"/>
      </w:rPr>
      <w:t>PIA5701｜原PPT第33页（含知识点续页）｜红字＝重点；粗体＝次重点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8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header" Target="header2.xml"/><Relationship Id="rId45" Type="http://schemas.openxmlformats.org/officeDocument/2006/relationships/header" Target="header3.xml"/><Relationship Id="rId46" Type="http://schemas.openxmlformats.org/officeDocument/2006/relationships/header" Target="header4.xml"/><Relationship Id="rId47" Type="http://schemas.openxmlformats.org/officeDocument/2006/relationships/header" Target="header5.xml"/><Relationship Id="rId48" Type="http://schemas.openxmlformats.org/officeDocument/2006/relationships/header" Target="header6.xml"/><Relationship Id="rId49" Type="http://schemas.openxmlformats.org/officeDocument/2006/relationships/header" Target="header7.xml"/><Relationship Id="rId50" Type="http://schemas.openxmlformats.org/officeDocument/2006/relationships/header" Target="header8.xml"/><Relationship Id="rId51" Type="http://schemas.openxmlformats.org/officeDocument/2006/relationships/header" Target="header9.xml"/><Relationship Id="rId52" Type="http://schemas.openxmlformats.org/officeDocument/2006/relationships/header" Target="header10.xml"/><Relationship Id="rId53" Type="http://schemas.openxmlformats.org/officeDocument/2006/relationships/header" Target="header11.xml"/><Relationship Id="rId54" Type="http://schemas.openxmlformats.org/officeDocument/2006/relationships/header" Target="header12.xml"/><Relationship Id="rId55" Type="http://schemas.openxmlformats.org/officeDocument/2006/relationships/header" Target="header13.xml"/><Relationship Id="rId56" Type="http://schemas.openxmlformats.org/officeDocument/2006/relationships/header" Target="header14.xml"/><Relationship Id="rId57" Type="http://schemas.openxmlformats.org/officeDocument/2006/relationships/header" Target="header15.xml"/><Relationship Id="rId58" Type="http://schemas.openxmlformats.org/officeDocument/2006/relationships/header" Target="header16.xml"/><Relationship Id="rId59" Type="http://schemas.openxmlformats.org/officeDocument/2006/relationships/header" Target="header17.xml"/><Relationship Id="rId60" Type="http://schemas.openxmlformats.org/officeDocument/2006/relationships/header" Target="header18.xml"/><Relationship Id="rId61" Type="http://schemas.openxmlformats.org/officeDocument/2006/relationships/header" Target="header19.xml"/><Relationship Id="rId62" Type="http://schemas.openxmlformats.org/officeDocument/2006/relationships/header" Target="header20.xml"/><Relationship Id="rId63" Type="http://schemas.openxmlformats.org/officeDocument/2006/relationships/header" Target="header21.xml"/><Relationship Id="rId64" Type="http://schemas.openxmlformats.org/officeDocument/2006/relationships/header" Target="header22.xml"/><Relationship Id="rId65" Type="http://schemas.openxmlformats.org/officeDocument/2006/relationships/header" Target="header23.xml"/><Relationship Id="rId66" Type="http://schemas.openxmlformats.org/officeDocument/2006/relationships/header" Target="header24.xml"/><Relationship Id="rId67" Type="http://schemas.openxmlformats.org/officeDocument/2006/relationships/header" Target="header25.xml"/><Relationship Id="rId68" Type="http://schemas.openxmlformats.org/officeDocument/2006/relationships/header" Target="header26.xml"/><Relationship Id="rId69" Type="http://schemas.openxmlformats.org/officeDocument/2006/relationships/header" Target="header27.xml"/><Relationship Id="rId70" Type="http://schemas.openxmlformats.org/officeDocument/2006/relationships/header" Target="header28.xml"/><Relationship Id="rId71" Type="http://schemas.openxmlformats.org/officeDocument/2006/relationships/header" Target="header29.xml"/><Relationship Id="rId72" Type="http://schemas.openxmlformats.org/officeDocument/2006/relationships/header" Target="header30.xml"/><Relationship Id="rId73" Type="http://schemas.openxmlformats.org/officeDocument/2006/relationships/header" Target="header31.xml"/><Relationship Id="rId74" Type="http://schemas.openxmlformats.org/officeDocument/2006/relationships/header" Target="header32.xml"/><Relationship Id="rId75" Type="http://schemas.openxmlformats.org/officeDocument/2006/relationships/header" Target="header3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PIA5701 截图与PPT翻译对照：详细知识点复习版</dc:title>
  <dc:subject>保留原33页截图与翻译表；深入解释知识点、机制、案例与易错点</dc:subject>
  <dc:creator>课程复习资料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