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Q1 升降机系统 / Lift Systems</w:t>
      </w:r>
    </w:p>
    <w:p>
      <w:pPr>
        <w:pStyle w:val="Heading1"/>
      </w:pPr>
      <w:r>
        <w:t>1 电力曳引式升降机 / Electric traction lift</w:t>
      </w:r>
    </w:p>
    <w:p>
      <w:pPr>
        <w:jc w:val="center"/>
      </w:pPr>
      <w:r>
        <w:drawing>
          <wp:inline xmlns:a="http://schemas.openxmlformats.org/drawingml/2006/main" xmlns:pic="http://schemas.openxmlformats.org/drawingml/2006/picture">
            <wp:extent cx="5438045" cy="7596000"/>
            <wp:docPr id="1" name="Picture 1"/>
            <wp:cNvGraphicFramePr>
              <a:graphicFrameLocks noChangeAspect="1"/>
            </wp:cNvGraphicFramePr>
            <a:graphic>
              <a:graphicData uri="http://schemas.openxmlformats.org/drawingml/2006/picture">
                <pic:pic>
                  <pic:nvPicPr>
                    <pic:cNvPr id="0" name="PIA5704_Q1_Traction_Handdraw.png"/>
                    <pic:cNvPicPr/>
                  </pic:nvPicPr>
                  <pic:blipFill>
                    <a:blip r:embed="rId11"/>
                    <a:stretch>
                      <a:fillRect/>
                    </a:stretch>
                  </pic:blipFill>
                  <pic:spPr>
                    <a:xfrm>
                      <a:off x="0" y="0"/>
                      <a:ext cx="5438045" cy="7596000"/>
                    </a:xfrm>
                    <a:prstGeom prst="rect"/>
                  </pic:spPr>
                </pic:pic>
              </a:graphicData>
            </a:graphic>
          </wp:inline>
        </w:drawing>
      </w:r>
    </w:p>
    <w:p>
      <w:r>
        <w:br w:type="page"/>
      </w:r>
    </w:p>
    <w:p>
      <w:pPr>
        <w:pStyle w:val="Heading1"/>
      </w:pPr>
      <w:r>
        <w:t>1.1 部件及功能 / Components and functions (1/3)</w:t>
      </w:r>
    </w:p>
    <w:tbl>
      <w:tblPr>
        <w:tblStyle w:val="TableGrid"/>
        <w:tblW w:type="auto" w:w="0"/>
        <w:tblLayout w:type="fixed"/>
        <w:tblLook w:firstColumn="1" w:firstRow="1" w:lastColumn="0" w:lastRow="0" w:noHBand="0" w:noVBand="1" w:val="04A0"/>
      </w:tblPr>
      <w:tblGrid>
        <w:gridCol w:w="3402"/>
        <w:gridCol w:w="3402"/>
        <w:gridCol w:w="3402"/>
      </w:tblGrid>
      <w:tr>
        <w:trPr>
          <w:tblHeader/>
        </w:trPr>
        <w:tc>
          <w:tcPr>
            <w:tcW w:type="dxa" w:w="3685"/>
            <w:shd w:fill="E7EDF2"/>
          </w:tcPr>
          <w:p>
            <w:r>
              <w:t>编号及部件 / Component</w:t>
            </w:r>
          </w:p>
        </w:tc>
        <w:tc>
          <w:tcPr>
            <w:tcW w:type="dxa" w:w="2551"/>
            <w:shd w:fill="E7EDF2"/>
          </w:tcPr>
          <w:p>
            <w:r>
              <w:t>功能</w:t>
            </w:r>
          </w:p>
        </w:tc>
        <w:tc>
          <w:tcPr>
            <w:tcW w:type="dxa" w:w="3969"/>
            <w:shd w:fill="E7EDF2"/>
          </w:tcPr>
          <w:p>
            <w:r>
              <w:t>Operational function</w:t>
            </w:r>
          </w:p>
        </w:tc>
      </w:tr>
      <w:tr>
        <w:trPr>
          <w:cantSplit/>
        </w:trPr>
        <w:tc>
          <w:tcPr>
            <w:tcW w:type="dxa" w:w="3685"/>
          </w:tcPr>
          <w:p>
            <w:pPr>
              <w:spacing w:before="40" w:after="60" w:line="252" w:lineRule="auto"/>
            </w:pPr>
            <w:r>
              <w:rPr>
                <w:sz w:val="18"/>
              </w:rPr>
              <w:t>T1 控制器</w:t>
              <w:br/>
              <w:t>Controller</w:t>
            </w:r>
          </w:p>
        </w:tc>
        <w:tc>
          <w:tcPr>
            <w:tcW w:type="dxa" w:w="2551"/>
          </w:tcPr>
          <w:p>
            <w:pPr>
              <w:spacing w:before="40" w:after="60" w:line="252" w:lineRule="auto"/>
            </w:pPr>
            <w:r>
              <w:rPr>
                <w:sz w:val="18"/>
              </w:rPr>
              <w:t>协调驱动、停车及开关门。</w:t>
            </w:r>
          </w:p>
        </w:tc>
        <w:tc>
          <w:tcPr>
            <w:tcW w:type="dxa" w:w="3969"/>
          </w:tcPr>
          <w:p>
            <w:pPr>
              <w:spacing w:before="40" w:after="60" w:line="252" w:lineRule="auto"/>
            </w:pPr>
            <w:r>
              <w:rPr>
                <w:sz w:val="18"/>
              </w:rPr>
              <w:t>Coordinates drive, stopping and door operation.</w:t>
            </w:r>
          </w:p>
        </w:tc>
      </w:tr>
      <w:tr>
        <w:trPr>
          <w:cantSplit/>
        </w:trPr>
        <w:tc>
          <w:tcPr>
            <w:tcW w:type="dxa" w:w="3685"/>
          </w:tcPr>
          <w:p>
            <w:pPr>
              <w:spacing w:before="40" w:after="60" w:line="252" w:lineRule="auto"/>
            </w:pPr>
            <w:r>
              <w:rPr>
                <w:sz w:val="18"/>
              </w:rPr>
              <w:t>T2 驱动电动机</w:t>
              <w:br/>
              <w:t>Drive motor</w:t>
            </w:r>
          </w:p>
        </w:tc>
        <w:tc>
          <w:tcPr>
            <w:tcW w:type="dxa" w:w="2551"/>
          </w:tcPr>
          <w:p>
            <w:pPr>
              <w:spacing w:before="40" w:after="60" w:line="252" w:lineRule="auto"/>
            </w:pPr>
            <w:r>
              <w:rPr>
                <w:sz w:val="18"/>
              </w:rPr>
              <w:t>提供驱动力。</w:t>
            </w:r>
          </w:p>
        </w:tc>
        <w:tc>
          <w:tcPr>
            <w:tcW w:type="dxa" w:w="3969"/>
          </w:tcPr>
          <w:p>
            <w:pPr>
              <w:spacing w:before="40" w:after="60" w:line="252" w:lineRule="auto"/>
            </w:pPr>
            <w:r>
              <w:rPr>
                <w:sz w:val="18"/>
              </w:rPr>
              <w:t>Supplies driving power.</w:t>
            </w:r>
          </w:p>
        </w:tc>
      </w:tr>
      <w:tr>
        <w:trPr>
          <w:cantSplit/>
        </w:trPr>
        <w:tc>
          <w:tcPr>
            <w:tcW w:type="dxa" w:w="3685"/>
          </w:tcPr>
          <w:p>
            <w:pPr>
              <w:spacing w:before="40" w:after="60" w:line="252" w:lineRule="auto"/>
            </w:pPr>
            <w:r>
              <w:rPr>
                <w:sz w:val="18"/>
              </w:rPr>
              <w:t>T3 制动器</w:t>
              <w:br/>
              <w:t>Brake</w:t>
            </w:r>
          </w:p>
        </w:tc>
        <w:tc>
          <w:tcPr>
            <w:tcW w:type="dxa" w:w="2551"/>
          </w:tcPr>
          <w:p>
            <w:pPr>
              <w:spacing w:before="40" w:after="60" w:line="252" w:lineRule="auto"/>
            </w:pPr>
            <w:r>
              <w:rPr>
                <w:sz w:val="18"/>
              </w:rPr>
              <w:t>停止并保持驱动系统；弹簧施闸、电力释放。</w:t>
            </w:r>
          </w:p>
        </w:tc>
        <w:tc>
          <w:tcPr>
            <w:tcW w:type="dxa" w:w="3969"/>
          </w:tcPr>
          <w:p>
            <w:pPr>
              <w:spacing w:before="40" w:after="60" w:line="252" w:lineRule="auto"/>
            </w:pPr>
            <w:r>
              <w:rPr>
                <w:sz w:val="18"/>
              </w:rPr>
              <w:t>Stops and holds the drive; spring-applied and electrically released.</w:t>
            </w:r>
          </w:p>
        </w:tc>
      </w:tr>
      <w:tr>
        <w:trPr>
          <w:cantSplit/>
        </w:trPr>
        <w:tc>
          <w:tcPr>
            <w:tcW w:type="dxa" w:w="3685"/>
          </w:tcPr>
          <w:p>
            <w:pPr>
              <w:spacing w:before="40" w:after="60" w:line="252" w:lineRule="auto"/>
            </w:pPr>
            <w:r>
              <w:rPr>
                <w:sz w:val="18"/>
              </w:rPr>
              <w:t>T4 齿轮箱</w:t>
              <w:br/>
              <w:t>Gear box</w:t>
            </w:r>
          </w:p>
        </w:tc>
        <w:tc>
          <w:tcPr>
            <w:tcW w:type="dxa" w:w="2551"/>
          </w:tcPr>
          <w:p>
            <w:pPr>
              <w:spacing w:before="40" w:after="60" w:line="252" w:lineRule="auto"/>
            </w:pPr>
            <w:r>
              <w:rPr>
                <w:sz w:val="18"/>
              </w:rPr>
              <w:t>降低转速并传递转矩至曳引轮。</w:t>
            </w:r>
          </w:p>
        </w:tc>
        <w:tc>
          <w:tcPr>
            <w:tcW w:type="dxa" w:w="3969"/>
          </w:tcPr>
          <w:p>
            <w:pPr>
              <w:spacing w:before="40" w:after="60" w:line="252" w:lineRule="auto"/>
            </w:pPr>
            <w:r>
              <w:rPr>
                <w:sz w:val="18"/>
              </w:rPr>
              <w:t>Reduces speed and transmits torque to the drive sheave.</w:t>
            </w:r>
          </w:p>
        </w:tc>
      </w:tr>
      <w:tr>
        <w:trPr>
          <w:cantSplit/>
        </w:trPr>
        <w:tc>
          <w:tcPr>
            <w:tcW w:type="dxa" w:w="3685"/>
          </w:tcPr>
          <w:p>
            <w:pPr>
              <w:spacing w:before="40" w:after="60" w:line="252" w:lineRule="auto"/>
            </w:pPr>
            <w:r>
              <w:rPr>
                <w:sz w:val="18"/>
              </w:rPr>
              <w:t>T5 曳引轮</w:t>
              <w:br/>
              <w:t>Drive sheave</w:t>
            </w:r>
          </w:p>
        </w:tc>
        <w:tc>
          <w:tcPr>
            <w:tcW w:type="dxa" w:w="2551"/>
          </w:tcPr>
          <w:p>
            <w:pPr>
              <w:spacing w:before="40" w:after="60" w:line="252" w:lineRule="auto"/>
            </w:pPr>
            <w:r>
              <w:rPr>
                <w:sz w:val="18"/>
              </w:rPr>
              <w:t>通过与悬吊绳的摩擦传递驱动力。</w:t>
            </w:r>
          </w:p>
        </w:tc>
        <w:tc>
          <w:tcPr>
            <w:tcW w:type="dxa" w:w="3969"/>
          </w:tcPr>
          <w:p>
            <w:pPr>
              <w:spacing w:before="40" w:after="60" w:line="252" w:lineRule="auto"/>
            </w:pPr>
            <w:r>
              <w:rPr>
                <w:sz w:val="18"/>
              </w:rPr>
              <w:t>Transmits driving force by friction with the suspension rope.</w:t>
            </w:r>
          </w:p>
        </w:tc>
      </w:tr>
      <w:tr>
        <w:trPr>
          <w:cantSplit/>
        </w:trPr>
        <w:tc>
          <w:tcPr>
            <w:tcW w:type="dxa" w:w="3685"/>
          </w:tcPr>
          <w:p>
            <w:pPr>
              <w:spacing w:before="40" w:after="60" w:line="252" w:lineRule="auto"/>
            </w:pPr>
            <w:r>
              <w:rPr>
                <w:sz w:val="18"/>
              </w:rPr>
              <w:t>T6 悬吊绳</w:t>
              <w:br/>
              <w:t>Suspension rope</w:t>
            </w:r>
          </w:p>
        </w:tc>
        <w:tc>
          <w:tcPr>
            <w:tcW w:type="dxa" w:w="2551"/>
          </w:tcPr>
          <w:p>
            <w:pPr>
              <w:spacing w:before="40" w:after="60" w:line="252" w:lineRule="auto"/>
            </w:pPr>
            <w:r>
              <w:rPr>
                <w:sz w:val="18"/>
              </w:rPr>
              <w:t>悬吊轿厢和对重。</w:t>
            </w:r>
          </w:p>
        </w:tc>
        <w:tc>
          <w:tcPr>
            <w:tcW w:type="dxa" w:w="3969"/>
          </w:tcPr>
          <w:p>
            <w:pPr>
              <w:spacing w:before="40" w:after="60" w:line="252" w:lineRule="auto"/>
            </w:pPr>
            <w:r>
              <w:rPr>
                <w:sz w:val="18"/>
              </w:rPr>
              <w:t>Suspends the car and counterweight.</w:t>
            </w:r>
          </w:p>
        </w:tc>
      </w:tr>
      <w:tr>
        <w:trPr>
          <w:cantSplit/>
        </w:trPr>
        <w:tc>
          <w:tcPr>
            <w:tcW w:type="dxa" w:w="3685"/>
          </w:tcPr>
          <w:p>
            <w:pPr>
              <w:spacing w:before="40" w:after="60" w:line="252" w:lineRule="auto"/>
            </w:pPr>
            <w:r>
              <w:rPr>
                <w:sz w:val="18"/>
              </w:rPr>
              <w:t>T7 轿厢</w:t>
              <w:br/>
              <w:t>Car</w:t>
            </w:r>
          </w:p>
        </w:tc>
        <w:tc>
          <w:tcPr>
            <w:tcW w:type="dxa" w:w="2551"/>
          </w:tcPr>
          <w:p>
            <w:pPr>
              <w:spacing w:before="40" w:after="60" w:line="252" w:lineRule="auto"/>
            </w:pPr>
            <w:r>
              <w:rPr>
                <w:sz w:val="18"/>
              </w:rPr>
              <w:t>承载乘客或货物。</w:t>
            </w:r>
          </w:p>
        </w:tc>
        <w:tc>
          <w:tcPr>
            <w:tcW w:type="dxa" w:w="3969"/>
          </w:tcPr>
          <w:p>
            <w:pPr>
              <w:spacing w:before="40" w:after="60" w:line="252" w:lineRule="auto"/>
            </w:pPr>
            <w:r>
              <w:rPr>
                <w:sz w:val="18"/>
              </w:rPr>
              <w:t>Carries passengers or goods.</w:t>
            </w:r>
          </w:p>
        </w:tc>
      </w:tr>
      <w:tr>
        <w:trPr>
          <w:cantSplit/>
        </w:trPr>
        <w:tc>
          <w:tcPr>
            <w:tcW w:type="dxa" w:w="3685"/>
          </w:tcPr>
          <w:p>
            <w:pPr>
              <w:spacing w:before="40" w:after="60" w:line="252" w:lineRule="auto"/>
            </w:pPr>
            <w:r>
              <w:rPr>
                <w:sz w:val="18"/>
              </w:rPr>
              <w:t>T8 对重</w:t>
              <w:br/>
              <w:t>Counterweight</w:t>
            </w:r>
          </w:p>
        </w:tc>
        <w:tc>
          <w:tcPr>
            <w:tcW w:type="dxa" w:w="2551"/>
          </w:tcPr>
          <w:p>
            <w:pPr>
              <w:spacing w:before="40" w:after="60" w:line="252" w:lineRule="auto"/>
            </w:pPr>
            <w:r>
              <w:rPr>
                <w:sz w:val="18"/>
              </w:rPr>
              <w:t>平衡部分重量，减少不平衡负载。</w:t>
            </w:r>
          </w:p>
        </w:tc>
        <w:tc>
          <w:tcPr>
            <w:tcW w:type="dxa" w:w="3969"/>
          </w:tcPr>
          <w:p>
            <w:pPr>
              <w:spacing w:before="40" w:after="60" w:line="252" w:lineRule="auto"/>
            </w:pPr>
            <w:r>
              <w:rPr>
                <w:sz w:val="18"/>
              </w:rPr>
              <w:t>Balances part of the load to reduce the unbalanced load.</w:t>
            </w:r>
          </w:p>
        </w:tc>
      </w:tr>
      <w:tr>
        <w:trPr>
          <w:cantSplit/>
        </w:trPr>
        <w:tc>
          <w:tcPr>
            <w:tcW w:type="dxa" w:w="3685"/>
          </w:tcPr>
          <w:p>
            <w:pPr>
              <w:spacing w:before="40" w:after="60" w:line="252" w:lineRule="auto"/>
            </w:pPr>
            <w:r>
              <w:rPr>
                <w:sz w:val="18"/>
              </w:rPr>
              <w:t>T9 轿厢导轨</w:t>
              <w:br/>
              <w:t>Car guide rail</w:t>
            </w:r>
          </w:p>
        </w:tc>
        <w:tc>
          <w:tcPr>
            <w:tcW w:type="dxa" w:w="2551"/>
          </w:tcPr>
          <w:p>
            <w:pPr>
              <w:spacing w:before="40" w:after="60" w:line="252" w:lineRule="auto"/>
            </w:pPr>
            <w:r>
              <w:rPr>
                <w:sz w:val="18"/>
              </w:rPr>
              <w:t>引导轿厢垂直运行。</w:t>
            </w:r>
          </w:p>
        </w:tc>
        <w:tc>
          <w:tcPr>
            <w:tcW w:type="dxa" w:w="3969"/>
          </w:tcPr>
          <w:p>
            <w:pPr>
              <w:spacing w:before="40" w:after="60" w:line="252" w:lineRule="auto"/>
            </w:pPr>
            <w:r>
              <w:rPr>
                <w:sz w:val="18"/>
              </w:rPr>
              <w:t>Guides the car vertically.</w:t>
            </w:r>
          </w:p>
        </w:tc>
      </w:tr>
      <w:tr>
        <w:trPr>
          <w:cantSplit/>
        </w:trPr>
        <w:tc>
          <w:tcPr>
            <w:tcW w:type="dxa" w:w="3685"/>
          </w:tcPr>
          <w:p>
            <w:pPr>
              <w:spacing w:before="40" w:after="60" w:line="252" w:lineRule="auto"/>
            </w:pPr>
            <w:r>
              <w:rPr>
                <w:sz w:val="18"/>
              </w:rPr>
              <w:t>T10 对重导轨</w:t>
              <w:br/>
              <w:t>Counterweight guide rail</w:t>
            </w:r>
          </w:p>
        </w:tc>
        <w:tc>
          <w:tcPr>
            <w:tcW w:type="dxa" w:w="2551"/>
          </w:tcPr>
          <w:p>
            <w:pPr>
              <w:spacing w:before="40" w:after="60" w:line="252" w:lineRule="auto"/>
            </w:pPr>
            <w:r>
              <w:rPr>
                <w:sz w:val="18"/>
              </w:rPr>
              <w:t>引导对重垂直运行。</w:t>
            </w:r>
          </w:p>
        </w:tc>
        <w:tc>
          <w:tcPr>
            <w:tcW w:type="dxa" w:w="3969"/>
          </w:tcPr>
          <w:p>
            <w:pPr>
              <w:spacing w:before="40" w:after="60" w:line="252" w:lineRule="auto"/>
            </w:pPr>
            <w:r>
              <w:rPr>
                <w:sz w:val="18"/>
              </w:rPr>
              <w:t>Guides the counterweight vertically.</w:t>
            </w:r>
          </w:p>
        </w:tc>
      </w:tr>
      <w:tr>
        <w:trPr>
          <w:cantSplit/>
        </w:trPr>
        <w:tc>
          <w:tcPr>
            <w:tcW w:type="dxa" w:w="3685"/>
          </w:tcPr>
          <w:p>
            <w:pPr>
              <w:spacing w:before="40" w:after="60" w:line="252" w:lineRule="auto"/>
            </w:pPr>
            <w:r>
              <w:rPr>
                <w:sz w:val="18"/>
              </w:rPr>
              <w:t>T11 门机</w:t>
              <w:br/>
              <w:t>Door operator</w:t>
            </w:r>
          </w:p>
        </w:tc>
        <w:tc>
          <w:tcPr>
            <w:tcW w:type="dxa" w:w="2551"/>
          </w:tcPr>
          <w:p>
            <w:pPr>
              <w:spacing w:before="40" w:after="60" w:line="252" w:lineRule="auto"/>
            </w:pPr>
            <w:r>
              <w:rPr>
                <w:sz w:val="18"/>
              </w:rPr>
              <w:t>驱动轿门开关。</w:t>
            </w:r>
          </w:p>
        </w:tc>
        <w:tc>
          <w:tcPr>
            <w:tcW w:type="dxa" w:w="3969"/>
          </w:tcPr>
          <w:p>
            <w:pPr>
              <w:spacing w:before="40" w:after="60" w:line="252" w:lineRule="auto"/>
            </w:pPr>
            <w:r>
              <w:rPr>
                <w:sz w:val="18"/>
              </w:rPr>
              <w:t>Operates the car doors.</w:t>
            </w:r>
          </w:p>
        </w:tc>
      </w:tr>
      <w:tr>
        <w:trPr>
          <w:cantSplit/>
        </w:trPr>
        <w:tc>
          <w:tcPr>
            <w:tcW w:type="dxa" w:w="3685"/>
          </w:tcPr>
          <w:p>
            <w:pPr>
              <w:spacing w:before="40" w:after="60" w:line="252" w:lineRule="auto"/>
            </w:pPr>
            <w:r>
              <w:rPr>
                <w:sz w:val="18"/>
              </w:rPr>
              <w:t>T12 轿门</w:t>
              <w:br/>
              <w:t>Car doors</w:t>
            </w:r>
          </w:p>
        </w:tc>
        <w:tc>
          <w:tcPr>
            <w:tcW w:type="dxa" w:w="2551"/>
          </w:tcPr>
          <w:p>
            <w:pPr>
              <w:spacing w:before="40" w:after="60" w:line="252" w:lineRule="auto"/>
            </w:pPr>
            <w:r>
              <w:rPr>
                <w:sz w:val="18"/>
              </w:rPr>
              <w:t>控制轿厢入口。</w:t>
            </w:r>
          </w:p>
        </w:tc>
        <w:tc>
          <w:tcPr>
            <w:tcW w:type="dxa" w:w="3969"/>
          </w:tcPr>
          <w:p>
            <w:pPr>
              <w:spacing w:before="40" w:after="60" w:line="252" w:lineRule="auto"/>
            </w:pPr>
            <w:r>
              <w:rPr>
                <w:sz w:val="18"/>
              </w:rPr>
              <w:t>Control access to the car.</w:t>
            </w:r>
          </w:p>
        </w:tc>
      </w:tr>
    </w:tbl>
    <w:p>
      <w:r>
        <w:br w:type="page"/>
      </w:r>
    </w:p>
    <w:p>
      <w:pPr>
        <w:pStyle w:val="Heading1"/>
      </w:pPr>
      <w:r>
        <w:t>1.1 部件及功能 / Components and functions (2/3)</w:t>
      </w:r>
    </w:p>
    <w:tbl>
      <w:tblPr>
        <w:tblStyle w:val="TableGrid"/>
        <w:tblW w:type="auto" w:w="0"/>
        <w:tblLayout w:type="fixed"/>
        <w:tblLook w:firstColumn="1" w:firstRow="1" w:lastColumn="0" w:lastRow="0" w:noHBand="0" w:noVBand="1" w:val="04A0"/>
      </w:tblPr>
      <w:tblGrid>
        <w:gridCol w:w="3402"/>
        <w:gridCol w:w="3402"/>
        <w:gridCol w:w="3402"/>
      </w:tblGrid>
      <w:tr>
        <w:trPr>
          <w:tblHeader/>
        </w:trPr>
        <w:tc>
          <w:tcPr>
            <w:tcW w:type="dxa" w:w="3685"/>
            <w:shd w:fill="E7EDF2"/>
          </w:tcPr>
          <w:p>
            <w:r>
              <w:t>编号及部件 / Component</w:t>
            </w:r>
          </w:p>
        </w:tc>
        <w:tc>
          <w:tcPr>
            <w:tcW w:type="dxa" w:w="2551"/>
            <w:shd w:fill="E7EDF2"/>
          </w:tcPr>
          <w:p>
            <w:r>
              <w:t>功能</w:t>
            </w:r>
          </w:p>
        </w:tc>
        <w:tc>
          <w:tcPr>
            <w:tcW w:type="dxa" w:w="3969"/>
            <w:shd w:fill="E7EDF2"/>
          </w:tcPr>
          <w:p>
            <w:r>
              <w:t>Operational function</w:t>
            </w:r>
          </w:p>
        </w:tc>
      </w:tr>
      <w:tr>
        <w:trPr>
          <w:cantSplit/>
        </w:trPr>
        <w:tc>
          <w:tcPr>
            <w:tcW w:type="dxa" w:w="3685"/>
          </w:tcPr>
          <w:p>
            <w:pPr>
              <w:spacing w:before="40" w:after="60" w:line="252" w:lineRule="auto"/>
            </w:pPr>
            <w:r>
              <w:rPr>
                <w:sz w:val="18"/>
              </w:rPr>
              <w:t>T13 层门</w:t>
              <w:br/>
              <w:t>Landing doors</w:t>
            </w:r>
          </w:p>
        </w:tc>
        <w:tc>
          <w:tcPr>
            <w:tcW w:type="dxa" w:w="2551"/>
          </w:tcPr>
          <w:p>
            <w:pPr>
              <w:spacing w:before="40" w:after="60" w:line="252" w:lineRule="auto"/>
            </w:pPr>
            <w:r>
              <w:rPr>
                <w:sz w:val="18"/>
              </w:rPr>
              <w:t>关闭各楼层的井道入口。</w:t>
            </w:r>
          </w:p>
        </w:tc>
        <w:tc>
          <w:tcPr>
            <w:tcW w:type="dxa" w:w="3969"/>
          </w:tcPr>
          <w:p>
            <w:pPr>
              <w:spacing w:before="40" w:after="60" w:line="252" w:lineRule="auto"/>
            </w:pPr>
            <w:r>
              <w:rPr>
                <w:sz w:val="18"/>
              </w:rPr>
              <w:t>Close the well entrance at each landing.</w:t>
            </w:r>
          </w:p>
        </w:tc>
      </w:tr>
      <w:tr>
        <w:trPr>
          <w:cantSplit/>
        </w:trPr>
        <w:tc>
          <w:tcPr>
            <w:tcW w:type="dxa" w:w="3685"/>
          </w:tcPr>
          <w:p>
            <w:pPr>
              <w:spacing w:before="40" w:after="60" w:line="252" w:lineRule="auto"/>
            </w:pPr>
            <w:r>
              <w:rPr>
                <w:sz w:val="18"/>
              </w:rPr>
              <w:t>T14 层站按钮</w:t>
              <w:br/>
              <w:t>Landing pushbutton</w:t>
            </w:r>
          </w:p>
        </w:tc>
        <w:tc>
          <w:tcPr>
            <w:tcW w:type="dxa" w:w="2551"/>
          </w:tcPr>
          <w:p>
            <w:pPr>
              <w:spacing w:before="40" w:after="60" w:line="252" w:lineRule="auto"/>
            </w:pPr>
            <w:r>
              <w:rPr>
                <w:sz w:val="18"/>
              </w:rPr>
              <w:t>发出召梯指令。</w:t>
            </w:r>
          </w:p>
        </w:tc>
        <w:tc>
          <w:tcPr>
            <w:tcW w:type="dxa" w:w="3969"/>
          </w:tcPr>
          <w:p>
            <w:pPr>
              <w:spacing w:before="40" w:after="60" w:line="252" w:lineRule="auto"/>
            </w:pPr>
            <w:r>
              <w:rPr>
                <w:sz w:val="18"/>
              </w:rPr>
              <w:t>Registers a landing call.</w:t>
            </w:r>
          </w:p>
        </w:tc>
      </w:tr>
      <w:tr>
        <w:trPr>
          <w:cantSplit/>
        </w:trPr>
        <w:tc>
          <w:tcPr>
            <w:tcW w:type="dxa" w:w="3685"/>
          </w:tcPr>
          <w:p>
            <w:pPr>
              <w:spacing w:before="40" w:after="60" w:line="252" w:lineRule="auto"/>
            </w:pPr>
            <w:r>
              <w:rPr>
                <w:sz w:val="18"/>
              </w:rPr>
              <w:t>T15 层站指示器</w:t>
              <w:br/>
              <w:t>Landing indicator</w:t>
            </w:r>
          </w:p>
        </w:tc>
        <w:tc>
          <w:tcPr>
            <w:tcW w:type="dxa" w:w="2551"/>
          </w:tcPr>
          <w:p>
            <w:pPr>
              <w:spacing w:before="40" w:after="60" w:line="252" w:lineRule="auto"/>
            </w:pPr>
            <w:r>
              <w:rPr>
                <w:sz w:val="18"/>
              </w:rPr>
              <w:t>显示升降机的运行信息。</w:t>
            </w:r>
          </w:p>
        </w:tc>
        <w:tc>
          <w:tcPr>
            <w:tcW w:type="dxa" w:w="3969"/>
          </w:tcPr>
          <w:p>
            <w:pPr>
              <w:spacing w:before="40" w:after="60" w:line="252" w:lineRule="auto"/>
            </w:pPr>
            <w:r>
              <w:rPr>
                <w:sz w:val="18"/>
              </w:rPr>
              <w:t>Displays lift operating information.</w:t>
            </w:r>
          </w:p>
        </w:tc>
      </w:tr>
      <w:tr>
        <w:trPr>
          <w:cantSplit/>
        </w:trPr>
        <w:tc>
          <w:tcPr>
            <w:tcW w:type="dxa" w:w="3685"/>
          </w:tcPr>
          <w:p>
            <w:pPr>
              <w:spacing w:before="40" w:after="60" w:line="252" w:lineRule="auto"/>
            </w:pPr>
            <w:r>
              <w:rPr>
                <w:sz w:val="18"/>
              </w:rPr>
              <w:t>T16 护脚板</w:t>
              <w:br/>
              <w:t>Apron</w:t>
            </w:r>
          </w:p>
        </w:tc>
        <w:tc>
          <w:tcPr>
            <w:tcW w:type="dxa" w:w="2551"/>
          </w:tcPr>
          <w:p>
            <w:pPr>
              <w:spacing w:before="40" w:after="60" w:line="252" w:lineRule="auto"/>
            </w:pPr>
            <w:r>
              <w:rPr>
                <w:sz w:val="18"/>
              </w:rPr>
              <w:t>遮护轿厢入口下方的间隙。</w:t>
            </w:r>
          </w:p>
        </w:tc>
        <w:tc>
          <w:tcPr>
            <w:tcW w:type="dxa" w:w="3969"/>
          </w:tcPr>
          <w:p>
            <w:pPr>
              <w:spacing w:before="40" w:after="60" w:line="252" w:lineRule="auto"/>
            </w:pPr>
            <w:r>
              <w:rPr>
                <w:sz w:val="18"/>
              </w:rPr>
              <w:t>Guards the gap below the car entrance.</w:t>
            </w:r>
          </w:p>
        </w:tc>
      </w:tr>
      <w:tr>
        <w:trPr>
          <w:cantSplit/>
        </w:trPr>
        <w:tc>
          <w:tcPr>
            <w:tcW w:type="dxa" w:w="3685"/>
          </w:tcPr>
          <w:p>
            <w:pPr>
              <w:spacing w:before="40" w:after="60" w:line="252" w:lineRule="auto"/>
            </w:pPr>
            <w:r>
              <w:rPr>
                <w:sz w:val="18"/>
              </w:rPr>
              <w:t>T17 井道</w:t>
              <w:br/>
              <w:t>Lift well</w:t>
            </w:r>
          </w:p>
        </w:tc>
        <w:tc>
          <w:tcPr>
            <w:tcW w:type="dxa" w:w="2551"/>
          </w:tcPr>
          <w:p>
            <w:pPr>
              <w:spacing w:before="40" w:after="60" w:line="252" w:lineRule="auto"/>
            </w:pPr>
            <w:r>
              <w:rPr>
                <w:sz w:val="18"/>
              </w:rPr>
              <w:t>容纳轿厢及对重的运行空间。</w:t>
            </w:r>
          </w:p>
        </w:tc>
        <w:tc>
          <w:tcPr>
            <w:tcW w:type="dxa" w:w="3969"/>
          </w:tcPr>
          <w:p>
            <w:pPr>
              <w:spacing w:before="40" w:after="60" w:line="252" w:lineRule="auto"/>
            </w:pPr>
            <w:r>
              <w:rPr>
                <w:sz w:val="18"/>
              </w:rPr>
              <w:t>Encloses the travel space of the car and counterweight.</w:t>
            </w:r>
          </w:p>
        </w:tc>
      </w:tr>
      <w:tr>
        <w:trPr>
          <w:cantSplit/>
        </w:trPr>
        <w:tc>
          <w:tcPr>
            <w:tcW w:type="dxa" w:w="3685"/>
          </w:tcPr>
          <w:p>
            <w:pPr>
              <w:spacing w:before="40" w:after="60" w:line="252" w:lineRule="auto"/>
            </w:pPr>
            <w:r>
              <w:rPr>
                <w:sz w:val="18"/>
              </w:rPr>
              <w:t>T18 随行电缆</w:t>
              <w:br/>
              <w:t>Travelling cables</w:t>
            </w:r>
          </w:p>
        </w:tc>
        <w:tc>
          <w:tcPr>
            <w:tcW w:type="dxa" w:w="2551"/>
          </w:tcPr>
          <w:p>
            <w:pPr>
              <w:spacing w:before="40" w:after="60" w:line="252" w:lineRule="auto"/>
            </w:pPr>
            <w:r>
              <w:rPr>
                <w:sz w:val="18"/>
              </w:rPr>
              <w:t>连接移动轿厢的电源与信号。</w:t>
            </w:r>
          </w:p>
        </w:tc>
        <w:tc>
          <w:tcPr>
            <w:tcW w:type="dxa" w:w="3969"/>
          </w:tcPr>
          <w:p>
            <w:pPr>
              <w:spacing w:before="40" w:after="60" w:line="252" w:lineRule="auto"/>
            </w:pPr>
            <w:r>
              <w:rPr>
                <w:sz w:val="18"/>
              </w:rPr>
              <w:t>Carry power and signals to and from the moving car.</w:t>
            </w:r>
          </w:p>
        </w:tc>
      </w:tr>
      <w:tr>
        <w:trPr>
          <w:cantSplit/>
        </w:trPr>
        <w:tc>
          <w:tcPr>
            <w:tcW w:type="dxa" w:w="3685"/>
          </w:tcPr>
          <w:p>
            <w:pPr>
              <w:spacing w:before="40" w:after="60" w:line="252" w:lineRule="auto"/>
            </w:pPr>
            <w:r>
              <w:rPr>
                <w:sz w:val="18"/>
              </w:rPr>
              <w:t>T19 限位开关</w:t>
              <w:br/>
              <w:t>Limit switches</w:t>
            </w:r>
          </w:p>
        </w:tc>
        <w:tc>
          <w:tcPr>
            <w:tcW w:type="dxa" w:w="2551"/>
          </w:tcPr>
          <w:p>
            <w:pPr>
              <w:spacing w:before="40" w:after="60" w:line="252" w:lineRule="auto"/>
            </w:pPr>
            <w:r>
              <w:rPr>
                <w:sz w:val="18"/>
              </w:rPr>
              <w:t>防止超过允许行程。</w:t>
            </w:r>
          </w:p>
        </w:tc>
        <w:tc>
          <w:tcPr>
            <w:tcW w:type="dxa" w:w="3969"/>
          </w:tcPr>
          <w:p>
            <w:pPr>
              <w:spacing w:before="40" w:after="60" w:line="252" w:lineRule="auto"/>
            </w:pPr>
            <w:r>
              <w:rPr>
                <w:sz w:val="18"/>
              </w:rPr>
              <w:t>Prevent travel beyond permitted limits.</w:t>
            </w:r>
          </w:p>
        </w:tc>
      </w:tr>
      <w:tr>
        <w:trPr>
          <w:cantSplit/>
        </w:trPr>
        <w:tc>
          <w:tcPr>
            <w:tcW w:type="dxa" w:w="3685"/>
          </w:tcPr>
          <w:p>
            <w:pPr>
              <w:spacing w:before="40" w:after="60" w:line="252" w:lineRule="auto"/>
            </w:pPr>
            <w:r>
              <w:rPr>
                <w:sz w:val="18"/>
              </w:rPr>
              <w:t>T20 限速器</w:t>
              <w:br/>
              <w:t>Overspeed governor</w:t>
            </w:r>
          </w:p>
        </w:tc>
        <w:tc>
          <w:tcPr>
            <w:tcW w:type="dxa" w:w="2551"/>
          </w:tcPr>
          <w:p>
            <w:pPr>
              <w:spacing w:before="40" w:after="60" w:line="252" w:lineRule="auto"/>
            </w:pPr>
            <w:r>
              <w:rPr>
                <w:sz w:val="18"/>
              </w:rPr>
              <w:t>检测超速并触发安全停止。</w:t>
            </w:r>
          </w:p>
        </w:tc>
        <w:tc>
          <w:tcPr>
            <w:tcW w:type="dxa" w:w="3969"/>
          </w:tcPr>
          <w:p>
            <w:pPr>
              <w:spacing w:before="40" w:after="60" w:line="252" w:lineRule="auto"/>
            </w:pPr>
            <w:r>
              <w:rPr>
                <w:sz w:val="18"/>
              </w:rPr>
              <w:t>Detects overspeed and initiates safety stopping.</w:t>
            </w:r>
          </w:p>
        </w:tc>
      </w:tr>
      <w:tr>
        <w:trPr>
          <w:cantSplit/>
        </w:trPr>
        <w:tc>
          <w:tcPr>
            <w:tcW w:type="dxa" w:w="3685"/>
          </w:tcPr>
          <w:p>
            <w:pPr>
              <w:spacing w:before="40" w:after="60" w:line="252" w:lineRule="auto"/>
            </w:pPr>
            <w:r>
              <w:rPr>
                <w:sz w:val="18"/>
              </w:rPr>
              <w:t>T21 安全钳</w:t>
              <w:br/>
              <w:t>Safety gear</w:t>
            </w:r>
          </w:p>
        </w:tc>
        <w:tc>
          <w:tcPr>
            <w:tcW w:type="dxa" w:w="2551"/>
          </w:tcPr>
          <w:p>
            <w:pPr>
              <w:spacing w:before="40" w:after="60" w:line="252" w:lineRule="auto"/>
            </w:pPr>
            <w:r>
              <w:rPr>
                <w:sz w:val="18"/>
              </w:rPr>
              <w:t>异常情况下作用于轿厢导轨，使轿厢停止。</w:t>
            </w:r>
          </w:p>
        </w:tc>
        <w:tc>
          <w:tcPr>
            <w:tcW w:type="dxa" w:w="3969"/>
          </w:tcPr>
          <w:p>
            <w:pPr>
              <w:spacing w:before="40" w:after="60" w:line="252" w:lineRule="auto"/>
            </w:pPr>
            <w:r>
              <w:rPr>
                <w:sz w:val="18"/>
              </w:rPr>
              <w:t>Acts on the car guide rail to stop the car in an emergency.</w:t>
            </w:r>
          </w:p>
        </w:tc>
      </w:tr>
      <w:tr>
        <w:trPr>
          <w:cantSplit/>
        </w:trPr>
        <w:tc>
          <w:tcPr>
            <w:tcW w:type="dxa" w:w="3685"/>
          </w:tcPr>
          <w:p>
            <w:pPr>
              <w:spacing w:before="40" w:after="60" w:line="252" w:lineRule="auto"/>
            </w:pPr>
            <w:r>
              <w:rPr>
                <w:sz w:val="18"/>
              </w:rPr>
              <w:t>T22 限速器张紧轮</w:t>
              <w:br/>
              <w:t>Governor tension sheave</w:t>
            </w:r>
          </w:p>
        </w:tc>
        <w:tc>
          <w:tcPr>
            <w:tcW w:type="dxa" w:w="2551"/>
          </w:tcPr>
          <w:p>
            <w:pPr>
              <w:spacing w:before="40" w:after="60" w:line="252" w:lineRule="auto"/>
            </w:pPr>
            <w:r>
              <w:rPr>
                <w:sz w:val="18"/>
              </w:rPr>
              <w:t>保持限速器绳路张紧。</w:t>
            </w:r>
          </w:p>
        </w:tc>
        <w:tc>
          <w:tcPr>
            <w:tcW w:type="dxa" w:w="3969"/>
          </w:tcPr>
          <w:p>
            <w:pPr>
              <w:spacing w:before="40" w:after="60" w:line="252" w:lineRule="auto"/>
            </w:pPr>
            <w:r>
              <w:rPr>
                <w:sz w:val="18"/>
              </w:rPr>
              <w:t>Maintains tension in the governor rope loop.</w:t>
            </w:r>
          </w:p>
        </w:tc>
      </w:tr>
      <w:tr>
        <w:trPr>
          <w:cantSplit/>
        </w:trPr>
        <w:tc>
          <w:tcPr>
            <w:tcW w:type="dxa" w:w="3685"/>
          </w:tcPr>
          <w:p>
            <w:pPr>
              <w:spacing w:before="40" w:after="60" w:line="252" w:lineRule="auto"/>
            </w:pPr>
            <w:r>
              <w:rPr>
                <w:sz w:val="18"/>
              </w:rPr>
              <w:t>T23 轿厢缓冲器</w:t>
              <w:br/>
              <w:t>Car buffer</w:t>
            </w:r>
          </w:p>
        </w:tc>
        <w:tc>
          <w:tcPr>
            <w:tcW w:type="dxa" w:w="2551"/>
          </w:tcPr>
          <w:p>
            <w:pPr>
              <w:spacing w:before="40" w:after="60" w:line="252" w:lineRule="auto"/>
            </w:pPr>
            <w:r>
              <w:rPr>
                <w:sz w:val="18"/>
              </w:rPr>
              <w:t>吸收轿厢底部越程冲击能量。</w:t>
            </w:r>
          </w:p>
        </w:tc>
        <w:tc>
          <w:tcPr>
            <w:tcW w:type="dxa" w:w="3969"/>
          </w:tcPr>
          <w:p>
            <w:pPr>
              <w:spacing w:before="40" w:after="60" w:line="252" w:lineRule="auto"/>
            </w:pPr>
            <w:r>
              <w:rPr>
                <w:sz w:val="18"/>
              </w:rPr>
              <w:t>Absorbs impact energy during bottom overtravel of the car.</w:t>
            </w:r>
          </w:p>
        </w:tc>
      </w:tr>
      <w:tr>
        <w:trPr>
          <w:cantSplit/>
        </w:trPr>
        <w:tc>
          <w:tcPr>
            <w:tcW w:type="dxa" w:w="3685"/>
          </w:tcPr>
          <w:p>
            <w:pPr>
              <w:spacing w:before="40" w:after="60" w:line="252" w:lineRule="auto"/>
            </w:pPr>
            <w:r>
              <w:rPr>
                <w:sz w:val="18"/>
              </w:rPr>
              <w:t>T24 对重缓冲器</w:t>
              <w:br/>
              <w:t>Counterweight buffer</w:t>
            </w:r>
          </w:p>
        </w:tc>
        <w:tc>
          <w:tcPr>
            <w:tcW w:type="dxa" w:w="2551"/>
          </w:tcPr>
          <w:p>
            <w:pPr>
              <w:spacing w:before="40" w:after="60" w:line="252" w:lineRule="auto"/>
            </w:pPr>
            <w:r>
              <w:rPr>
                <w:sz w:val="18"/>
              </w:rPr>
              <w:t>吸收对重底部越程冲击能量。</w:t>
            </w:r>
          </w:p>
        </w:tc>
        <w:tc>
          <w:tcPr>
            <w:tcW w:type="dxa" w:w="3969"/>
          </w:tcPr>
          <w:p>
            <w:pPr>
              <w:spacing w:before="40" w:after="60" w:line="252" w:lineRule="auto"/>
            </w:pPr>
            <w:r>
              <w:rPr>
                <w:sz w:val="18"/>
              </w:rPr>
              <w:t>Absorbs impact energy during bottom overtravel of the counterweight.</w:t>
            </w:r>
          </w:p>
        </w:tc>
      </w:tr>
    </w:tbl>
    <w:p>
      <w:r>
        <w:br w:type="page"/>
      </w:r>
    </w:p>
    <w:p>
      <w:pPr>
        <w:pStyle w:val="Heading1"/>
      </w:pPr>
      <w:r>
        <w:t>1.1 部件及功能 / Components and functions (3/3)</w:t>
      </w:r>
    </w:p>
    <w:tbl>
      <w:tblPr>
        <w:tblStyle w:val="TableGrid"/>
        <w:tblW w:type="auto" w:w="0"/>
        <w:tblLayout w:type="fixed"/>
        <w:tblLook w:firstColumn="1" w:firstRow="1" w:lastColumn="0" w:lastRow="0" w:noHBand="0" w:noVBand="1" w:val="04A0"/>
      </w:tblPr>
      <w:tblGrid>
        <w:gridCol w:w="3402"/>
        <w:gridCol w:w="3402"/>
        <w:gridCol w:w="3402"/>
      </w:tblGrid>
      <w:tr>
        <w:trPr>
          <w:tblHeader/>
        </w:trPr>
        <w:tc>
          <w:tcPr>
            <w:tcW w:type="dxa" w:w="3685"/>
            <w:shd w:fill="E7EDF2"/>
          </w:tcPr>
          <w:p>
            <w:r>
              <w:t>编号及部件 / Component</w:t>
            </w:r>
          </w:p>
        </w:tc>
        <w:tc>
          <w:tcPr>
            <w:tcW w:type="dxa" w:w="2551"/>
            <w:shd w:fill="E7EDF2"/>
          </w:tcPr>
          <w:p>
            <w:r>
              <w:t>功能</w:t>
            </w:r>
          </w:p>
        </w:tc>
        <w:tc>
          <w:tcPr>
            <w:tcW w:type="dxa" w:w="3969"/>
            <w:shd w:fill="E7EDF2"/>
          </w:tcPr>
          <w:p>
            <w:r>
              <w:t>Operational function</w:t>
            </w:r>
          </w:p>
        </w:tc>
      </w:tr>
      <w:tr>
        <w:trPr>
          <w:cantSplit/>
        </w:trPr>
        <w:tc>
          <w:tcPr>
            <w:tcW w:type="dxa" w:w="3685"/>
          </w:tcPr>
          <w:p>
            <w:pPr>
              <w:spacing w:before="40" w:after="60" w:line="252" w:lineRule="auto"/>
            </w:pPr>
            <w:r>
              <w:rPr>
                <w:sz w:val="18"/>
              </w:rPr>
              <w:t>T25 层门联锁</w:t>
              <w:br/>
              <w:t>Landing door interlock</w:t>
            </w:r>
          </w:p>
        </w:tc>
        <w:tc>
          <w:tcPr>
            <w:tcW w:type="dxa" w:w="2551"/>
          </w:tcPr>
          <w:p>
            <w:pPr>
              <w:spacing w:before="40" w:after="60" w:line="252" w:lineRule="auto"/>
            </w:pPr>
            <w:r>
              <w:rPr>
                <w:sz w:val="18"/>
              </w:rPr>
              <w:t>层门未关闭锁紧时阻止运行。</w:t>
            </w:r>
          </w:p>
        </w:tc>
        <w:tc>
          <w:tcPr>
            <w:tcW w:type="dxa" w:w="3969"/>
          </w:tcPr>
          <w:p>
            <w:pPr>
              <w:spacing w:before="40" w:after="60" w:line="252" w:lineRule="auto"/>
            </w:pPr>
            <w:r>
              <w:rPr>
                <w:sz w:val="18"/>
              </w:rPr>
              <w:t>Prevents travel unless the landing doors are closed and locked.</w:t>
            </w:r>
          </w:p>
        </w:tc>
      </w:tr>
      <w:tr>
        <w:trPr>
          <w:cantSplit/>
        </w:trPr>
        <w:tc>
          <w:tcPr>
            <w:tcW w:type="dxa" w:w="3685"/>
          </w:tcPr>
          <w:p>
            <w:pPr>
              <w:spacing w:before="40" w:after="60" w:line="252" w:lineRule="auto"/>
            </w:pPr>
            <w:r>
              <w:rPr>
                <w:sz w:val="18"/>
              </w:rPr>
              <w:t>T26 层门接近传感器</w:t>
              <w:br/>
              <w:t>Landing door proximity sensor</w:t>
            </w:r>
          </w:p>
        </w:tc>
        <w:tc>
          <w:tcPr>
            <w:tcW w:type="dxa" w:w="2551"/>
          </w:tcPr>
          <w:p>
            <w:pPr>
              <w:spacing w:before="40" w:after="60" w:line="252" w:lineRule="auto"/>
            </w:pPr>
            <w:r>
              <w:rPr>
                <w:sz w:val="18"/>
              </w:rPr>
              <w:t>关门时检测到乘客进入便使门重开。</w:t>
            </w:r>
          </w:p>
        </w:tc>
        <w:tc>
          <w:tcPr>
            <w:tcW w:type="dxa" w:w="3969"/>
          </w:tcPr>
          <w:p>
            <w:pPr>
              <w:spacing w:before="40" w:after="60" w:line="252" w:lineRule="auto"/>
            </w:pPr>
            <w:r>
              <w:rPr>
                <w:sz w:val="18"/>
              </w:rPr>
              <w:t>Reopens closing doors when a person enters.</w:t>
            </w:r>
          </w:p>
        </w:tc>
      </w:tr>
      <w:tr>
        <w:trPr>
          <w:cantSplit/>
        </w:trPr>
        <w:tc>
          <w:tcPr>
            <w:tcW w:type="dxa" w:w="3685"/>
          </w:tcPr>
          <w:p>
            <w:pPr>
              <w:spacing w:before="40" w:after="60" w:line="252" w:lineRule="auto"/>
            </w:pPr>
            <w:r>
              <w:rPr>
                <w:sz w:val="18"/>
              </w:rPr>
              <w:t>T27 补偿绳</w:t>
              <w:br/>
              <w:t>Compensation ropes</w:t>
            </w:r>
          </w:p>
        </w:tc>
        <w:tc>
          <w:tcPr>
            <w:tcW w:type="dxa" w:w="2551"/>
          </w:tcPr>
          <w:p>
            <w:pPr>
              <w:spacing w:before="40" w:after="60" w:line="252" w:lineRule="auto"/>
            </w:pPr>
            <w:r>
              <w:rPr>
                <w:sz w:val="18"/>
              </w:rPr>
              <w:t>补偿悬吊绳重量分布随轿厢位置的变化。</w:t>
            </w:r>
          </w:p>
        </w:tc>
        <w:tc>
          <w:tcPr>
            <w:tcW w:type="dxa" w:w="3969"/>
          </w:tcPr>
          <w:p>
            <w:pPr>
              <w:spacing w:before="40" w:after="60" w:line="252" w:lineRule="auto"/>
            </w:pPr>
            <w:r>
              <w:rPr>
                <w:sz w:val="18"/>
              </w:rPr>
              <w:t>Compensate for changes in suspension-rope weight distribution.</w:t>
            </w:r>
          </w:p>
        </w:tc>
      </w:tr>
      <w:tr>
        <w:trPr>
          <w:cantSplit/>
        </w:trPr>
        <w:tc>
          <w:tcPr>
            <w:tcW w:type="dxa" w:w="3685"/>
          </w:tcPr>
          <w:p>
            <w:pPr>
              <w:spacing w:before="40" w:after="60" w:line="252" w:lineRule="auto"/>
            </w:pPr>
            <w:r>
              <w:rPr>
                <w:sz w:val="18"/>
              </w:rPr>
              <w:t>T28 补偿轮</w:t>
              <w:br/>
              <w:t>Compensation sheave</w:t>
            </w:r>
          </w:p>
        </w:tc>
        <w:tc>
          <w:tcPr>
            <w:tcW w:type="dxa" w:w="2551"/>
          </w:tcPr>
          <w:p>
            <w:pPr>
              <w:spacing w:before="40" w:after="60" w:line="252" w:lineRule="auto"/>
            </w:pPr>
            <w:r>
              <w:rPr>
                <w:sz w:val="18"/>
              </w:rPr>
              <w:t>引导补偿绳并维持其布置。</w:t>
            </w:r>
          </w:p>
        </w:tc>
        <w:tc>
          <w:tcPr>
            <w:tcW w:type="dxa" w:w="3969"/>
          </w:tcPr>
          <w:p>
            <w:pPr>
              <w:spacing w:before="40" w:after="60" w:line="252" w:lineRule="auto"/>
            </w:pPr>
            <w:r>
              <w:rPr>
                <w:sz w:val="18"/>
              </w:rPr>
              <w:t>Guides the compensation ropes.</w:t>
            </w:r>
          </w:p>
        </w:tc>
      </w:tr>
      <w:tr>
        <w:trPr>
          <w:cantSplit/>
        </w:trPr>
        <w:tc>
          <w:tcPr>
            <w:tcW w:type="dxa" w:w="3685"/>
          </w:tcPr>
          <w:p>
            <w:pPr>
              <w:spacing w:before="40" w:after="60" w:line="252" w:lineRule="auto"/>
            </w:pPr>
            <w:r>
              <w:rPr>
                <w:sz w:val="18"/>
              </w:rPr>
              <w:t>T29 称重传感器</w:t>
              <w:br/>
              <w:t>Load-Weighing Transducers</w:t>
            </w:r>
          </w:p>
        </w:tc>
        <w:tc>
          <w:tcPr>
            <w:tcW w:type="dxa" w:w="2551"/>
          </w:tcPr>
          <w:p>
            <w:pPr>
              <w:spacing w:before="40" w:after="60" w:line="252" w:lineRule="auto"/>
            </w:pPr>
            <w:r>
              <w:rPr>
                <w:sz w:val="18"/>
              </w:rPr>
              <w:t>检测轿厢载荷。</w:t>
            </w:r>
          </w:p>
        </w:tc>
        <w:tc>
          <w:tcPr>
            <w:tcW w:type="dxa" w:w="3969"/>
          </w:tcPr>
          <w:p>
            <w:pPr>
              <w:spacing w:before="40" w:after="60" w:line="252" w:lineRule="auto"/>
            </w:pPr>
            <w:r>
              <w:rPr>
                <w:sz w:val="18"/>
              </w:rPr>
              <w:t>Measure the load in the car.</w:t>
            </w:r>
          </w:p>
        </w:tc>
      </w:tr>
      <w:tr>
        <w:trPr>
          <w:cantSplit/>
        </w:trPr>
        <w:tc>
          <w:tcPr>
            <w:tcW w:type="dxa" w:w="3685"/>
          </w:tcPr>
          <w:p>
            <w:pPr>
              <w:spacing w:before="40" w:after="60" w:line="252" w:lineRule="auto"/>
            </w:pPr>
            <w:r>
              <w:rPr>
                <w:sz w:val="18"/>
              </w:rPr>
              <w:t>T30 主速度传感器</w:t>
              <w:br/>
              <w:t>Primary Velocity Transducer</w:t>
            </w:r>
          </w:p>
        </w:tc>
        <w:tc>
          <w:tcPr>
            <w:tcW w:type="dxa" w:w="2551"/>
          </w:tcPr>
          <w:p>
            <w:pPr>
              <w:spacing w:before="40" w:after="60" w:line="252" w:lineRule="auto"/>
            </w:pPr>
            <w:r>
              <w:rPr>
                <w:sz w:val="18"/>
              </w:rPr>
              <w:t>提供速度反馈。</w:t>
            </w:r>
          </w:p>
        </w:tc>
        <w:tc>
          <w:tcPr>
            <w:tcW w:type="dxa" w:w="3969"/>
          </w:tcPr>
          <w:p>
            <w:pPr>
              <w:spacing w:before="40" w:after="60" w:line="252" w:lineRule="auto"/>
            </w:pPr>
            <w:r>
              <w:rPr>
                <w:sz w:val="18"/>
              </w:rPr>
              <w:t>Provides speed feedback.</w:t>
            </w:r>
          </w:p>
        </w:tc>
      </w:tr>
      <w:tr>
        <w:trPr>
          <w:cantSplit/>
        </w:trPr>
        <w:tc>
          <w:tcPr>
            <w:tcW w:type="dxa" w:w="3685"/>
          </w:tcPr>
          <w:p>
            <w:pPr>
              <w:spacing w:before="40" w:after="60" w:line="252" w:lineRule="auto"/>
            </w:pPr>
            <w:r>
              <w:rPr>
                <w:sz w:val="18"/>
              </w:rPr>
              <w:t>T31 智能主位置传感器</w:t>
              <w:br/>
              <w:t>Smart Primary Position Transducer</w:t>
            </w:r>
          </w:p>
        </w:tc>
        <w:tc>
          <w:tcPr>
            <w:tcW w:type="dxa" w:w="2551"/>
          </w:tcPr>
          <w:p>
            <w:pPr>
              <w:spacing w:before="40" w:after="60" w:line="252" w:lineRule="auto"/>
            </w:pPr>
            <w:r>
              <w:rPr>
                <w:sz w:val="18"/>
              </w:rPr>
              <w:t>提供位置反馈。</w:t>
            </w:r>
          </w:p>
        </w:tc>
        <w:tc>
          <w:tcPr>
            <w:tcW w:type="dxa" w:w="3969"/>
          </w:tcPr>
          <w:p>
            <w:pPr>
              <w:spacing w:before="40" w:after="60" w:line="252" w:lineRule="auto"/>
            </w:pPr>
            <w:r>
              <w:rPr>
                <w:sz w:val="18"/>
              </w:rPr>
              <w:t>Provides position feedback.</w:t>
            </w:r>
          </w:p>
        </w:tc>
      </w:tr>
      <w:tr>
        <w:trPr>
          <w:cantSplit/>
        </w:trPr>
        <w:tc>
          <w:tcPr>
            <w:tcW w:type="dxa" w:w="3685"/>
          </w:tcPr>
          <w:p>
            <w:pPr>
              <w:spacing w:before="40" w:after="60" w:line="252" w:lineRule="auto"/>
            </w:pPr>
            <w:r>
              <w:rPr>
                <w:sz w:val="18"/>
              </w:rPr>
              <w:t>T32 辅助位置传感器</w:t>
              <w:br/>
              <w:t>Secondary Position Transducer</w:t>
            </w:r>
          </w:p>
        </w:tc>
        <w:tc>
          <w:tcPr>
            <w:tcW w:type="dxa" w:w="2551"/>
          </w:tcPr>
          <w:p>
            <w:pPr>
              <w:spacing w:before="40" w:after="60" w:line="252" w:lineRule="auto"/>
            </w:pPr>
            <w:r>
              <w:rPr>
                <w:sz w:val="18"/>
              </w:rPr>
              <w:t>提供辅助位置反馈。</w:t>
            </w:r>
          </w:p>
        </w:tc>
        <w:tc>
          <w:tcPr>
            <w:tcW w:type="dxa" w:w="3969"/>
          </w:tcPr>
          <w:p>
            <w:pPr>
              <w:spacing w:before="40" w:after="60" w:line="252" w:lineRule="auto"/>
            </w:pPr>
            <w:r>
              <w:rPr>
                <w:sz w:val="18"/>
              </w:rPr>
              <w:t>Provides additional position feedback.</w:t>
            </w:r>
          </w:p>
        </w:tc>
      </w:tr>
      <w:tr>
        <w:trPr>
          <w:cantSplit/>
        </w:trPr>
        <w:tc>
          <w:tcPr>
            <w:tcW w:type="dxa" w:w="3685"/>
          </w:tcPr>
          <w:p>
            <w:pPr>
              <w:spacing w:before="40" w:after="60" w:line="252" w:lineRule="auto"/>
            </w:pPr>
            <w:r>
              <w:rPr>
                <w:sz w:val="18"/>
              </w:rPr>
              <w:t>T33 滚轮导靴</w:t>
              <w:br/>
              <w:t>Roller Guides</w:t>
            </w:r>
          </w:p>
        </w:tc>
        <w:tc>
          <w:tcPr>
            <w:tcW w:type="dxa" w:w="2551"/>
          </w:tcPr>
          <w:p>
            <w:pPr>
              <w:spacing w:before="40" w:after="60" w:line="252" w:lineRule="auto"/>
            </w:pPr>
            <w:r>
              <w:rPr>
                <w:sz w:val="18"/>
              </w:rPr>
              <w:t>配合轿厢导轨限制横向移动。</w:t>
            </w:r>
          </w:p>
        </w:tc>
        <w:tc>
          <w:tcPr>
            <w:tcW w:type="dxa" w:w="3969"/>
          </w:tcPr>
          <w:p>
            <w:pPr>
              <w:spacing w:before="40" w:after="60" w:line="252" w:lineRule="auto"/>
            </w:pPr>
            <w:r>
              <w:rPr>
                <w:sz w:val="18"/>
              </w:rPr>
              <w:t>Run along the car guide rail to restrain lateral movement.</w:t>
            </w:r>
          </w:p>
        </w:tc>
      </w:tr>
    </w:tbl>
    <w:p>
      <w:pPr>
        <w:pStyle w:val="Heading2"/>
      </w:pPr>
      <w:r>
        <w:t>1.2 运作过程 / Operation</w:t>
      </w:r>
    </w:p>
    <w:p>
      <w:r>
        <w:t>门关闭并锁紧后，控制器协调制动器释放和驱动电动机运行。驱动电动机经齿轮箱带动曳引轮，悬吊绳使轿厢与对重反向移动。接近目标楼层时减速并平层，停车后制动器保持静止，再打开轿门和层门。限速器检测到异常超速时，触发安全停止，并在需要时使安全钳作用于轿厢导轨。</w:t>
      </w:r>
    </w:p>
    <w:p>
      <w:r>
        <w:t>After the doors are closed and locked, the controller coordinates brake release and drive motor operation. The drive motor turns the drive sheave through the gear box. The suspension rope moves the car and counterweight in opposite directions. The car slows and levels at the destination, the brake holds it stationary, and the car doors and landing doors open. On abnormal overspeed, the overspeed governor initiates safety stopping and, when necessary, applies the safety gear to the car guide rail.</w:t>
      </w:r>
    </w:p>
    <w:p>
      <w:r>
        <w:br w:type="page"/>
      </w:r>
    </w:p>
    <w:p>
      <w:pPr>
        <w:pStyle w:val="Heading1"/>
      </w:pPr>
      <w:r>
        <w:t>2 直顶式液压升降机 / Direct-ram hydraulic lift</w:t>
      </w:r>
    </w:p>
    <w:p>
      <w:pPr>
        <w:jc w:val="center"/>
      </w:pPr>
      <w:r>
        <w:drawing>
          <wp:inline xmlns:a="http://schemas.openxmlformats.org/drawingml/2006/main" xmlns:pic="http://schemas.openxmlformats.org/drawingml/2006/picture">
            <wp:extent cx="5438045" cy="7596000"/>
            <wp:docPr id="2" name="Picture 2"/>
            <wp:cNvGraphicFramePr>
              <a:graphicFrameLocks noChangeAspect="1"/>
            </wp:cNvGraphicFramePr>
            <a:graphic>
              <a:graphicData uri="http://schemas.openxmlformats.org/drawingml/2006/picture">
                <pic:pic>
                  <pic:nvPicPr>
                    <pic:cNvPr id="0" name="PIA5704_Q1_Hydraulic_Handdraw.png"/>
                    <pic:cNvPicPr/>
                  </pic:nvPicPr>
                  <pic:blipFill>
                    <a:blip r:embed="rId12"/>
                    <a:stretch>
                      <a:fillRect/>
                    </a:stretch>
                  </pic:blipFill>
                  <pic:spPr>
                    <a:xfrm>
                      <a:off x="0" y="0"/>
                      <a:ext cx="5438045" cy="7596000"/>
                    </a:xfrm>
                    <a:prstGeom prst="rect"/>
                  </pic:spPr>
                </pic:pic>
              </a:graphicData>
            </a:graphic>
          </wp:inline>
        </w:drawing>
      </w:r>
    </w:p>
    <w:p>
      <w:r>
        <w:br w:type="page"/>
      </w:r>
    </w:p>
    <w:p>
      <w:pPr>
        <w:pStyle w:val="Heading1"/>
      </w:pPr>
      <w:r>
        <w:t>2.1 部件及功能 / Components and functions (1/2)</w:t>
      </w:r>
    </w:p>
    <w:tbl>
      <w:tblPr>
        <w:tblStyle w:val="TableGrid"/>
        <w:tblW w:type="auto" w:w="0"/>
        <w:tblLayout w:type="fixed"/>
        <w:tblLook w:firstColumn="1" w:firstRow="1" w:lastColumn="0" w:lastRow="0" w:noHBand="0" w:noVBand="1" w:val="04A0"/>
      </w:tblPr>
      <w:tblGrid>
        <w:gridCol w:w="3402"/>
        <w:gridCol w:w="3402"/>
        <w:gridCol w:w="3402"/>
      </w:tblGrid>
      <w:tr>
        <w:trPr>
          <w:tblHeader/>
        </w:trPr>
        <w:tc>
          <w:tcPr>
            <w:tcW w:type="dxa" w:w="3685"/>
            <w:shd w:fill="E7EDF2"/>
          </w:tcPr>
          <w:p>
            <w:r>
              <w:t>编号及部件 / Component</w:t>
            </w:r>
          </w:p>
        </w:tc>
        <w:tc>
          <w:tcPr>
            <w:tcW w:type="dxa" w:w="2551"/>
            <w:shd w:fill="E7EDF2"/>
          </w:tcPr>
          <w:p>
            <w:r>
              <w:t>功能</w:t>
            </w:r>
          </w:p>
        </w:tc>
        <w:tc>
          <w:tcPr>
            <w:tcW w:type="dxa" w:w="3969"/>
            <w:shd w:fill="E7EDF2"/>
          </w:tcPr>
          <w:p>
            <w:r>
              <w:t>Operational function</w:t>
            </w:r>
          </w:p>
        </w:tc>
      </w:tr>
      <w:tr>
        <w:trPr>
          <w:cantSplit/>
        </w:trPr>
        <w:tc>
          <w:tcPr>
            <w:tcW w:type="dxa" w:w="3685"/>
          </w:tcPr>
          <w:p>
            <w:pPr>
              <w:spacing w:before="40" w:after="60" w:line="252" w:lineRule="auto"/>
            </w:pPr>
            <w:r>
              <w:rPr>
                <w:sz w:val="18"/>
              </w:rPr>
              <w:t>H1 轿厢</w:t>
              <w:br/>
              <w:t>Car</w:t>
            </w:r>
          </w:p>
        </w:tc>
        <w:tc>
          <w:tcPr>
            <w:tcW w:type="dxa" w:w="2551"/>
          </w:tcPr>
          <w:p>
            <w:pPr>
              <w:spacing w:before="40" w:after="60" w:line="252" w:lineRule="auto"/>
            </w:pPr>
            <w:r>
              <w:rPr>
                <w:sz w:val="18"/>
              </w:rPr>
              <w:t>承载乘客或货物。</w:t>
            </w:r>
          </w:p>
        </w:tc>
        <w:tc>
          <w:tcPr>
            <w:tcW w:type="dxa" w:w="3969"/>
          </w:tcPr>
          <w:p>
            <w:pPr>
              <w:spacing w:before="40" w:after="60" w:line="252" w:lineRule="auto"/>
            </w:pPr>
            <w:r>
              <w:rPr>
                <w:sz w:val="18"/>
              </w:rPr>
              <w:t>Carries passengers or goods.</w:t>
            </w:r>
          </w:p>
        </w:tc>
      </w:tr>
      <w:tr>
        <w:trPr>
          <w:cantSplit/>
        </w:trPr>
        <w:tc>
          <w:tcPr>
            <w:tcW w:type="dxa" w:w="3685"/>
          </w:tcPr>
          <w:p>
            <w:pPr>
              <w:spacing w:before="40" w:after="60" w:line="252" w:lineRule="auto"/>
            </w:pPr>
            <w:r>
              <w:rPr>
                <w:sz w:val="18"/>
              </w:rPr>
              <w:t>H2 柱塞</w:t>
              <w:br/>
              <w:t>Plunger</w:t>
            </w:r>
          </w:p>
        </w:tc>
        <w:tc>
          <w:tcPr>
            <w:tcW w:type="dxa" w:w="2551"/>
          </w:tcPr>
          <w:p>
            <w:pPr>
              <w:spacing w:before="40" w:after="60" w:line="252" w:lineRule="auto"/>
            </w:pPr>
            <w:r>
              <w:rPr>
                <w:sz w:val="18"/>
              </w:rPr>
              <w:t>直接承托并顶升轿厢。</w:t>
            </w:r>
          </w:p>
        </w:tc>
        <w:tc>
          <w:tcPr>
            <w:tcW w:type="dxa" w:w="3969"/>
          </w:tcPr>
          <w:p>
            <w:pPr>
              <w:spacing w:before="40" w:after="60" w:line="252" w:lineRule="auto"/>
            </w:pPr>
            <w:r>
              <w:rPr>
                <w:sz w:val="18"/>
              </w:rPr>
              <w:t>Directly supports and raises the car.</w:t>
            </w:r>
          </w:p>
        </w:tc>
      </w:tr>
      <w:tr>
        <w:trPr>
          <w:cantSplit/>
        </w:trPr>
        <w:tc>
          <w:tcPr>
            <w:tcW w:type="dxa" w:w="3685"/>
          </w:tcPr>
          <w:p>
            <w:pPr>
              <w:spacing w:before="40" w:after="60" w:line="252" w:lineRule="auto"/>
            </w:pPr>
            <w:r>
              <w:rPr>
                <w:sz w:val="18"/>
              </w:rPr>
              <w:t>H3 油缸</w:t>
              <w:br/>
              <w:t>Cylinder</w:t>
            </w:r>
          </w:p>
        </w:tc>
        <w:tc>
          <w:tcPr>
            <w:tcW w:type="dxa" w:w="2551"/>
          </w:tcPr>
          <w:p>
            <w:pPr>
              <w:spacing w:before="40" w:after="60" w:line="252" w:lineRule="auto"/>
            </w:pPr>
            <w:r>
              <w:rPr>
                <w:sz w:val="18"/>
              </w:rPr>
              <w:t>容纳压力油并与柱塞构成顶升机构。</w:t>
            </w:r>
          </w:p>
        </w:tc>
        <w:tc>
          <w:tcPr>
            <w:tcW w:type="dxa" w:w="3969"/>
          </w:tcPr>
          <w:p>
            <w:pPr>
              <w:spacing w:before="40" w:after="60" w:line="252" w:lineRule="auto"/>
            </w:pPr>
            <w:r>
              <w:rPr>
                <w:sz w:val="18"/>
              </w:rPr>
              <w:t>Contains pressurised oil and forms the lifting actuator with the plunger.</w:t>
            </w:r>
          </w:p>
        </w:tc>
      </w:tr>
      <w:tr>
        <w:trPr>
          <w:cantSplit/>
        </w:trPr>
        <w:tc>
          <w:tcPr>
            <w:tcW w:type="dxa" w:w="3685"/>
          </w:tcPr>
          <w:p>
            <w:pPr>
              <w:spacing w:before="40" w:after="60" w:line="252" w:lineRule="auto"/>
            </w:pPr>
            <w:r>
              <w:rPr>
                <w:sz w:val="18"/>
              </w:rPr>
              <w:t>H4 油箱</w:t>
              <w:br/>
              <w:t>Tank</w:t>
            </w:r>
          </w:p>
        </w:tc>
        <w:tc>
          <w:tcPr>
            <w:tcW w:type="dxa" w:w="2551"/>
          </w:tcPr>
          <w:p>
            <w:pPr>
              <w:spacing w:before="40" w:after="60" w:line="252" w:lineRule="auto"/>
            </w:pPr>
            <w:r>
              <w:rPr>
                <w:sz w:val="18"/>
              </w:rPr>
              <w:t>储油、向油泵供油并接收回油。</w:t>
            </w:r>
          </w:p>
        </w:tc>
        <w:tc>
          <w:tcPr>
            <w:tcW w:type="dxa" w:w="3969"/>
          </w:tcPr>
          <w:p>
            <w:pPr>
              <w:spacing w:before="40" w:after="60" w:line="252" w:lineRule="auto"/>
            </w:pPr>
            <w:r>
              <w:rPr>
                <w:sz w:val="18"/>
              </w:rPr>
              <w:t>Stores oil, supplies the pump and receives returning oil.</w:t>
            </w:r>
          </w:p>
        </w:tc>
      </w:tr>
      <w:tr>
        <w:trPr>
          <w:cantSplit/>
        </w:trPr>
        <w:tc>
          <w:tcPr>
            <w:tcW w:type="dxa" w:w="3685"/>
          </w:tcPr>
          <w:p>
            <w:pPr>
              <w:spacing w:before="40" w:after="60" w:line="252" w:lineRule="auto"/>
            </w:pPr>
            <w:r>
              <w:rPr>
                <w:sz w:val="18"/>
              </w:rPr>
              <w:t>H5 电动机</w:t>
              <w:br/>
              <w:t>Motor</w:t>
            </w:r>
          </w:p>
        </w:tc>
        <w:tc>
          <w:tcPr>
            <w:tcW w:type="dxa" w:w="2551"/>
          </w:tcPr>
          <w:p>
            <w:pPr>
              <w:spacing w:before="40" w:after="60" w:line="252" w:lineRule="auto"/>
            </w:pPr>
            <w:r>
              <w:rPr>
                <w:sz w:val="18"/>
              </w:rPr>
              <w:t>通过机械轴驱动油泵。</w:t>
            </w:r>
          </w:p>
        </w:tc>
        <w:tc>
          <w:tcPr>
            <w:tcW w:type="dxa" w:w="3969"/>
          </w:tcPr>
          <w:p>
            <w:pPr>
              <w:spacing w:before="40" w:after="60" w:line="252" w:lineRule="auto"/>
            </w:pPr>
            <w:r>
              <w:rPr>
                <w:sz w:val="18"/>
              </w:rPr>
              <w:t>Drives the pump through a mechanical shaft.</w:t>
            </w:r>
          </w:p>
        </w:tc>
      </w:tr>
      <w:tr>
        <w:trPr>
          <w:cantSplit/>
        </w:trPr>
        <w:tc>
          <w:tcPr>
            <w:tcW w:type="dxa" w:w="3685"/>
          </w:tcPr>
          <w:p>
            <w:pPr>
              <w:spacing w:before="40" w:after="60" w:line="252" w:lineRule="auto"/>
            </w:pPr>
            <w:r>
              <w:rPr>
                <w:sz w:val="18"/>
              </w:rPr>
              <w:t>H6 油泵</w:t>
              <w:br/>
              <w:t>Pump</w:t>
            </w:r>
          </w:p>
        </w:tc>
        <w:tc>
          <w:tcPr>
            <w:tcW w:type="dxa" w:w="2551"/>
          </w:tcPr>
          <w:p>
            <w:pPr>
              <w:spacing w:before="40" w:after="60" w:line="252" w:lineRule="auto"/>
            </w:pPr>
            <w:r>
              <w:rPr>
                <w:sz w:val="18"/>
              </w:rPr>
              <w:t>提供顶升所需油流。</w:t>
            </w:r>
          </w:p>
        </w:tc>
        <w:tc>
          <w:tcPr>
            <w:tcW w:type="dxa" w:w="3969"/>
          </w:tcPr>
          <w:p>
            <w:pPr>
              <w:spacing w:before="40" w:after="60" w:line="252" w:lineRule="auto"/>
            </w:pPr>
            <w:r>
              <w:rPr>
                <w:sz w:val="18"/>
              </w:rPr>
              <w:t>Supplies the oil flow needed to raise the car.</w:t>
            </w:r>
          </w:p>
        </w:tc>
      </w:tr>
      <w:tr>
        <w:trPr>
          <w:cantSplit/>
        </w:trPr>
        <w:tc>
          <w:tcPr>
            <w:tcW w:type="dxa" w:w="3685"/>
          </w:tcPr>
          <w:p>
            <w:pPr>
              <w:spacing w:before="40" w:after="60" w:line="252" w:lineRule="auto"/>
            </w:pPr>
            <w:r>
              <w:rPr>
                <w:sz w:val="18"/>
              </w:rPr>
              <w:t>H7 阀组</w:t>
              <w:br/>
              <w:t>Valve block</w:t>
            </w:r>
          </w:p>
        </w:tc>
        <w:tc>
          <w:tcPr>
            <w:tcW w:type="dxa" w:w="2551"/>
          </w:tcPr>
          <w:p>
            <w:pPr>
              <w:spacing w:before="40" w:after="60" w:line="252" w:lineRule="auto"/>
            </w:pPr>
            <w:r>
              <w:rPr>
                <w:sz w:val="18"/>
              </w:rPr>
              <w:t>控制进油、保持和下降回油。</w:t>
            </w:r>
          </w:p>
        </w:tc>
        <w:tc>
          <w:tcPr>
            <w:tcW w:type="dxa" w:w="3969"/>
          </w:tcPr>
          <w:p>
            <w:pPr>
              <w:spacing w:before="40" w:after="60" w:line="252" w:lineRule="auto"/>
            </w:pPr>
            <w:r>
              <w:rPr>
                <w:sz w:val="18"/>
              </w:rPr>
              <w:t>Controls oil admission, holding and return during descent.</w:t>
            </w:r>
          </w:p>
        </w:tc>
      </w:tr>
      <w:tr>
        <w:trPr>
          <w:cantSplit/>
        </w:trPr>
        <w:tc>
          <w:tcPr>
            <w:tcW w:type="dxa" w:w="3685"/>
          </w:tcPr>
          <w:p>
            <w:pPr>
              <w:spacing w:before="40" w:after="60" w:line="252" w:lineRule="auto"/>
            </w:pPr>
            <w:r>
              <w:rPr>
                <w:sz w:val="18"/>
              </w:rPr>
              <w:t>H8 闸阀</w:t>
              <w:br/>
              <w:t>Gate valve</w:t>
            </w:r>
          </w:p>
        </w:tc>
        <w:tc>
          <w:tcPr>
            <w:tcW w:type="dxa" w:w="2551"/>
          </w:tcPr>
          <w:p>
            <w:pPr>
              <w:spacing w:before="40" w:after="60" w:line="252" w:lineRule="auto"/>
            </w:pPr>
            <w:r>
              <w:rPr>
                <w:sz w:val="18"/>
              </w:rPr>
              <w:t>检修时隔离油缸油路。</w:t>
            </w:r>
          </w:p>
        </w:tc>
        <w:tc>
          <w:tcPr>
            <w:tcW w:type="dxa" w:w="3969"/>
          </w:tcPr>
          <w:p>
            <w:pPr>
              <w:spacing w:before="40" w:after="60" w:line="252" w:lineRule="auto"/>
            </w:pPr>
            <w:r>
              <w:rPr>
                <w:sz w:val="18"/>
              </w:rPr>
              <w:t>Isolates the cylinder oil line for maintenance.</w:t>
            </w:r>
          </w:p>
        </w:tc>
      </w:tr>
      <w:tr>
        <w:trPr>
          <w:cantSplit/>
        </w:trPr>
        <w:tc>
          <w:tcPr>
            <w:tcW w:type="dxa" w:w="3685"/>
          </w:tcPr>
          <w:p>
            <w:pPr>
              <w:spacing w:before="40" w:after="60" w:line="252" w:lineRule="auto"/>
            </w:pPr>
            <w:r>
              <w:rPr>
                <w:sz w:val="18"/>
              </w:rPr>
              <w:t>H9 油位计</w:t>
              <w:br/>
              <w:t>Oil level gauge</w:t>
            </w:r>
          </w:p>
        </w:tc>
        <w:tc>
          <w:tcPr>
            <w:tcW w:type="dxa" w:w="2551"/>
          </w:tcPr>
          <w:p>
            <w:pPr>
              <w:spacing w:before="40" w:after="60" w:line="252" w:lineRule="auto"/>
            </w:pPr>
            <w:r>
              <w:rPr>
                <w:sz w:val="18"/>
              </w:rPr>
              <w:t>显示油箱油位。</w:t>
            </w:r>
          </w:p>
        </w:tc>
        <w:tc>
          <w:tcPr>
            <w:tcW w:type="dxa" w:w="3969"/>
          </w:tcPr>
          <w:p>
            <w:pPr>
              <w:spacing w:before="40" w:after="60" w:line="252" w:lineRule="auto"/>
            </w:pPr>
            <w:r>
              <w:rPr>
                <w:sz w:val="18"/>
              </w:rPr>
              <w:t>Indicates the tank oil level.</w:t>
            </w:r>
          </w:p>
        </w:tc>
      </w:tr>
      <w:tr>
        <w:trPr>
          <w:cantSplit/>
        </w:trPr>
        <w:tc>
          <w:tcPr>
            <w:tcW w:type="dxa" w:w="3685"/>
          </w:tcPr>
          <w:p>
            <w:pPr>
              <w:spacing w:before="40" w:after="60" w:line="252" w:lineRule="auto"/>
            </w:pPr>
            <w:r>
              <w:rPr>
                <w:sz w:val="18"/>
              </w:rPr>
              <w:t>H10 控制器</w:t>
              <w:br/>
              <w:t>Controller</w:t>
            </w:r>
          </w:p>
        </w:tc>
        <w:tc>
          <w:tcPr>
            <w:tcW w:type="dxa" w:w="2551"/>
          </w:tcPr>
          <w:p>
            <w:pPr>
              <w:spacing w:before="40" w:after="60" w:line="252" w:lineRule="auto"/>
            </w:pPr>
            <w:r>
              <w:rPr>
                <w:sz w:val="18"/>
              </w:rPr>
              <w:t>协调电动机、阀组、停车及开关门。</w:t>
            </w:r>
          </w:p>
        </w:tc>
        <w:tc>
          <w:tcPr>
            <w:tcW w:type="dxa" w:w="3969"/>
          </w:tcPr>
          <w:p>
            <w:pPr>
              <w:spacing w:before="40" w:after="60" w:line="252" w:lineRule="auto"/>
            </w:pPr>
            <w:r>
              <w:rPr>
                <w:sz w:val="18"/>
              </w:rPr>
              <w:t>Coordinates the motor, valve block, stopping and door operation.</w:t>
            </w:r>
          </w:p>
        </w:tc>
      </w:tr>
      <w:tr>
        <w:trPr>
          <w:cantSplit/>
        </w:trPr>
        <w:tc>
          <w:tcPr>
            <w:tcW w:type="dxa" w:w="3685"/>
          </w:tcPr>
          <w:p>
            <w:pPr>
              <w:spacing w:before="40" w:after="60" w:line="252" w:lineRule="auto"/>
            </w:pPr>
            <w:r>
              <w:rPr>
                <w:sz w:val="18"/>
              </w:rPr>
              <w:t>H11 轿厢导轨</w:t>
              <w:br/>
              <w:t>Car guide rail</w:t>
            </w:r>
          </w:p>
        </w:tc>
        <w:tc>
          <w:tcPr>
            <w:tcW w:type="dxa" w:w="2551"/>
          </w:tcPr>
          <w:p>
            <w:pPr>
              <w:spacing w:before="40" w:after="60" w:line="252" w:lineRule="auto"/>
            </w:pPr>
            <w:r>
              <w:rPr>
                <w:sz w:val="18"/>
              </w:rPr>
              <w:t>引导轿厢垂直运行。</w:t>
            </w:r>
          </w:p>
        </w:tc>
        <w:tc>
          <w:tcPr>
            <w:tcW w:type="dxa" w:w="3969"/>
          </w:tcPr>
          <w:p>
            <w:pPr>
              <w:spacing w:before="40" w:after="60" w:line="252" w:lineRule="auto"/>
            </w:pPr>
            <w:r>
              <w:rPr>
                <w:sz w:val="18"/>
              </w:rPr>
              <w:t>Guides the car vertically.</w:t>
            </w:r>
          </w:p>
        </w:tc>
      </w:tr>
      <w:tr>
        <w:trPr>
          <w:cantSplit/>
        </w:trPr>
        <w:tc>
          <w:tcPr>
            <w:tcW w:type="dxa" w:w="3685"/>
          </w:tcPr>
          <w:p>
            <w:pPr>
              <w:spacing w:before="40" w:after="60" w:line="252" w:lineRule="auto"/>
            </w:pPr>
            <w:r>
              <w:rPr>
                <w:sz w:val="18"/>
              </w:rPr>
              <w:t>H12 导靴</w:t>
              <w:br/>
              <w:t>Guide shoe</w:t>
            </w:r>
          </w:p>
        </w:tc>
        <w:tc>
          <w:tcPr>
            <w:tcW w:type="dxa" w:w="2551"/>
          </w:tcPr>
          <w:p>
            <w:pPr>
              <w:spacing w:before="40" w:after="60" w:line="252" w:lineRule="auto"/>
            </w:pPr>
            <w:r>
              <w:rPr>
                <w:sz w:val="18"/>
              </w:rPr>
              <w:t>配合轿厢导轨限制横向移动。</w:t>
            </w:r>
          </w:p>
        </w:tc>
        <w:tc>
          <w:tcPr>
            <w:tcW w:type="dxa" w:w="3969"/>
          </w:tcPr>
          <w:p>
            <w:pPr>
              <w:spacing w:before="40" w:after="60" w:line="252" w:lineRule="auto"/>
            </w:pPr>
            <w:r>
              <w:rPr>
                <w:sz w:val="18"/>
              </w:rPr>
              <w:t>Runs along the car guide rail to restrain lateral movement.</w:t>
            </w:r>
          </w:p>
        </w:tc>
      </w:tr>
      <w:tr>
        <w:trPr>
          <w:cantSplit/>
        </w:trPr>
        <w:tc>
          <w:tcPr>
            <w:tcW w:type="dxa" w:w="3685"/>
          </w:tcPr>
          <w:p>
            <w:pPr>
              <w:spacing w:before="40" w:after="60" w:line="252" w:lineRule="auto"/>
            </w:pPr>
            <w:r>
              <w:rPr>
                <w:sz w:val="18"/>
              </w:rPr>
              <w:t>H13 导轨支架</w:t>
              <w:br/>
              <w:t>Rail bracket</w:t>
            </w:r>
          </w:p>
        </w:tc>
        <w:tc>
          <w:tcPr>
            <w:tcW w:type="dxa" w:w="2551"/>
          </w:tcPr>
          <w:p>
            <w:pPr>
              <w:spacing w:before="40" w:after="60" w:line="252" w:lineRule="auto"/>
            </w:pPr>
            <w:r>
              <w:rPr>
                <w:sz w:val="18"/>
              </w:rPr>
              <w:t>固定轿厢导轨。</w:t>
            </w:r>
          </w:p>
        </w:tc>
        <w:tc>
          <w:tcPr>
            <w:tcW w:type="dxa" w:w="3969"/>
          </w:tcPr>
          <w:p>
            <w:pPr>
              <w:spacing w:before="40" w:after="60" w:line="252" w:lineRule="auto"/>
            </w:pPr>
            <w:r>
              <w:rPr>
                <w:sz w:val="18"/>
              </w:rPr>
              <w:t>Secures the car guide rail.</w:t>
            </w:r>
          </w:p>
        </w:tc>
      </w:tr>
      <w:tr>
        <w:trPr>
          <w:cantSplit/>
        </w:trPr>
        <w:tc>
          <w:tcPr>
            <w:tcW w:type="dxa" w:w="3685"/>
          </w:tcPr>
          <w:p>
            <w:pPr>
              <w:spacing w:before="40" w:after="60" w:line="252" w:lineRule="auto"/>
            </w:pPr>
            <w:r>
              <w:rPr>
                <w:sz w:val="18"/>
              </w:rPr>
              <w:t>H14 门机</w:t>
              <w:br/>
              <w:t>Door operator</w:t>
            </w:r>
          </w:p>
        </w:tc>
        <w:tc>
          <w:tcPr>
            <w:tcW w:type="dxa" w:w="2551"/>
          </w:tcPr>
          <w:p>
            <w:pPr>
              <w:spacing w:before="40" w:after="60" w:line="252" w:lineRule="auto"/>
            </w:pPr>
            <w:r>
              <w:rPr>
                <w:sz w:val="18"/>
              </w:rPr>
              <w:t>驱动轿门开关。</w:t>
            </w:r>
          </w:p>
        </w:tc>
        <w:tc>
          <w:tcPr>
            <w:tcW w:type="dxa" w:w="3969"/>
          </w:tcPr>
          <w:p>
            <w:pPr>
              <w:spacing w:before="40" w:after="60" w:line="252" w:lineRule="auto"/>
            </w:pPr>
            <w:r>
              <w:rPr>
                <w:sz w:val="18"/>
              </w:rPr>
              <w:t>Operates the car doors.</w:t>
            </w:r>
          </w:p>
        </w:tc>
      </w:tr>
    </w:tbl>
    <w:p>
      <w:r>
        <w:br w:type="page"/>
      </w:r>
    </w:p>
    <w:p>
      <w:pPr>
        <w:pStyle w:val="Heading1"/>
      </w:pPr>
      <w:r>
        <w:t>2.1 部件及功能 / Components and functions (2/2)</w:t>
      </w:r>
    </w:p>
    <w:tbl>
      <w:tblPr>
        <w:tblStyle w:val="TableGrid"/>
        <w:tblW w:type="auto" w:w="0"/>
        <w:tblLayout w:type="fixed"/>
        <w:tblLook w:firstColumn="1" w:firstRow="1" w:lastColumn="0" w:lastRow="0" w:noHBand="0" w:noVBand="1" w:val="04A0"/>
      </w:tblPr>
      <w:tblGrid>
        <w:gridCol w:w="3402"/>
        <w:gridCol w:w="3402"/>
        <w:gridCol w:w="3402"/>
      </w:tblGrid>
      <w:tr>
        <w:trPr>
          <w:tblHeader/>
        </w:trPr>
        <w:tc>
          <w:tcPr>
            <w:tcW w:type="dxa" w:w="3685"/>
            <w:shd w:fill="E7EDF2"/>
          </w:tcPr>
          <w:p>
            <w:r>
              <w:t>编号及部件 / Component</w:t>
            </w:r>
          </w:p>
        </w:tc>
        <w:tc>
          <w:tcPr>
            <w:tcW w:type="dxa" w:w="2551"/>
            <w:shd w:fill="E7EDF2"/>
          </w:tcPr>
          <w:p>
            <w:r>
              <w:t>功能</w:t>
            </w:r>
          </w:p>
        </w:tc>
        <w:tc>
          <w:tcPr>
            <w:tcW w:type="dxa" w:w="3969"/>
            <w:shd w:fill="E7EDF2"/>
          </w:tcPr>
          <w:p>
            <w:r>
              <w:t>Operational function</w:t>
            </w:r>
          </w:p>
        </w:tc>
      </w:tr>
      <w:tr>
        <w:trPr>
          <w:cantSplit/>
        </w:trPr>
        <w:tc>
          <w:tcPr>
            <w:tcW w:type="dxa" w:w="3685"/>
          </w:tcPr>
          <w:p>
            <w:pPr>
              <w:spacing w:before="40" w:after="60" w:line="252" w:lineRule="auto"/>
            </w:pPr>
            <w:r>
              <w:rPr>
                <w:sz w:val="18"/>
              </w:rPr>
              <w:t>H15 轿门</w:t>
              <w:br/>
              <w:t>Car doors</w:t>
            </w:r>
          </w:p>
        </w:tc>
        <w:tc>
          <w:tcPr>
            <w:tcW w:type="dxa" w:w="2551"/>
          </w:tcPr>
          <w:p>
            <w:pPr>
              <w:spacing w:before="40" w:after="60" w:line="252" w:lineRule="auto"/>
            </w:pPr>
            <w:r>
              <w:rPr>
                <w:sz w:val="18"/>
              </w:rPr>
              <w:t>控制轿厢入口。</w:t>
            </w:r>
          </w:p>
        </w:tc>
        <w:tc>
          <w:tcPr>
            <w:tcW w:type="dxa" w:w="3969"/>
          </w:tcPr>
          <w:p>
            <w:pPr>
              <w:spacing w:before="40" w:after="60" w:line="252" w:lineRule="auto"/>
            </w:pPr>
            <w:r>
              <w:rPr>
                <w:sz w:val="18"/>
              </w:rPr>
              <w:t>Control access to the car.</w:t>
            </w:r>
          </w:p>
        </w:tc>
      </w:tr>
      <w:tr>
        <w:trPr>
          <w:cantSplit/>
        </w:trPr>
        <w:tc>
          <w:tcPr>
            <w:tcW w:type="dxa" w:w="3685"/>
          </w:tcPr>
          <w:p>
            <w:pPr>
              <w:spacing w:before="40" w:after="60" w:line="252" w:lineRule="auto"/>
            </w:pPr>
            <w:r>
              <w:rPr>
                <w:sz w:val="18"/>
              </w:rPr>
              <w:t>H16 层门</w:t>
              <w:br/>
              <w:t>Landing doors</w:t>
            </w:r>
          </w:p>
        </w:tc>
        <w:tc>
          <w:tcPr>
            <w:tcW w:type="dxa" w:w="2551"/>
          </w:tcPr>
          <w:p>
            <w:pPr>
              <w:spacing w:before="40" w:after="60" w:line="252" w:lineRule="auto"/>
            </w:pPr>
            <w:r>
              <w:rPr>
                <w:sz w:val="18"/>
              </w:rPr>
              <w:t>关闭各楼层的井道入口。</w:t>
            </w:r>
          </w:p>
        </w:tc>
        <w:tc>
          <w:tcPr>
            <w:tcW w:type="dxa" w:w="3969"/>
          </w:tcPr>
          <w:p>
            <w:pPr>
              <w:spacing w:before="40" w:after="60" w:line="252" w:lineRule="auto"/>
            </w:pPr>
            <w:r>
              <w:rPr>
                <w:sz w:val="18"/>
              </w:rPr>
              <w:t>Close the well entrance at each landing.</w:t>
            </w:r>
          </w:p>
        </w:tc>
      </w:tr>
      <w:tr>
        <w:trPr>
          <w:cantSplit/>
        </w:trPr>
        <w:tc>
          <w:tcPr>
            <w:tcW w:type="dxa" w:w="3685"/>
          </w:tcPr>
          <w:p>
            <w:pPr>
              <w:spacing w:before="40" w:after="60" w:line="252" w:lineRule="auto"/>
            </w:pPr>
            <w:r>
              <w:rPr>
                <w:sz w:val="18"/>
              </w:rPr>
              <w:t>H17 层站按钮</w:t>
              <w:br/>
              <w:t>Landing pushbutton</w:t>
            </w:r>
          </w:p>
        </w:tc>
        <w:tc>
          <w:tcPr>
            <w:tcW w:type="dxa" w:w="2551"/>
          </w:tcPr>
          <w:p>
            <w:pPr>
              <w:spacing w:before="40" w:after="60" w:line="252" w:lineRule="auto"/>
            </w:pPr>
            <w:r>
              <w:rPr>
                <w:sz w:val="18"/>
              </w:rPr>
              <w:t>发出召梯指令。</w:t>
            </w:r>
          </w:p>
        </w:tc>
        <w:tc>
          <w:tcPr>
            <w:tcW w:type="dxa" w:w="3969"/>
          </w:tcPr>
          <w:p>
            <w:pPr>
              <w:spacing w:before="40" w:after="60" w:line="252" w:lineRule="auto"/>
            </w:pPr>
            <w:r>
              <w:rPr>
                <w:sz w:val="18"/>
              </w:rPr>
              <w:t>Registers a landing call.</w:t>
            </w:r>
          </w:p>
        </w:tc>
      </w:tr>
      <w:tr>
        <w:trPr>
          <w:cantSplit/>
        </w:trPr>
        <w:tc>
          <w:tcPr>
            <w:tcW w:type="dxa" w:w="3685"/>
          </w:tcPr>
          <w:p>
            <w:pPr>
              <w:spacing w:before="40" w:after="60" w:line="252" w:lineRule="auto"/>
            </w:pPr>
            <w:r>
              <w:rPr>
                <w:sz w:val="18"/>
              </w:rPr>
              <w:t>H18 层站指示器</w:t>
              <w:br/>
              <w:t>Landing indicator</w:t>
            </w:r>
          </w:p>
        </w:tc>
        <w:tc>
          <w:tcPr>
            <w:tcW w:type="dxa" w:w="2551"/>
          </w:tcPr>
          <w:p>
            <w:pPr>
              <w:spacing w:before="40" w:after="60" w:line="252" w:lineRule="auto"/>
            </w:pPr>
            <w:r>
              <w:rPr>
                <w:sz w:val="18"/>
              </w:rPr>
              <w:t>显示升降机的运行信息。</w:t>
            </w:r>
          </w:p>
        </w:tc>
        <w:tc>
          <w:tcPr>
            <w:tcW w:type="dxa" w:w="3969"/>
          </w:tcPr>
          <w:p>
            <w:pPr>
              <w:spacing w:before="40" w:after="60" w:line="252" w:lineRule="auto"/>
            </w:pPr>
            <w:r>
              <w:rPr>
                <w:sz w:val="18"/>
              </w:rPr>
              <w:t>Displays lift operating information.</w:t>
            </w:r>
          </w:p>
        </w:tc>
      </w:tr>
      <w:tr>
        <w:trPr>
          <w:cantSplit/>
        </w:trPr>
        <w:tc>
          <w:tcPr>
            <w:tcW w:type="dxa" w:w="3685"/>
          </w:tcPr>
          <w:p>
            <w:pPr>
              <w:spacing w:before="40" w:after="60" w:line="252" w:lineRule="auto"/>
            </w:pPr>
            <w:r>
              <w:rPr>
                <w:sz w:val="18"/>
              </w:rPr>
              <w:t>H19 随行电缆</w:t>
              <w:br/>
              <w:t>Travelling cables</w:t>
            </w:r>
          </w:p>
        </w:tc>
        <w:tc>
          <w:tcPr>
            <w:tcW w:type="dxa" w:w="2551"/>
          </w:tcPr>
          <w:p>
            <w:pPr>
              <w:spacing w:before="40" w:after="60" w:line="252" w:lineRule="auto"/>
            </w:pPr>
            <w:r>
              <w:rPr>
                <w:sz w:val="18"/>
              </w:rPr>
              <w:t>连接移动轿厢的电源与信号。</w:t>
            </w:r>
          </w:p>
        </w:tc>
        <w:tc>
          <w:tcPr>
            <w:tcW w:type="dxa" w:w="3969"/>
          </w:tcPr>
          <w:p>
            <w:pPr>
              <w:spacing w:before="40" w:after="60" w:line="252" w:lineRule="auto"/>
            </w:pPr>
            <w:r>
              <w:rPr>
                <w:sz w:val="18"/>
              </w:rPr>
              <w:t>Carry power and signals to and from the moving car.</w:t>
            </w:r>
          </w:p>
        </w:tc>
      </w:tr>
      <w:tr>
        <w:trPr>
          <w:cantSplit/>
        </w:trPr>
        <w:tc>
          <w:tcPr>
            <w:tcW w:type="dxa" w:w="3685"/>
          </w:tcPr>
          <w:p>
            <w:pPr>
              <w:spacing w:before="40" w:after="60" w:line="252" w:lineRule="auto"/>
            </w:pPr>
            <w:r>
              <w:rPr>
                <w:sz w:val="18"/>
              </w:rPr>
              <w:t>H20 楼层停止及限位开关</w:t>
              <w:br/>
              <w:t>Floor stop and limit switch</w:t>
            </w:r>
          </w:p>
        </w:tc>
        <w:tc>
          <w:tcPr>
            <w:tcW w:type="dxa" w:w="2551"/>
          </w:tcPr>
          <w:p>
            <w:pPr>
              <w:spacing w:before="40" w:after="60" w:line="252" w:lineRule="auto"/>
            </w:pPr>
            <w:r>
              <w:rPr>
                <w:sz w:val="18"/>
              </w:rPr>
              <w:t>控制楼层停车并限制行程。</w:t>
            </w:r>
          </w:p>
        </w:tc>
        <w:tc>
          <w:tcPr>
            <w:tcW w:type="dxa" w:w="3969"/>
          </w:tcPr>
          <w:p>
            <w:pPr>
              <w:spacing w:before="40" w:after="60" w:line="252" w:lineRule="auto"/>
            </w:pPr>
            <w:r>
              <w:rPr>
                <w:sz w:val="18"/>
              </w:rPr>
              <w:t>Controls landing stops and limits travel.</w:t>
            </w:r>
          </w:p>
        </w:tc>
      </w:tr>
      <w:tr>
        <w:trPr>
          <w:cantSplit/>
        </w:trPr>
        <w:tc>
          <w:tcPr>
            <w:tcW w:type="dxa" w:w="3685"/>
          </w:tcPr>
          <w:p>
            <w:pPr>
              <w:spacing w:before="40" w:after="60" w:line="252" w:lineRule="auto"/>
            </w:pPr>
            <w:r>
              <w:rPr>
                <w:sz w:val="18"/>
              </w:rPr>
              <w:t>H21 低速平层开关凸轮</w:t>
              <w:br/>
              <w:t>Creepage and leveling switch cam</w:t>
            </w:r>
          </w:p>
        </w:tc>
        <w:tc>
          <w:tcPr>
            <w:tcW w:type="dxa" w:w="2551"/>
          </w:tcPr>
          <w:p>
            <w:pPr>
              <w:spacing w:before="40" w:after="60" w:line="252" w:lineRule="auto"/>
            </w:pPr>
            <w:r>
              <w:rPr>
                <w:sz w:val="18"/>
              </w:rPr>
              <w:t>触发低速平层相关开关。</w:t>
            </w:r>
          </w:p>
        </w:tc>
        <w:tc>
          <w:tcPr>
            <w:tcW w:type="dxa" w:w="3969"/>
          </w:tcPr>
          <w:p>
            <w:pPr>
              <w:spacing w:before="40" w:after="60" w:line="252" w:lineRule="auto"/>
            </w:pPr>
            <w:r>
              <w:rPr>
                <w:sz w:val="18"/>
              </w:rPr>
              <w:t>Actuates switches used for low-speed levelling.</w:t>
            </w:r>
          </w:p>
        </w:tc>
      </w:tr>
      <w:tr>
        <w:trPr>
          <w:cantSplit/>
        </w:trPr>
        <w:tc>
          <w:tcPr>
            <w:tcW w:type="dxa" w:w="3685"/>
          </w:tcPr>
          <w:p>
            <w:pPr>
              <w:spacing w:before="40" w:after="60" w:line="252" w:lineRule="auto"/>
            </w:pPr>
            <w:r>
              <w:rPr>
                <w:sz w:val="18"/>
              </w:rPr>
              <w:t>H22 弹簧缓冲器</w:t>
              <w:br/>
              <w:t>Buffer spring</w:t>
            </w:r>
          </w:p>
        </w:tc>
        <w:tc>
          <w:tcPr>
            <w:tcW w:type="dxa" w:w="2551"/>
          </w:tcPr>
          <w:p>
            <w:pPr>
              <w:spacing w:before="40" w:after="60" w:line="252" w:lineRule="auto"/>
            </w:pPr>
            <w:r>
              <w:rPr>
                <w:sz w:val="18"/>
              </w:rPr>
              <w:t>吸收轿厢底部越程冲击能量。</w:t>
            </w:r>
          </w:p>
        </w:tc>
        <w:tc>
          <w:tcPr>
            <w:tcW w:type="dxa" w:w="3969"/>
          </w:tcPr>
          <w:p>
            <w:pPr>
              <w:spacing w:before="40" w:after="60" w:line="252" w:lineRule="auto"/>
            </w:pPr>
            <w:r>
              <w:rPr>
                <w:sz w:val="18"/>
              </w:rPr>
              <w:t>Absorbs impact energy during bottom overtravel.</w:t>
            </w:r>
          </w:p>
        </w:tc>
      </w:tr>
      <w:tr>
        <w:trPr>
          <w:cantSplit/>
        </w:trPr>
        <w:tc>
          <w:tcPr>
            <w:tcW w:type="dxa" w:w="3685"/>
          </w:tcPr>
          <w:p>
            <w:pPr>
              <w:spacing w:before="40" w:after="60" w:line="252" w:lineRule="auto"/>
            </w:pPr>
            <w:r>
              <w:rPr>
                <w:sz w:val="18"/>
              </w:rPr>
              <w:t>H23 柱塞止动环</w:t>
              <w:br/>
              <w:t>Plunger stop ring</w:t>
            </w:r>
          </w:p>
        </w:tc>
        <w:tc>
          <w:tcPr>
            <w:tcW w:type="dxa" w:w="2551"/>
          </w:tcPr>
          <w:p>
            <w:pPr>
              <w:spacing w:before="40" w:after="60" w:line="252" w:lineRule="auto"/>
            </w:pPr>
            <w:r>
              <w:rPr>
                <w:sz w:val="18"/>
              </w:rPr>
              <w:t>限制柱塞过度伸出。</w:t>
            </w:r>
          </w:p>
        </w:tc>
        <w:tc>
          <w:tcPr>
            <w:tcW w:type="dxa" w:w="3969"/>
          </w:tcPr>
          <w:p>
            <w:pPr>
              <w:spacing w:before="40" w:after="60" w:line="252" w:lineRule="auto"/>
            </w:pPr>
            <w:r>
              <w:rPr>
                <w:sz w:val="18"/>
              </w:rPr>
              <w:t>Limits excessive extension of the plunger.</w:t>
            </w:r>
          </w:p>
        </w:tc>
      </w:tr>
      <w:tr>
        <w:trPr>
          <w:cantSplit/>
        </w:trPr>
        <w:tc>
          <w:tcPr>
            <w:tcW w:type="dxa" w:w="3685"/>
          </w:tcPr>
          <w:p>
            <w:pPr>
              <w:spacing w:before="40" w:after="60" w:line="252" w:lineRule="auto"/>
            </w:pPr>
            <w:r>
              <w:rPr>
                <w:sz w:val="18"/>
              </w:rPr>
              <w:t>H24 井道</w:t>
              <w:br/>
              <w:t>Lift well</w:t>
            </w:r>
          </w:p>
        </w:tc>
        <w:tc>
          <w:tcPr>
            <w:tcW w:type="dxa" w:w="2551"/>
          </w:tcPr>
          <w:p>
            <w:pPr>
              <w:spacing w:before="40" w:after="60" w:line="252" w:lineRule="auto"/>
            </w:pPr>
            <w:r>
              <w:rPr>
                <w:sz w:val="18"/>
              </w:rPr>
              <w:t>容纳轿厢运行空间。</w:t>
            </w:r>
          </w:p>
        </w:tc>
        <w:tc>
          <w:tcPr>
            <w:tcW w:type="dxa" w:w="3969"/>
          </w:tcPr>
          <w:p>
            <w:pPr>
              <w:spacing w:before="40" w:after="60" w:line="252" w:lineRule="auto"/>
            </w:pPr>
            <w:r>
              <w:rPr>
                <w:sz w:val="18"/>
              </w:rPr>
              <w:t>Encloses the car travel space.</w:t>
            </w:r>
          </w:p>
        </w:tc>
      </w:tr>
      <w:tr>
        <w:trPr>
          <w:cantSplit/>
        </w:trPr>
        <w:tc>
          <w:tcPr>
            <w:tcW w:type="dxa" w:w="3685"/>
          </w:tcPr>
          <w:p>
            <w:pPr>
              <w:spacing w:before="40" w:after="60" w:line="252" w:lineRule="auto"/>
            </w:pPr>
            <w:r>
              <w:rPr>
                <w:sz w:val="18"/>
              </w:rPr>
              <w:t>H25 套管</w:t>
              <w:br/>
              <w:t>Casing</w:t>
            </w:r>
          </w:p>
        </w:tc>
        <w:tc>
          <w:tcPr>
            <w:tcW w:type="dxa" w:w="2551"/>
          </w:tcPr>
          <w:p>
            <w:pPr>
              <w:spacing w:before="40" w:after="60" w:line="252" w:lineRule="auto"/>
            </w:pPr>
            <w:r>
              <w:rPr>
                <w:sz w:val="18"/>
              </w:rPr>
              <w:t>围护埋地油缸。</w:t>
            </w:r>
          </w:p>
        </w:tc>
        <w:tc>
          <w:tcPr>
            <w:tcW w:type="dxa" w:w="3969"/>
          </w:tcPr>
          <w:p>
            <w:pPr>
              <w:spacing w:before="40" w:after="60" w:line="252" w:lineRule="auto"/>
            </w:pPr>
            <w:r>
              <w:rPr>
                <w:sz w:val="18"/>
              </w:rPr>
              <w:t>Surrounds the buried cylinder.</w:t>
            </w:r>
          </w:p>
        </w:tc>
      </w:tr>
      <w:tr>
        <w:trPr>
          <w:cantSplit/>
        </w:trPr>
        <w:tc>
          <w:tcPr>
            <w:tcW w:type="dxa" w:w="3685"/>
          </w:tcPr>
          <w:p>
            <w:pPr>
              <w:spacing w:before="40" w:after="60" w:line="252" w:lineRule="auto"/>
            </w:pPr>
            <w:r>
              <w:rPr>
                <w:sz w:val="18"/>
              </w:rPr>
              <w:t>H26 层门联锁</w:t>
              <w:br/>
              <w:t>Landing door interlock</w:t>
            </w:r>
          </w:p>
        </w:tc>
        <w:tc>
          <w:tcPr>
            <w:tcW w:type="dxa" w:w="2551"/>
          </w:tcPr>
          <w:p>
            <w:pPr>
              <w:spacing w:before="40" w:after="60" w:line="252" w:lineRule="auto"/>
            </w:pPr>
            <w:r>
              <w:rPr>
                <w:sz w:val="18"/>
              </w:rPr>
              <w:t>层门未关闭锁紧时阻止运行。</w:t>
            </w:r>
          </w:p>
        </w:tc>
        <w:tc>
          <w:tcPr>
            <w:tcW w:type="dxa" w:w="3969"/>
          </w:tcPr>
          <w:p>
            <w:pPr>
              <w:spacing w:before="40" w:after="60" w:line="252" w:lineRule="auto"/>
            </w:pPr>
            <w:r>
              <w:rPr>
                <w:sz w:val="18"/>
              </w:rPr>
              <w:t>Prevents travel unless the landing doors are closed and locked.</w:t>
            </w:r>
          </w:p>
        </w:tc>
      </w:tr>
      <w:tr>
        <w:trPr>
          <w:cantSplit/>
        </w:trPr>
        <w:tc>
          <w:tcPr>
            <w:tcW w:type="dxa" w:w="3685"/>
          </w:tcPr>
          <w:p>
            <w:pPr>
              <w:spacing w:before="40" w:after="60" w:line="252" w:lineRule="auto"/>
            </w:pPr>
            <w:r>
              <w:rPr>
                <w:sz w:val="18"/>
              </w:rPr>
              <w:t>H27 层门接近传感器</w:t>
              <w:br/>
              <w:t>Landing door proximity sensor</w:t>
            </w:r>
          </w:p>
        </w:tc>
        <w:tc>
          <w:tcPr>
            <w:tcW w:type="dxa" w:w="2551"/>
          </w:tcPr>
          <w:p>
            <w:pPr>
              <w:spacing w:before="40" w:after="60" w:line="252" w:lineRule="auto"/>
            </w:pPr>
            <w:r>
              <w:rPr>
                <w:sz w:val="18"/>
              </w:rPr>
              <w:t>关门时检测到乘客进入便使门重开。</w:t>
            </w:r>
          </w:p>
        </w:tc>
        <w:tc>
          <w:tcPr>
            <w:tcW w:type="dxa" w:w="3969"/>
          </w:tcPr>
          <w:p>
            <w:pPr>
              <w:spacing w:before="40" w:after="60" w:line="252" w:lineRule="auto"/>
            </w:pPr>
            <w:r>
              <w:rPr>
                <w:sz w:val="18"/>
              </w:rPr>
              <w:t>Reopens closing doors when a person enters.</w:t>
            </w:r>
          </w:p>
        </w:tc>
      </w:tr>
    </w:tbl>
    <w:p>
      <w:pPr>
        <w:pStyle w:val="Heading2"/>
      </w:pPr>
      <w:r>
        <w:t>2.2 运作过程 / Operation</w:t>
      </w:r>
    </w:p>
    <w:p>
      <w:r>
        <w:t>上升时，电动机驱动油泵，油由油箱经油泵、阀组和闸阀进入油缸，使柱塞伸出并直接顶升轿厢。停止时，阀组保持油缸内的油。下降时，阀组让油受控流回油箱，轿厢重量使柱塞缩回。闸阀在正常运行时保持开启。</w:t>
      </w:r>
    </w:p>
    <w:p>
      <w:r>
        <w:t>During ascent, the motor drives the pump. Oil flows from the tank through the pump, valve block and gate valve into the cylinder, extending the plunger and directly raising the car. During holding, the valve block retains oil in the cylinder. During descent, it permits controlled return to the tank, and the car weight retracts the plunger. The gate valve remains open during normal operation.</w:t>
      </w:r>
    </w:p>
    <w:sectPr w:rsidR="00FC693F" w:rsidRPr="0006063C" w:rsidSect="00034616">
      <w:headerReference w:type="default" r:id="rId9"/>
      <w:footerReference w:type="default" r:id="rId10"/>
      <w:pgSz w:w="11906" w:h="16838"/>
      <w:pgMar w:top="794" w:right="850" w:bottom="79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PIA5704 | Q1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Noto Sans CJK S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Noto Sans CJK SC"/>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Noto Sans CJK SC"/>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Noto Sans CJK SC"/>
      <w:color w:val="17365D" w:themeColor="text2" w:themeShade="BF"/>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eastAsia="Noto Sans CJK SC"/>
      <w:b/>
      <w:bCs/>
      <w:color w:val="4F81BD" w:themeColor="accent1"/>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Calibri" w:hAnsi="Calibri" w:eastAsia="Noto Sans CJK SC"/>
      <w:sz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PIA5704 Q1 — Bilingual answer with hand-drawable diagrams</dc:title>
  <dc:subject/>
  <dc:creator/>
  <cp:keywords/>
  <dc:description/>
  <cp:lastModifiedBy/>
  <cp:revision>1</cp:revision>
  <dcterms:created xsi:type="dcterms:W3CDTF">2013-12-23T23:15:00Z</dcterms:created>
  <dcterms:modified xsi:type="dcterms:W3CDTF">2013-12-23T23:15:00Z</dcterms:modified>
  <cp:category/>
</cp:coreProperties>
</file>