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900E" w14:textId="720F92E5" w:rsidR="00C6614B" w:rsidRDefault="00615F18" w:rsidP="00615F18">
      <w:pPr>
        <w:pStyle w:val="Heading1"/>
      </w:pPr>
      <w:proofErr w:type="spellStart"/>
      <w:r>
        <w:t>Pattonville</w:t>
      </w:r>
      <w:proofErr w:type="spellEnd"/>
      <w:r>
        <w:t xml:space="preserve"> R4---Opensource NEG</w:t>
      </w:r>
    </w:p>
    <w:p w14:paraId="00C05C63" w14:textId="77777777" w:rsidR="00615F18" w:rsidRDefault="00615F18" w:rsidP="00615F18">
      <w:pPr>
        <w:pStyle w:val="Heading1"/>
      </w:pPr>
      <w:r>
        <w:lastRenderedPageBreak/>
        <w:t>1NC</w:t>
      </w:r>
    </w:p>
    <w:p w14:paraId="4B264DAE" w14:textId="77777777" w:rsidR="00615F18" w:rsidRDefault="00615F18" w:rsidP="00615F18">
      <w:pPr>
        <w:pStyle w:val="Heading2"/>
      </w:pPr>
      <w:r>
        <w:lastRenderedPageBreak/>
        <w:t>OFF</w:t>
      </w:r>
    </w:p>
    <w:p w14:paraId="177ED81E" w14:textId="0DF6CBD4" w:rsidR="00615F18" w:rsidRPr="00ED3463" w:rsidRDefault="00615F18" w:rsidP="00615F18">
      <w:pPr>
        <w:pStyle w:val="Heading4"/>
        <w:rPr>
          <w:rFonts w:cs="Calibri"/>
          <w:b w:val="0"/>
        </w:rPr>
      </w:pPr>
      <w:r w:rsidRPr="00ED3463">
        <w:rPr>
          <w:rFonts w:cs="Calibri"/>
        </w:rPr>
        <w:t>DISCOURSE. The 1AC’s framing of Indigenous peoples as “vulnerable” and needing to be “saved” links back to the historical colonization of the Arctic used to isolate and assimilate Inuit communities.</w:t>
      </w:r>
      <w:r>
        <w:rPr>
          <w:rFonts w:cs="Calibri"/>
        </w:rPr>
        <w:t xml:space="preserve"> </w:t>
      </w:r>
      <w:proofErr w:type="gramStart"/>
      <w:r w:rsidRPr="00ED3463">
        <w:rPr>
          <w:rFonts w:cs="Calibri"/>
        </w:rPr>
        <w:t>The</w:t>
      </w:r>
      <w:proofErr w:type="gramEnd"/>
      <w:r w:rsidRPr="00ED3463">
        <w:rPr>
          <w:rFonts w:cs="Calibri"/>
        </w:rPr>
        <w:t xml:space="preserve"> impact to this thinking is ongoing violence against </w:t>
      </w:r>
      <w:r w:rsidRPr="00ED3463">
        <w:rPr>
          <w:rFonts w:cs="Calibri"/>
          <w:u w:val="single"/>
        </w:rPr>
        <w:t>Indigenous life</w:t>
      </w:r>
      <w:r w:rsidRPr="00ED3463">
        <w:rPr>
          <w:rFonts w:cs="Calibri"/>
        </w:rPr>
        <w:t xml:space="preserve"> and </w:t>
      </w:r>
      <w:r w:rsidRPr="00ED3463">
        <w:rPr>
          <w:rFonts w:cs="Calibri"/>
          <w:u w:val="single"/>
        </w:rPr>
        <w:t>agency</w:t>
      </w:r>
      <w:r w:rsidRPr="00ED3463">
        <w:rPr>
          <w:rFonts w:cs="Calibri"/>
        </w:rPr>
        <w:t>, it must be rejected.</w:t>
      </w:r>
    </w:p>
    <w:p w14:paraId="7835AA72" w14:textId="77777777" w:rsidR="00615F18" w:rsidRPr="00ED3463" w:rsidRDefault="00615F18" w:rsidP="00615F18">
      <w:r w:rsidRPr="00ED3463">
        <w:rPr>
          <w:b/>
          <w:sz w:val="26"/>
          <w:szCs w:val="26"/>
        </w:rPr>
        <w:t xml:space="preserve">Greaves 16 </w:t>
      </w:r>
      <w:r w:rsidRPr="00ED3463">
        <w:t>– Wilfrid William John Greaves, Associate professor of international relations at the University of Victoria, 2016, Constructing In/Security in the Arctic: Polar Politics, Indigenous Peoples, and Environmental Change in Canada and Norway, https://www.proquest.com/docview/1820914461/, pp. 40-50, DOA: 7/6/2025, //</w:t>
      </w:r>
      <w:proofErr w:type="spellStart"/>
      <w:r w:rsidRPr="00ED3463">
        <w:t>shubh</w:t>
      </w:r>
      <w:proofErr w:type="spellEnd"/>
    </w:p>
    <w:p w14:paraId="3DD8D66B" w14:textId="77777777" w:rsidR="00615F18" w:rsidRPr="00ED3463" w:rsidRDefault="00615F18" w:rsidP="00615F18">
      <w:pPr>
        <w:rPr>
          <w:sz w:val="6"/>
          <w:szCs w:val="6"/>
        </w:rPr>
      </w:pPr>
      <w:r w:rsidRPr="00ED3463">
        <w:rPr>
          <w:sz w:val="8"/>
        </w:rPr>
        <w:t xml:space="preserve">112 non-dominance is reflected in various material and non-material forms throughout the world: </w:t>
      </w:r>
      <w:r w:rsidRPr="00ED3463">
        <w:rPr>
          <w:highlight w:val="green"/>
          <w:u w:val="single"/>
        </w:rPr>
        <w:t>groups experience poverty</w:t>
      </w:r>
      <w:r w:rsidRPr="00ED3463">
        <w:rPr>
          <w:u w:val="single"/>
        </w:rPr>
        <w:t xml:space="preserve">, prejudice, </w:t>
      </w:r>
      <w:r w:rsidRPr="00ED3463">
        <w:rPr>
          <w:rStyle w:val="Emphasis"/>
          <w:highlight w:val="green"/>
        </w:rPr>
        <w:t>injustice</w:t>
      </w:r>
      <w:r w:rsidRPr="00ED3463">
        <w:rPr>
          <w:u w:val="single"/>
        </w:rPr>
        <w:t xml:space="preserve">, </w:t>
      </w:r>
      <w:r w:rsidRPr="00ED3463">
        <w:rPr>
          <w:rStyle w:val="Emphasis"/>
          <w:highlight w:val="green"/>
        </w:rPr>
        <w:t>disenfranchisement</w:t>
      </w:r>
      <w:r w:rsidRPr="00ED3463">
        <w:rPr>
          <w:highlight w:val="green"/>
          <w:u w:val="single"/>
        </w:rPr>
        <w:t xml:space="preserve">, and </w:t>
      </w:r>
      <w:r w:rsidRPr="00ED3463">
        <w:rPr>
          <w:rStyle w:val="Emphasis"/>
          <w:highlight w:val="green"/>
        </w:rPr>
        <w:t>violence</w:t>
      </w:r>
      <w:r w:rsidRPr="00ED3463">
        <w:rPr>
          <w:highlight w:val="green"/>
          <w:u w:val="single"/>
        </w:rPr>
        <w:t xml:space="preserve"> by virtue of</w:t>
      </w:r>
      <w:r w:rsidRPr="00ED3463">
        <w:rPr>
          <w:u w:val="single"/>
        </w:rPr>
        <w:t xml:space="preserve"> their </w:t>
      </w:r>
      <w:r w:rsidRPr="00ED3463">
        <w:rPr>
          <w:rStyle w:val="Emphasis"/>
          <w:highlight w:val="green"/>
        </w:rPr>
        <w:t xml:space="preserve">structurally determined </w:t>
      </w:r>
      <w:r w:rsidRPr="00ED3463">
        <w:rPr>
          <w:rStyle w:val="Emphasis"/>
        </w:rPr>
        <w:t>subordinate</w:t>
      </w:r>
      <w:r w:rsidRPr="00ED3463">
        <w:rPr>
          <w:u w:val="single"/>
        </w:rPr>
        <w:t xml:space="preserve">, marginalized, or liminal </w:t>
      </w:r>
      <w:r w:rsidRPr="00ED3463">
        <w:rPr>
          <w:highlight w:val="green"/>
          <w:u w:val="single"/>
        </w:rPr>
        <w:t>positions</w:t>
      </w:r>
      <w:r w:rsidRPr="00ED3463">
        <w:rPr>
          <w:u w:val="single"/>
        </w:rPr>
        <w:t xml:space="preserve"> within their societies</w:t>
      </w:r>
      <w:r w:rsidRPr="00ED3463">
        <w:rPr>
          <w:sz w:val="8"/>
        </w:rPr>
        <w:t xml:space="preserve">. Non-dominance is thus constituted in 109 Michael Barnett and Raymond Duvall, “Power in International Politics,” International Organization 59, no. 1 (2005): 42. 110 Barnett and Duvall 2005, 43. 111 Barnett and Duvall 2005, 48. 112 Barnett and Duvall 2005, 42. 41 varying ways along multiple societal cleavages dependent upon the specific context, and not all forms of societal non-dominance may be relevant to securitization. However, understanding the relationship between power and non-dominance is important to this dissertation project because it also influences who is able to contribute, and in what ways, to public discourse: “Relations of dominance and non-dominance determine who defines norms and practices and who must follow them; who is important and who is not; who defines the parameters of the debate and who does not; who is valuable and who is not.”113 In some cases, non-dominance may translate into structural or systematic restrictions upon a group’s ability to influence government policy regarding designation and </w:t>
      </w:r>
      <w:proofErr w:type="spellStart"/>
      <w:r w:rsidRPr="00ED3463">
        <w:rPr>
          <w:sz w:val="8"/>
        </w:rPr>
        <w:t>defence</w:t>
      </w:r>
      <w:proofErr w:type="spellEnd"/>
      <w:r w:rsidRPr="00ED3463">
        <w:rPr>
          <w:sz w:val="8"/>
        </w:rPr>
        <w:t xml:space="preserve"> against security threats to that group. Securitization </w:t>
      </w:r>
      <w:proofErr w:type="spellStart"/>
      <w:r w:rsidRPr="00ED3463">
        <w:rPr>
          <w:sz w:val="8"/>
        </w:rPr>
        <w:t>nondominance</w:t>
      </w:r>
      <w:proofErr w:type="spellEnd"/>
      <w:r w:rsidRPr="00ED3463">
        <w:rPr>
          <w:sz w:val="8"/>
        </w:rPr>
        <w:t xml:space="preserve"> reflects both structural and institutional power, because it is both direct and constitutive of actors, and diffused through regulation of the interactions between particular social actors. Securitization non-dominance is thus a reflection of broader forms of </w:t>
      </w:r>
      <w:proofErr w:type="spellStart"/>
      <w:r w:rsidRPr="00ED3463">
        <w:rPr>
          <w:sz w:val="8"/>
        </w:rPr>
        <w:t>nondominance</w:t>
      </w:r>
      <w:proofErr w:type="spellEnd"/>
      <w:r w:rsidRPr="00ED3463">
        <w:rPr>
          <w:sz w:val="8"/>
        </w:rPr>
        <w:t xml:space="preserve"> as they pertain to the ability to construct and respond to in/security. The argument of securitization non-dominance is fully developed in Chapter 3, and the forms of non-dominance experienced by Arctic Indigenous peoples are discussed further below and in their specific national contexts in Chapters 4-7. 2.2 Indigenous Peoples in the Arctic Indigenous peoples in the circumpolar region exhibit both typical and atypical traits for indigenous peoples in contemporary global politics. On the one hand, they are historically colonized populations who no longer exert full decision-making authority over their traditional lands. They also demonstrate clear continuity with pre-colonial practices and social organization, due in part to the relatively recent experiences of colonization by many Arctic Indigenous peoples, especially in North America. On the other hand, most of the Arctic states are stronger democratic systems with rule of law, economic and social benefits, and respect for indigenous rights than many other countries with indigenous populations. As discussed below, Arctic Indigenous peoples enjoy among the highest qualities of life and greatest degrees of 113 Gunhild </w:t>
      </w:r>
      <w:proofErr w:type="spellStart"/>
      <w:r w:rsidRPr="00ED3463">
        <w:rPr>
          <w:sz w:val="8"/>
        </w:rPr>
        <w:t>Hoogensen</w:t>
      </w:r>
      <w:proofErr w:type="spellEnd"/>
      <w:r w:rsidRPr="00ED3463">
        <w:rPr>
          <w:sz w:val="8"/>
        </w:rPr>
        <w:t xml:space="preserve"> and Kirsti </w:t>
      </w:r>
      <w:proofErr w:type="spellStart"/>
      <w:r w:rsidRPr="00ED3463">
        <w:rPr>
          <w:sz w:val="8"/>
        </w:rPr>
        <w:t>Stuvøy</w:t>
      </w:r>
      <w:proofErr w:type="spellEnd"/>
      <w:r w:rsidRPr="00ED3463">
        <w:rPr>
          <w:sz w:val="8"/>
        </w:rPr>
        <w:t xml:space="preserve">, “Gender, Resistance, and Human Security,” Security Dialogue 37, no. (2006): 219. 42 political autonomy and inclusion of any indigenous peoples in the world. With the notable exception of Russia, Arctic Indigenous peoples have politically organized themselves into formations that sometimes challenge the preferences of their colonial state governments without fear of overt political repression, violence, or retaliation. </w:t>
      </w:r>
      <w:r w:rsidRPr="00ED3463">
        <w:rPr>
          <w:highlight w:val="green"/>
          <w:u w:val="single"/>
        </w:rPr>
        <w:t>They</w:t>
      </w:r>
      <w:r w:rsidRPr="00ED3463">
        <w:rPr>
          <w:u w:val="single"/>
        </w:rPr>
        <w:t xml:space="preserve"> thus enjoy a </w:t>
      </w:r>
      <w:r w:rsidRPr="00ED3463">
        <w:rPr>
          <w:rStyle w:val="Emphasis"/>
        </w:rPr>
        <w:t>higher degree</w:t>
      </w:r>
      <w:r w:rsidRPr="00ED3463">
        <w:rPr>
          <w:u w:val="single"/>
        </w:rPr>
        <w:t xml:space="preserve"> of </w:t>
      </w:r>
      <w:r w:rsidRPr="00ED3463">
        <w:rPr>
          <w:rStyle w:val="Emphasis"/>
        </w:rPr>
        <w:t>political freedom</w:t>
      </w:r>
      <w:r w:rsidRPr="00ED3463">
        <w:rPr>
          <w:u w:val="single"/>
        </w:rPr>
        <w:t xml:space="preserve"> than most, while also </w:t>
      </w:r>
      <w:r w:rsidRPr="00ED3463">
        <w:rPr>
          <w:highlight w:val="green"/>
          <w:u w:val="single"/>
        </w:rPr>
        <w:t xml:space="preserve">experiencing </w:t>
      </w:r>
      <w:r w:rsidRPr="00ED3463">
        <w:rPr>
          <w:rStyle w:val="Emphasis"/>
          <w:highlight w:val="green"/>
        </w:rPr>
        <w:t>material</w:t>
      </w:r>
      <w:r w:rsidRPr="00ED3463">
        <w:rPr>
          <w:u w:val="single"/>
        </w:rPr>
        <w:t xml:space="preserve"> conditions and </w:t>
      </w:r>
      <w:r w:rsidRPr="00ED3463">
        <w:rPr>
          <w:rStyle w:val="Emphasis"/>
        </w:rPr>
        <w:t xml:space="preserve">political </w:t>
      </w:r>
      <w:proofErr w:type="spellStart"/>
      <w:r w:rsidRPr="00ED3463">
        <w:rPr>
          <w:rStyle w:val="Emphasis"/>
        </w:rPr>
        <w:t>non</w:t>
      </w:r>
      <w:r w:rsidRPr="00ED3463">
        <w:rPr>
          <w:rStyle w:val="Emphasis"/>
          <w:highlight w:val="green"/>
        </w:rPr>
        <w:t>dominance</w:t>
      </w:r>
      <w:proofErr w:type="spellEnd"/>
      <w:r w:rsidRPr="00ED3463">
        <w:rPr>
          <w:u w:val="single"/>
        </w:rPr>
        <w:t xml:space="preserve"> </w:t>
      </w:r>
      <w:r w:rsidRPr="00ED3463">
        <w:rPr>
          <w:highlight w:val="green"/>
          <w:u w:val="single"/>
        </w:rPr>
        <w:t>that</w:t>
      </w:r>
      <w:r w:rsidRPr="00ED3463">
        <w:rPr>
          <w:u w:val="single"/>
        </w:rPr>
        <w:t xml:space="preserve"> </w:t>
      </w:r>
      <w:r w:rsidRPr="00ED3463">
        <w:rPr>
          <w:rStyle w:val="Emphasis"/>
          <w:highlight w:val="green"/>
        </w:rPr>
        <w:t>curtail</w:t>
      </w:r>
      <w:r w:rsidRPr="00ED3463">
        <w:rPr>
          <w:rStyle w:val="Emphasis"/>
        </w:rPr>
        <w:t xml:space="preserve"> their </w:t>
      </w:r>
      <w:r w:rsidRPr="00ED3463">
        <w:rPr>
          <w:rStyle w:val="Emphasis"/>
          <w:highlight w:val="green"/>
        </w:rPr>
        <w:t>political agency</w:t>
      </w:r>
      <w:r w:rsidRPr="00ED3463">
        <w:rPr>
          <w:u w:val="single"/>
        </w:rPr>
        <w:t xml:space="preserve">, </w:t>
      </w:r>
      <w:r w:rsidRPr="00ED3463">
        <w:rPr>
          <w:highlight w:val="green"/>
          <w:u w:val="single"/>
        </w:rPr>
        <w:t>reflecting</w:t>
      </w:r>
      <w:r w:rsidRPr="00ED3463">
        <w:rPr>
          <w:u w:val="single"/>
        </w:rPr>
        <w:t xml:space="preserve"> their </w:t>
      </w:r>
      <w:r w:rsidRPr="00ED3463">
        <w:rPr>
          <w:rStyle w:val="Emphasis"/>
          <w:highlight w:val="green"/>
        </w:rPr>
        <w:t>status within</w:t>
      </w:r>
      <w:r w:rsidRPr="00ED3463">
        <w:rPr>
          <w:u w:val="single"/>
        </w:rPr>
        <w:t xml:space="preserve"> their </w:t>
      </w:r>
      <w:r w:rsidRPr="00ED3463">
        <w:rPr>
          <w:rStyle w:val="Emphasis"/>
          <w:highlight w:val="green"/>
        </w:rPr>
        <w:t>settler-colonial</w:t>
      </w:r>
      <w:r w:rsidRPr="00ED3463">
        <w:rPr>
          <w:rStyle w:val="Emphasis"/>
        </w:rPr>
        <w:t xml:space="preserve"> </w:t>
      </w:r>
      <w:r w:rsidRPr="00ED3463">
        <w:rPr>
          <w:u w:val="single"/>
        </w:rPr>
        <w:t xml:space="preserve">political </w:t>
      </w:r>
      <w:r w:rsidRPr="00ED3463">
        <w:rPr>
          <w:highlight w:val="green"/>
          <w:u w:val="single"/>
        </w:rPr>
        <w:t>contexts</w:t>
      </w:r>
      <w:r w:rsidRPr="00ED3463">
        <w:rPr>
          <w:u w:val="single"/>
        </w:rPr>
        <w:t xml:space="preserve">. While </w:t>
      </w:r>
      <w:r w:rsidRPr="00ED3463">
        <w:rPr>
          <w:rStyle w:val="Emphasis"/>
        </w:rPr>
        <w:t>debates over indigeneity</w:t>
      </w:r>
      <w:r w:rsidRPr="00ED3463">
        <w:rPr>
          <w:u w:val="single"/>
        </w:rPr>
        <w:t xml:space="preserve"> and identity remain relevant in the circumpolar region, by virtue of their distinct structures of political representation </w:t>
      </w:r>
      <w:r w:rsidRPr="00ED3463">
        <w:rPr>
          <w:rStyle w:val="Emphasis"/>
        </w:rPr>
        <w:t>Arctic Indigenous peoples</w:t>
      </w:r>
      <w:r w:rsidRPr="00ED3463">
        <w:rPr>
          <w:u w:val="single"/>
        </w:rPr>
        <w:t xml:space="preserve"> are somewhat more clearly identifiable than elsewhere. </w:t>
      </w:r>
      <w:proofErr w:type="gramStart"/>
      <w:r w:rsidRPr="00ED3463">
        <w:rPr>
          <w:sz w:val="8"/>
        </w:rPr>
        <w:t>By definition, they</w:t>
      </w:r>
      <w:proofErr w:type="gramEnd"/>
      <w:r w:rsidRPr="00ED3463">
        <w:rPr>
          <w:sz w:val="8"/>
        </w:rPr>
        <w:t xml:space="preserve"> comprise the Indigenous peoples living in the Arctic regions of the eight circumpolar states. Informed by the Cobo definition, the Arctic Human Development Report defines Indigenous peoples as: Those peoples who were marginalized when the modern states were created and identify themselves as indigenous peoples. They are associated with specific territories to which they trace their histories. They exhibit one or more of the following characteristics: they speak a language that is different from that of the dominant group(s); they are being </w:t>
      </w:r>
      <w:r w:rsidRPr="00ED3463">
        <w:rPr>
          <w:rStyle w:val="Emphasis"/>
          <w:highlight w:val="green"/>
        </w:rPr>
        <w:t>discriminated against</w:t>
      </w:r>
      <w:r w:rsidRPr="00ED3463">
        <w:rPr>
          <w:highlight w:val="green"/>
          <w:u w:val="single"/>
        </w:rPr>
        <w:t xml:space="preserve"> in</w:t>
      </w:r>
      <w:r w:rsidRPr="00ED3463">
        <w:rPr>
          <w:u w:val="single"/>
        </w:rPr>
        <w:t xml:space="preserve"> the </w:t>
      </w:r>
      <w:r w:rsidRPr="00ED3463">
        <w:rPr>
          <w:rStyle w:val="Emphasis"/>
          <w:highlight w:val="green"/>
        </w:rPr>
        <w:t>political</w:t>
      </w:r>
      <w:r w:rsidRPr="00ED3463">
        <w:rPr>
          <w:u w:val="single"/>
        </w:rPr>
        <w:t xml:space="preserve"> system</w:t>
      </w:r>
      <w:r w:rsidRPr="00ED3463">
        <w:rPr>
          <w:sz w:val="8"/>
        </w:rPr>
        <w:t xml:space="preserve">; they are being discriminated against within </w:t>
      </w:r>
      <w:r w:rsidRPr="00ED3463">
        <w:rPr>
          <w:u w:val="single"/>
        </w:rPr>
        <w:t xml:space="preserve">the </w:t>
      </w:r>
      <w:r w:rsidRPr="00ED3463">
        <w:rPr>
          <w:rStyle w:val="Emphasis"/>
          <w:highlight w:val="green"/>
        </w:rPr>
        <w:t>legal system</w:t>
      </w:r>
      <w:r w:rsidRPr="00ED3463">
        <w:rPr>
          <w:sz w:val="8"/>
        </w:rPr>
        <w:t xml:space="preserve">; their </w:t>
      </w:r>
      <w:r w:rsidRPr="00ED3463">
        <w:rPr>
          <w:rStyle w:val="Emphasis"/>
          <w:highlight w:val="green"/>
        </w:rPr>
        <w:t>cultures diverge</w:t>
      </w:r>
      <w:r w:rsidRPr="00ED3463">
        <w:rPr>
          <w:highlight w:val="green"/>
          <w:u w:val="single"/>
        </w:rPr>
        <w:t xml:space="preserve"> from</w:t>
      </w:r>
      <w:r w:rsidRPr="00ED3463">
        <w:rPr>
          <w:u w:val="single"/>
        </w:rPr>
        <w:t xml:space="preserve"> that of the </w:t>
      </w:r>
      <w:r w:rsidRPr="00ED3463">
        <w:rPr>
          <w:rStyle w:val="Emphasis"/>
          <w:highlight w:val="green"/>
        </w:rPr>
        <w:t>remaining society</w:t>
      </w:r>
      <w:r w:rsidRPr="00ED3463">
        <w:rPr>
          <w:sz w:val="8"/>
        </w:rPr>
        <w:t xml:space="preserve">; they often </w:t>
      </w:r>
      <w:r w:rsidRPr="00ED3463">
        <w:rPr>
          <w:rStyle w:val="Emphasis"/>
        </w:rPr>
        <w:t>diverge</w:t>
      </w:r>
      <w:r w:rsidRPr="00ED3463">
        <w:rPr>
          <w:u w:val="single"/>
        </w:rPr>
        <w:t xml:space="preserve"> from the mainstream society</w:t>
      </w:r>
      <w:r w:rsidRPr="00ED3463">
        <w:rPr>
          <w:sz w:val="8"/>
        </w:rPr>
        <w:t xml:space="preserve"> in their </w:t>
      </w:r>
      <w:r w:rsidRPr="00ED3463">
        <w:rPr>
          <w:rStyle w:val="Emphasis"/>
        </w:rPr>
        <w:t>resource use</w:t>
      </w:r>
      <w:r w:rsidRPr="00ED3463">
        <w:rPr>
          <w:sz w:val="8"/>
        </w:rPr>
        <w:t xml:space="preserve"> by being hunters and gatherers, nomads, pastoralists, or swidden farmers; they consider themselves and are </w:t>
      </w:r>
      <w:r w:rsidRPr="00ED3463">
        <w:rPr>
          <w:u w:val="single"/>
        </w:rPr>
        <w:t xml:space="preserve">considered by others as </w:t>
      </w:r>
      <w:r w:rsidRPr="00ED3463">
        <w:rPr>
          <w:rStyle w:val="Emphasis"/>
        </w:rPr>
        <w:t>different</w:t>
      </w:r>
      <w:r w:rsidRPr="00ED3463">
        <w:rPr>
          <w:u w:val="single"/>
        </w:rPr>
        <w:t xml:space="preserve"> from the </w:t>
      </w:r>
      <w:r w:rsidRPr="00ED3463">
        <w:rPr>
          <w:rStyle w:val="Emphasis"/>
        </w:rPr>
        <w:t>rest of the population</w:t>
      </w:r>
      <w:r w:rsidRPr="00ED3463">
        <w:rPr>
          <w:sz w:val="8"/>
        </w:rPr>
        <w:t xml:space="preserve">.114 Indigenous peoples number approximately 500,000 out of the total 4 million inhabitants of the circumpolar region, and, as shown in Figure 2, form a ring of overlapping trans-state populations surrounding the Arctic Ocean. A majority of these live in Russia, which also has the greatest diversity of Indigenous peoples with over 41 different groups, including the more populous Chukchi, Evenki, </w:t>
      </w:r>
      <w:proofErr w:type="spellStart"/>
      <w:r w:rsidRPr="00ED3463">
        <w:rPr>
          <w:sz w:val="8"/>
        </w:rPr>
        <w:t>Khaka</w:t>
      </w:r>
      <w:proofErr w:type="spellEnd"/>
      <w:r w:rsidRPr="00ED3463">
        <w:rPr>
          <w:sz w:val="8"/>
        </w:rPr>
        <w:t xml:space="preserve">, Khanty, Nenet, Tuvan, and Yakut peoples. Aleuts are indigenous people in the easternmost Russian region of Kamchatka who also inhabit the islands off western Alaska. Mainland Alaska is home to Athabaskan, Gwich’in, and Inuit (Alaskan Eskimo) peoples whose territories cross into northern Canada. Inuit form </w:t>
      </w:r>
      <w:proofErr w:type="gramStart"/>
      <w:r w:rsidRPr="00ED3463">
        <w:rPr>
          <w:sz w:val="8"/>
        </w:rPr>
        <w:t>a majority of</w:t>
      </w:r>
      <w:proofErr w:type="gramEnd"/>
      <w:r w:rsidRPr="00ED3463">
        <w:rPr>
          <w:sz w:val="8"/>
        </w:rPr>
        <w:t xml:space="preserve"> the Indigenous population 114 Csonka and Schweitzer 2004, 46. 43 Figure 2: Map of Arctic Indigenous Peoples 80 o 70 o 60 o 50 o compiled by W.K. Dallmann © Norwegian Polar Institute Indigenous peoples of the Arctic countries Notes: For the USA, only peoples in the State of Alaska are shown. For the Russian Federation, only peoples of the North, Siberia and Far East are shown. Majority populations of independent states are not shown, not even when they form minorities in adjacent countries (e.g. Finns in Norway). Areas show </w:t>
      </w:r>
      <w:proofErr w:type="spellStart"/>
      <w:r w:rsidRPr="00ED3463">
        <w:rPr>
          <w:sz w:val="8"/>
        </w:rPr>
        <w:t>colours</w:t>
      </w:r>
      <w:proofErr w:type="spellEnd"/>
      <w:r w:rsidRPr="00ED3463">
        <w:rPr>
          <w:sz w:val="8"/>
        </w:rPr>
        <w:t xml:space="preserve"> according to the original languages of the respective indigenous peoples, even if they do not speak these languages today. Overlapping populations are not shown. The map does not claim to show exact boundaries between the individual groups. In the Russian Federation, indigenous peoples have a special status only when numbering less than 50,000. Names of larger indigenous peoples are written in green. Subdivision according to language families Uralic-</w:t>
      </w:r>
      <w:proofErr w:type="spellStart"/>
      <w:r w:rsidRPr="00ED3463">
        <w:rPr>
          <w:sz w:val="8"/>
        </w:rPr>
        <w:t>Yukagiran</w:t>
      </w:r>
      <w:proofErr w:type="spellEnd"/>
      <w:r w:rsidRPr="00ED3463">
        <w:rPr>
          <w:sz w:val="8"/>
        </w:rPr>
        <w:t xml:space="preserve"> family Altaic family </w:t>
      </w:r>
      <w:proofErr w:type="spellStart"/>
      <w:r w:rsidRPr="00ED3463">
        <w:rPr>
          <w:sz w:val="8"/>
        </w:rPr>
        <w:t>Chukotko</w:t>
      </w:r>
      <w:proofErr w:type="spellEnd"/>
      <w:r w:rsidRPr="00ED3463">
        <w:rPr>
          <w:sz w:val="8"/>
        </w:rPr>
        <w:t xml:space="preserve">-Kamchatkan family </w:t>
      </w:r>
      <w:proofErr w:type="spellStart"/>
      <w:r w:rsidRPr="00ED3463">
        <w:rPr>
          <w:sz w:val="8"/>
        </w:rPr>
        <w:t>Yukagiran</w:t>
      </w:r>
      <w:proofErr w:type="spellEnd"/>
      <w:r w:rsidRPr="00ED3463">
        <w:rPr>
          <w:sz w:val="8"/>
        </w:rPr>
        <w:t xml:space="preserve"> branch Ket (isolated language) </w:t>
      </w:r>
      <w:proofErr w:type="spellStart"/>
      <w:r w:rsidRPr="00ED3463">
        <w:rPr>
          <w:sz w:val="8"/>
        </w:rPr>
        <w:t>Nivkh</w:t>
      </w:r>
      <w:proofErr w:type="spellEnd"/>
      <w:r w:rsidRPr="00ED3463">
        <w:rPr>
          <w:sz w:val="8"/>
        </w:rPr>
        <w:t xml:space="preserve"> (isolated language) Ainu (isolated language) Eskimo-Aleut family Finno-Ugric branch </w:t>
      </w:r>
      <w:proofErr w:type="spellStart"/>
      <w:r w:rsidRPr="00ED3463">
        <w:rPr>
          <w:sz w:val="8"/>
        </w:rPr>
        <w:t>Samodic</w:t>
      </w:r>
      <w:proofErr w:type="spellEnd"/>
      <w:r w:rsidRPr="00ED3463">
        <w:rPr>
          <w:sz w:val="8"/>
        </w:rPr>
        <w:t xml:space="preserve"> branch Turkic branch Mongolic branch </w:t>
      </w:r>
      <w:proofErr w:type="spellStart"/>
      <w:r w:rsidRPr="00ED3463">
        <w:rPr>
          <w:sz w:val="8"/>
        </w:rPr>
        <w:t>Tunguso</w:t>
      </w:r>
      <w:proofErr w:type="spellEnd"/>
      <w:r w:rsidRPr="00ED3463">
        <w:rPr>
          <w:sz w:val="8"/>
        </w:rPr>
        <w:t xml:space="preserve">-Manchurian branch Inuit group of Eskimo branch Yupik group of Eskimo branch Aleut group </w:t>
      </w:r>
      <w:proofErr w:type="spellStart"/>
      <w:r w:rsidRPr="00ED3463">
        <w:rPr>
          <w:sz w:val="8"/>
        </w:rPr>
        <w:t>Na'Dene</w:t>
      </w:r>
      <w:proofErr w:type="spellEnd"/>
      <w:r w:rsidRPr="00ED3463">
        <w:rPr>
          <w:sz w:val="8"/>
        </w:rPr>
        <w:t xml:space="preserve"> family </w:t>
      </w:r>
      <w:proofErr w:type="spellStart"/>
      <w:r w:rsidRPr="00ED3463">
        <w:rPr>
          <w:sz w:val="8"/>
        </w:rPr>
        <w:t>Penutan</w:t>
      </w:r>
      <w:proofErr w:type="spellEnd"/>
      <w:r w:rsidRPr="00ED3463">
        <w:rPr>
          <w:sz w:val="8"/>
        </w:rPr>
        <w:t xml:space="preserve"> family Macro-Algonkian family Macro-Sioux family Athabaskan branch </w:t>
      </w:r>
      <w:proofErr w:type="spellStart"/>
      <w:r w:rsidRPr="00ED3463">
        <w:rPr>
          <w:sz w:val="8"/>
        </w:rPr>
        <w:t>Eyak</w:t>
      </w:r>
      <w:proofErr w:type="spellEnd"/>
      <w:r w:rsidRPr="00ED3463">
        <w:rPr>
          <w:sz w:val="8"/>
        </w:rPr>
        <w:t xml:space="preserve"> branch Tlingit branch Haida branch Algonkian branch Wakasha branch Salish branch Sioux branch Iroquois branch Indo-European family Germanic branch C A N A D A U S A ALASKA GREENLAND ICELAND NORWAY FAROE ISLANDS NUNAVUT DENMARK FINLAND SWEDEN R U S </w:t>
      </w:r>
      <w:proofErr w:type="spellStart"/>
      <w:r w:rsidRPr="00ED3463">
        <w:rPr>
          <w:sz w:val="8"/>
        </w:rPr>
        <w:t>S</w:t>
      </w:r>
      <w:proofErr w:type="spellEnd"/>
      <w:r w:rsidRPr="00ED3463">
        <w:rPr>
          <w:sz w:val="8"/>
        </w:rPr>
        <w:t xml:space="preserve"> I A N F E D E R A T I O N Saami </w:t>
      </w:r>
      <w:proofErr w:type="spellStart"/>
      <w:r w:rsidRPr="00ED3463">
        <w:rPr>
          <w:sz w:val="8"/>
        </w:rPr>
        <w:t>Saami</w:t>
      </w:r>
      <w:proofErr w:type="spellEnd"/>
      <w:r w:rsidRPr="00ED3463">
        <w:rPr>
          <w:sz w:val="8"/>
        </w:rPr>
        <w:t xml:space="preserve"> </w:t>
      </w:r>
      <w:proofErr w:type="spellStart"/>
      <w:r w:rsidRPr="00ED3463">
        <w:rPr>
          <w:sz w:val="8"/>
        </w:rPr>
        <w:t>Saami</w:t>
      </w:r>
      <w:proofErr w:type="spellEnd"/>
      <w:r w:rsidRPr="00ED3463">
        <w:rPr>
          <w:sz w:val="8"/>
        </w:rPr>
        <w:t xml:space="preserve"> Nenets </w:t>
      </w:r>
      <w:proofErr w:type="spellStart"/>
      <w:r w:rsidRPr="00ED3463">
        <w:rPr>
          <w:sz w:val="8"/>
        </w:rPr>
        <w:t>Nenets</w:t>
      </w:r>
      <w:proofErr w:type="spellEnd"/>
      <w:r w:rsidRPr="00ED3463">
        <w:rPr>
          <w:sz w:val="8"/>
        </w:rPr>
        <w:t xml:space="preserve"> Khant Mansi Khant Komi </w:t>
      </w:r>
      <w:proofErr w:type="spellStart"/>
      <w:r w:rsidRPr="00ED3463">
        <w:rPr>
          <w:sz w:val="8"/>
        </w:rPr>
        <w:t>KomiPermyaks</w:t>
      </w:r>
      <w:proofErr w:type="spellEnd"/>
      <w:r w:rsidRPr="00ED3463">
        <w:rPr>
          <w:sz w:val="8"/>
        </w:rPr>
        <w:t xml:space="preserve"> Komi </w:t>
      </w:r>
      <w:proofErr w:type="spellStart"/>
      <w:r w:rsidRPr="00ED3463">
        <w:rPr>
          <w:sz w:val="8"/>
        </w:rPr>
        <w:t>IzhmaKomi</w:t>
      </w:r>
      <w:proofErr w:type="spellEnd"/>
      <w:r w:rsidRPr="00ED3463">
        <w:rPr>
          <w:sz w:val="8"/>
        </w:rPr>
        <w:t xml:space="preserve"> </w:t>
      </w:r>
      <w:proofErr w:type="spellStart"/>
      <w:r w:rsidRPr="00ED3463">
        <w:rPr>
          <w:sz w:val="8"/>
        </w:rPr>
        <w:t>Selkup</w:t>
      </w:r>
      <w:proofErr w:type="spellEnd"/>
      <w:r w:rsidRPr="00ED3463">
        <w:rPr>
          <w:sz w:val="8"/>
        </w:rPr>
        <w:t xml:space="preserve"> Nenets </w:t>
      </w:r>
      <w:proofErr w:type="spellStart"/>
      <w:r w:rsidRPr="00ED3463">
        <w:rPr>
          <w:sz w:val="8"/>
        </w:rPr>
        <w:t>Selkup</w:t>
      </w:r>
      <w:proofErr w:type="spellEnd"/>
      <w:r w:rsidRPr="00ED3463">
        <w:rPr>
          <w:sz w:val="8"/>
        </w:rPr>
        <w:t xml:space="preserve"> Ket </w:t>
      </w:r>
      <w:proofErr w:type="spellStart"/>
      <w:r w:rsidRPr="00ED3463">
        <w:rPr>
          <w:sz w:val="8"/>
        </w:rPr>
        <w:t>Ket</w:t>
      </w:r>
      <w:proofErr w:type="spellEnd"/>
      <w:r w:rsidRPr="00ED3463">
        <w:rPr>
          <w:sz w:val="8"/>
        </w:rPr>
        <w:t xml:space="preserve"> </w:t>
      </w:r>
      <w:proofErr w:type="spellStart"/>
      <w:r w:rsidRPr="00ED3463">
        <w:rPr>
          <w:sz w:val="8"/>
        </w:rPr>
        <w:t>Enets</w:t>
      </w:r>
      <w:proofErr w:type="spellEnd"/>
      <w:r w:rsidRPr="00ED3463">
        <w:rPr>
          <w:sz w:val="8"/>
        </w:rPr>
        <w:t xml:space="preserve"> </w:t>
      </w:r>
      <w:proofErr w:type="spellStart"/>
      <w:r w:rsidRPr="00ED3463">
        <w:rPr>
          <w:sz w:val="8"/>
        </w:rPr>
        <w:t>Nganasan</w:t>
      </w:r>
      <w:proofErr w:type="spellEnd"/>
      <w:r w:rsidRPr="00ED3463">
        <w:rPr>
          <w:sz w:val="8"/>
        </w:rPr>
        <w:t xml:space="preserve"> Dolgan Even </w:t>
      </w:r>
      <w:proofErr w:type="spellStart"/>
      <w:r w:rsidRPr="00ED3463">
        <w:rPr>
          <w:sz w:val="8"/>
        </w:rPr>
        <w:t>Even</w:t>
      </w:r>
      <w:proofErr w:type="spellEnd"/>
      <w:r w:rsidRPr="00ED3463">
        <w:rPr>
          <w:sz w:val="8"/>
        </w:rPr>
        <w:t xml:space="preserve"> </w:t>
      </w:r>
      <w:proofErr w:type="spellStart"/>
      <w:r w:rsidRPr="00ED3463">
        <w:rPr>
          <w:sz w:val="8"/>
        </w:rPr>
        <w:t>Even</w:t>
      </w:r>
      <w:proofErr w:type="spellEnd"/>
      <w:r w:rsidRPr="00ED3463">
        <w:rPr>
          <w:sz w:val="8"/>
        </w:rPr>
        <w:t xml:space="preserve"> </w:t>
      </w:r>
      <w:proofErr w:type="spellStart"/>
      <w:r w:rsidRPr="00ED3463">
        <w:rPr>
          <w:sz w:val="8"/>
        </w:rPr>
        <w:t>Even</w:t>
      </w:r>
      <w:proofErr w:type="spellEnd"/>
      <w:r w:rsidRPr="00ED3463">
        <w:rPr>
          <w:sz w:val="8"/>
        </w:rPr>
        <w:t xml:space="preserve"> Chulym </w:t>
      </w:r>
      <w:proofErr w:type="spellStart"/>
      <w:r w:rsidRPr="00ED3463">
        <w:rPr>
          <w:sz w:val="8"/>
        </w:rPr>
        <w:t>Teleut</w:t>
      </w:r>
      <w:proofErr w:type="spellEnd"/>
      <w:r w:rsidRPr="00ED3463">
        <w:rPr>
          <w:sz w:val="8"/>
        </w:rPr>
        <w:t xml:space="preserve"> </w:t>
      </w:r>
      <w:proofErr w:type="spellStart"/>
      <w:r w:rsidRPr="00ED3463">
        <w:rPr>
          <w:sz w:val="8"/>
        </w:rPr>
        <w:t>Kumandin</w:t>
      </w:r>
      <w:proofErr w:type="spellEnd"/>
      <w:r w:rsidRPr="00ED3463">
        <w:rPr>
          <w:sz w:val="8"/>
        </w:rPr>
        <w:t xml:space="preserve"> </w:t>
      </w:r>
      <w:proofErr w:type="spellStart"/>
      <w:r w:rsidRPr="00ED3463">
        <w:rPr>
          <w:sz w:val="8"/>
        </w:rPr>
        <w:t>Khakas</w:t>
      </w:r>
      <w:proofErr w:type="spellEnd"/>
      <w:r w:rsidRPr="00ED3463">
        <w:rPr>
          <w:sz w:val="8"/>
        </w:rPr>
        <w:t xml:space="preserve"> Altai </w:t>
      </w:r>
      <w:proofErr w:type="spellStart"/>
      <w:r w:rsidRPr="00ED3463">
        <w:rPr>
          <w:sz w:val="8"/>
        </w:rPr>
        <w:t>Tuvinians</w:t>
      </w:r>
      <w:proofErr w:type="spellEnd"/>
      <w:r w:rsidRPr="00ED3463">
        <w:rPr>
          <w:sz w:val="8"/>
        </w:rPr>
        <w:t xml:space="preserve"> </w:t>
      </w:r>
      <w:proofErr w:type="spellStart"/>
      <w:r w:rsidRPr="00ED3463">
        <w:rPr>
          <w:sz w:val="8"/>
        </w:rPr>
        <w:t>Tuvinians</w:t>
      </w:r>
      <w:proofErr w:type="spellEnd"/>
      <w:r w:rsidRPr="00ED3463">
        <w:rPr>
          <w:sz w:val="8"/>
        </w:rPr>
        <w:t xml:space="preserve"> </w:t>
      </w:r>
      <w:proofErr w:type="spellStart"/>
      <w:r w:rsidRPr="00ED3463">
        <w:rPr>
          <w:sz w:val="8"/>
        </w:rPr>
        <w:t>Chelkan</w:t>
      </w:r>
      <w:proofErr w:type="spellEnd"/>
      <w:r w:rsidRPr="00ED3463">
        <w:rPr>
          <w:sz w:val="8"/>
        </w:rPr>
        <w:t xml:space="preserve"> Tuba </w:t>
      </w:r>
      <w:proofErr w:type="spellStart"/>
      <w:r w:rsidRPr="00ED3463">
        <w:rPr>
          <w:sz w:val="8"/>
        </w:rPr>
        <w:t>Telengit</w:t>
      </w:r>
      <w:proofErr w:type="spellEnd"/>
      <w:r w:rsidRPr="00ED3463">
        <w:rPr>
          <w:sz w:val="8"/>
        </w:rPr>
        <w:t xml:space="preserve"> </w:t>
      </w:r>
      <w:proofErr w:type="spellStart"/>
      <w:r w:rsidRPr="00ED3463">
        <w:rPr>
          <w:sz w:val="8"/>
        </w:rPr>
        <w:t>Soyot</w:t>
      </w:r>
      <w:proofErr w:type="spellEnd"/>
      <w:r w:rsidRPr="00ED3463">
        <w:rPr>
          <w:sz w:val="8"/>
        </w:rPr>
        <w:t xml:space="preserve"> Buryat </w:t>
      </w:r>
      <w:proofErr w:type="spellStart"/>
      <w:r w:rsidRPr="00ED3463">
        <w:rPr>
          <w:sz w:val="8"/>
        </w:rPr>
        <w:t>Buryat</w:t>
      </w:r>
      <w:proofErr w:type="spellEnd"/>
      <w:r w:rsidRPr="00ED3463">
        <w:rPr>
          <w:sz w:val="8"/>
        </w:rPr>
        <w:t xml:space="preserve"> </w:t>
      </w:r>
      <w:proofErr w:type="spellStart"/>
      <w:r w:rsidRPr="00ED3463">
        <w:rPr>
          <w:sz w:val="8"/>
        </w:rPr>
        <w:t>Buryat</w:t>
      </w:r>
      <w:proofErr w:type="spellEnd"/>
      <w:r w:rsidRPr="00ED3463">
        <w:rPr>
          <w:sz w:val="8"/>
        </w:rPr>
        <w:t xml:space="preserve"> Tofa </w:t>
      </w:r>
      <w:proofErr w:type="spellStart"/>
      <w:r w:rsidRPr="00ED3463">
        <w:rPr>
          <w:sz w:val="8"/>
        </w:rPr>
        <w:t>Tuvinian</w:t>
      </w:r>
      <w:proofErr w:type="spellEnd"/>
      <w:r w:rsidRPr="00ED3463">
        <w:rPr>
          <w:sz w:val="8"/>
        </w:rPr>
        <w:t xml:space="preserve">- </w:t>
      </w:r>
      <w:proofErr w:type="spellStart"/>
      <w:r w:rsidRPr="00ED3463">
        <w:rPr>
          <w:sz w:val="8"/>
        </w:rPr>
        <w:t>Todzhin</w:t>
      </w:r>
      <w:proofErr w:type="spellEnd"/>
      <w:r w:rsidRPr="00ED3463">
        <w:rPr>
          <w:sz w:val="8"/>
        </w:rPr>
        <w:t xml:space="preserve"> Evenk </w:t>
      </w:r>
      <w:proofErr w:type="spellStart"/>
      <w:r w:rsidRPr="00ED3463">
        <w:rPr>
          <w:sz w:val="8"/>
        </w:rPr>
        <w:t>Evenk</w:t>
      </w:r>
      <w:proofErr w:type="spellEnd"/>
      <w:r w:rsidRPr="00ED3463">
        <w:rPr>
          <w:sz w:val="8"/>
        </w:rPr>
        <w:t xml:space="preserve"> </w:t>
      </w:r>
      <w:proofErr w:type="spellStart"/>
      <w:r w:rsidRPr="00ED3463">
        <w:rPr>
          <w:sz w:val="8"/>
        </w:rPr>
        <w:t>Evenk</w:t>
      </w:r>
      <w:proofErr w:type="spellEnd"/>
      <w:r w:rsidRPr="00ED3463">
        <w:rPr>
          <w:sz w:val="8"/>
        </w:rPr>
        <w:t xml:space="preserve"> </w:t>
      </w:r>
      <w:proofErr w:type="spellStart"/>
      <w:r w:rsidRPr="00ED3463">
        <w:rPr>
          <w:sz w:val="8"/>
        </w:rPr>
        <w:t>Evenk</w:t>
      </w:r>
      <w:proofErr w:type="spellEnd"/>
      <w:r w:rsidRPr="00ED3463">
        <w:rPr>
          <w:sz w:val="8"/>
        </w:rPr>
        <w:t xml:space="preserve"> </w:t>
      </w:r>
      <w:proofErr w:type="spellStart"/>
      <w:r w:rsidRPr="00ED3463">
        <w:rPr>
          <w:sz w:val="8"/>
        </w:rPr>
        <w:t>Evenk</w:t>
      </w:r>
      <w:proofErr w:type="spellEnd"/>
      <w:r w:rsidRPr="00ED3463">
        <w:rPr>
          <w:sz w:val="8"/>
        </w:rPr>
        <w:t xml:space="preserve"> </w:t>
      </w:r>
      <w:proofErr w:type="spellStart"/>
      <w:r w:rsidRPr="00ED3463">
        <w:rPr>
          <w:sz w:val="8"/>
        </w:rPr>
        <w:t>Evenk</w:t>
      </w:r>
      <w:proofErr w:type="spellEnd"/>
      <w:r w:rsidRPr="00ED3463">
        <w:rPr>
          <w:sz w:val="8"/>
        </w:rPr>
        <w:t xml:space="preserve"> Taz </w:t>
      </w:r>
      <w:proofErr w:type="spellStart"/>
      <w:r w:rsidRPr="00ED3463">
        <w:rPr>
          <w:sz w:val="8"/>
        </w:rPr>
        <w:t>Udege</w:t>
      </w:r>
      <w:proofErr w:type="spellEnd"/>
      <w:r w:rsidRPr="00ED3463">
        <w:rPr>
          <w:sz w:val="8"/>
        </w:rPr>
        <w:t xml:space="preserve"> Ainu previously Ainu previously Ainu previously Ainu Negi- dal Nanai Orochi Orok Ulchi Aleut </w:t>
      </w:r>
      <w:proofErr w:type="spellStart"/>
      <w:r w:rsidRPr="00ED3463">
        <w:rPr>
          <w:sz w:val="8"/>
        </w:rPr>
        <w:t>Aleut</w:t>
      </w:r>
      <w:proofErr w:type="spellEnd"/>
      <w:r w:rsidRPr="00ED3463">
        <w:rPr>
          <w:sz w:val="8"/>
        </w:rPr>
        <w:t xml:space="preserve"> </w:t>
      </w:r>
      <w:proofErr w:type="spellStart"/>
      <w:r w:rsidRPr="00ED3463">
        <w:rPr>
          <w:sz w:val="8"/>
        </w:rPr>
        <w:t>Aleut</w:t>
      </w:r>
      <w:proofErr w:type="spellEnd"/>
      <w:r w:rsidRPr="00ED3463">
        <w:rPr>
          <w:sz w:val="8"/>
        </w:rPr>
        <w:t xml:space="preserve"> </w:t>
      </w:r>
      <w:proofErr w:type="spellStart"/>
      <w:r w:rsidRPr="00ED3463">
        <w:rPr>
          <w:sz w:val="8"/>
        </w:rPr>
        <w:t>Nivkh</w:t>
      </w:r>
      <w:proofErr w:type="spellEnd"/>
      <w:r w:rsidRPr="00ED3463">
        <w:rPr>
          <w:sz w:val="8"/>
        </w:rPr>
        <w:t xml:space="preserve"> </w:t>
      </w:r>
      <w:proofErr w:type="spellStart"/>
      <w:r w:rsidRPr="00ED3463">
        <w:rPr>
          <w:sz w:val="8"/>
        </w:rPr>
        <w:t>Alyutor</w:t>
      </w:r>
      <w:proofErr w:type="spellEnd"/>
      <w:r w:rsidRPr="00ED3463">
        <w:rPr>
          <w:sz w:val="8"/>
        </w:rPr>
        <w:t xml:space="preserve"> Koryak </w:t>
      </w:r>
      <w:proofErr w:type="spellStart"/>
      <w:r w:rsidRPr="00ED3463">
        <w:rPr>
          <w:sz w:val="8"/>
        </w:rPr>
        <w:t>Koryak</w:t>
      </w:r>
      <w:proofErr w:type="spellEnd"/>
      <w:r w:rsidRPr="00ED3463">
        <w:rPr>
          <w:sz w:val="8"/>
        </w:rPr>
        <w:t xml:space="preserve"> </w:t>
      </w:r>
      <w:proofErr w:type="spellStart"/>
      <w:r w:rsidRPr="00ED3463">
        <w:rPr>
          <w:sz w:val="8"/>
        </w:rPr>
        <w:t>Chuvan</w:t>
      </w:r>
      <w:proofErr w:type="spellEnd"/>
      <w:r w:rsidRPr="00ED3463">
        <w:rPr>
          <w:sz w:val="8"/>
        </w:rPr>
        <w:t xml:space="preserve"> Chukchi </w:t>
      </w:r>
      <w:proofErr w:type="spellStart"/>
      <w:r w:rsidRPr="00ED3463">
        <w:rPr>
          <w:sz w:val="8"/>
        </w:rPr>
        <w:t>Chukchi</w:t>
      </w:r>
      <w:proofErr w:type="spellEnd"/>
      <w:r w:rsidRPr="00ED3463">
        <w:rPr>
          <w:sz w:val="8"/>
        </w:rPr>
        <w:t xml:space="preserve"> Siberian </w:t>
      </w:r>
      <w:proofErr w:type="spellStart"/>
      <w:r w:rsidRPr="00ED3463">
        <w:rPr>
          <w:sz w:val="8"/>
        </w:rPr>
        <w:t>Yup'ik</w:t>
      </w:r>
      <w:proofErr w:type="spellEnd"/>
      <w:r w:rsidRPr="00ED3463">
        <w:rPr>
          <w:sz w:val="8"/>
        </w:rPr>
        <w:t xml:space="preserve"> Central Alaskan </w:t>
      </w:r>
      <w:proofErr w:type="spellStart"/>
      <w:r w:rsidRPr="00ED3463">
        <w:rPr>
          <w:sz w:val="8"/>
        </w:rPr>
        <w:t>Yup'ik</w:t>
      </w:r>
      <w:proofErr w:type="spellEnd"/>
      <w:r w:rsidRPr="00ED3463">
        <w:rPr>
          <w:sz w:val="8"/>
        </w:rPr>
        <w:t xml:space="preserve"> </w:t>
      </w:r>
      <w:proofErr w:type="spellStart"/>
      <w:r w:rsidRPr="00ED3463">
        <w:rPr>
          <w:sz w:val="8"/>
        </w:rPr>
        <w:t>Itelmen</w:t>
      </w:r>
      <w:proofErr w:type="spellEnd"/>
      <w:r w:rsidRPr="00ED3463">
        <w:rPr>
          <w:sz w:val="8"/>
        </w:rPr>
        <w:t xml:space="preserve"> Kerek </w:t>
      </w:r>
      <w:proofErr w:type="spellStart"/>
      <w:r w:rsidRPr="00ED3463">
        <w:rPr>
          <w:sz w:val="8"/>
        </w:rPr>
        <w:t>Iñupiat</w:t>
      </w:r>
      <w:proofErr w:type="spellEnd"/>
      <w:r w:rsidRPr="00ED3463">
        <w:rPr>
          <w:sz w:val="8"/>
        </w:rPr>
        <w:t xml:space="preserve"> </w:t>
      </w:r>
      <w:proofErr w:type="spellStart"/>
      <w:r w:rsidRPr="00ED3463">
        <w:rPr>
          <w:sz w:val="8"/>
        </w:rPr>
        <w:t>Iñupiat</w:t>
      </w:r>
      <w:proofErr w:type="spellEnd"/>
      <w:r w:rsidRPr="00ED3463">
        <w:rPr>
          <w:sz w:val="8"/>
        </w:rPr>
        <w:t xml:space="preserve"> Kamchadal Alutiiq </w:t>
      </w:r>
      <w:proofErr w:type="spellStart"/>
      <w:r w:rsidRPr="00ED3463">
        <w:rPr>
          <w:sz w:val="8"/>
        </w:rPr>
        <w:t>Alutiiq</w:t>
      </w:r>
      <w:proofErr w:type="spellEnd"/>
      <w:r w:rsidRPr="00ED3463">
        <w:rPr>
          <w:sz w:val="8"/>
        </w:rPr>
        <w:t xml:space="preserve"> </w:t>
      </w:r>
      <w:proofErr w:type="spellStart"/>
      <w:r w:rsidRPr="00ED3463">
        <w:rPr>
          <w:sz w:val="8"/>
        </w:rPr>
        <w:t>Eyak</w:t>
      </w:r>
      <w:proofErr w:type="spellEnd"/>
      <w:r w:rsidRPr="00ED3463">
        <w:rPr>
          <w:sz w:val="8"/>
        </w:rPr>
        <w:t xml:space="preserve"> Tlingit </w:t>
      </w:r>
      <w:proofErr w:type="spellStart"/>
      <w:r w:rsidRPr="00ED3463">
        <w:rPr>
          <w:sz w:val="8"/>
        </w:rPr>
        <w:t>Tlingit</w:t>
      </w:r>
      <w:proofErr w:type="spellEnd"/>
      <w:r w:rsidRPr="00ED3463">
        <w:rPr>
          <w:sz w:val="8"/>
        </w:rPr>
        <w:t xml:space="preserve"> Haida Gwich'in Tsimshian Hän Koyukon Tanana </w:t>
      </w:r>
      <w:proofErr w:type="spellStart"/>
      <w:r w:rsidRPr="00ED3463">
        <w:rPr>
          <w:sz w:val="8"/>
        </w:rPr>
        <w:t>Holikachuk</w:t>
      </w:r>
      <w:proofErr w:type="spellEnd"/>
      <w:r w:rsidRPr="00ED3463">
        <w:rPr>
          <w:sz w:val="8"/>
        </w:rPr>
        <w:t xml:space="preserve"> Deg </w:t>
      </w:r>
      <w:proofErr w:type="spellStart"/>
      <w:r w:rsidRPr="00ED3463">
        <w:rPr>
          <w:sz w:val="8"/>
        </w:rPr>
        <w:t>Hit'an</w:t>
      </w:r>
      <w:proofErr w:type="spellEnd"/>
      <w:r w:rsidRPr="00ED3463">
        <w:rPr>
          <w:sz w:val="8"/>
        </w:rPr>
        <w:t xml:space="preserve"> </w:t>
      </w:r>
      <w:proofErr w:type="spellStart"/>
      <w:r w:rsidRPr="00ED3463">
        <w:rPr>
          <w:sz w:val="8"/>
        </w:rPr>
        <w:t>Dena’ina</w:t>
      </w:r>
      <w:proofErr w:type="spellEnd"/>
      <w:r w:rsidRPr="00ED3463">
        <w:rPr>
          <w:sz w:val="8"/>
        </w:rPr>
        <w:t xml:space="preserve"> Ahtna Upper Kuskokwim </w:t>
      </w:r>
      <w:proofErr w:type="spellStart"/>
      <w:r w:rsidRPr="00ED3463">
        <w:rPr>
          <w:sz w:val="8"/>
        </w:rPr>
        <w:t>Tanacross</w:t>
      </w:r>
      <w:proofErr w:type="spellEnd"/>
      <w:r w:rsidRPr="00ED3463">
        <w:rPr>
          <w:sz w:val="8"/>
        </w:rPr>
        <w:t xml:space="preserve"> Upper Tanana Inuvialuit Inuit </w:t>
      </w:r>
      <w:proofErr w:type="spellStart"/>
      <w:r w:rsidRPr="00ED3463">
        <w:rPr>
          <w:sz w:val="8"/>
        </w:rPr>
        <w:t>Inuit</w:t>
      </w:r>
      <w:proofErr w:type="spellEnd"/>
      <w:r w:rsidRPr="00ED3463">
        <w:rPr>
          <w:sz w:val="8"/>
        </w:rPr>
        <w:t xml:space="preserve"> </w:t>
      </w:r>
      <w:proofErr w:type="spellStart"/>
      <w:r w:rsidRPr="00ED3463">
        <w:rPr>
          <w:sz w:val="8"/>
        </w:rPr>
        <w:t>Inuit</w:t>
      </w:r>
      <w:proofErr w:type="spellEnd"/>
      <w:r w:rsidRPr="00ED3463">
        <w:rPr>
          <w:sz w:val="8"/>
        </w:rPr>
        <w:t xml:space="preserve"> </w:t>
      </w:r>
      <w:proofErr w:type="spellStart"/>
      <w:r w:rsidRPr="00ED3463">
        <w:rPr>
          <w:sz w:val="8"/>
        </w:rPr>
        <w:t>Inuit</w:t>
      </w:r>
      <w:proofErr w:type="spellEnd"/>
      <w:r w:rsidRPr="00ED3463">
        <w:rPr>
          <w:sz w:val="8"/>
        </w:rPr>
        <w:t xml:space="preserve"> </w:t>
      </w:r>
      <w:proofErr w:type="spellStart"/>
      <w:r w:rsidRPr="00ED3463">
        <w:rPr>
          <w:sz w:val="8"/>
        </w:rPr>
        <w:t>Tuchone</w:t>
      </w:r>
      <w:proofErr w:type="spellEnd"/>
      <w:r w:rsidRPr="00ED3463">
        <w:rPr>
          <w:sz w:val="8"/>
        </w:rPr>
        <w:t xml:space="preserve"> Tagish Northern Slavey Bear Lake Dogrib Southern Slavey Kaska Tahltan Yellowknife Chipewyan Tsetsaut Sekani Babine Carrier Beaver Sarsi Kalaallit </w:t>
      </w:r>
      <w:proofErr w:type="spellStart"/>
      <w:r w:rsidRPr="00ED3463">
        <w:rPr>
          <w:sz w:val="8"/>
        </w:rPr>
        <w:t>Kalaallit</w:t>
      </w:r>
      <w:proofErr w:type="spellEnd"/>
      <w:r w:rsidRPr="00ED3463">
        <w:rPr>
          <w:sz w:val="8"/>
        </w:rPr>
        <w:t xml:space="preserve"> </w:t>
      </w:r>
      <w:proofErr w:type="spellStart"/>
      <w:r w:rsidRPr="00ED3463">
        <w:rPr>
          <w:sz w:val="8"/>
        </w:rPr>
        <w:t>Kalaallit</w:t>
      </w:r>
      <w:proofErr w:type="spellEnd"/>
      <w:r w:rsidRPr="00ED3463">
        <w:rPr>
          <w:sz w:val="8"/>
        </w:rPr>
        <w:t xml:space="preserve"> </w:t>
      </w:r>
      <w:proofErr w:type="spellStart"/>
      <w:r w:rsidRPr="00ED3463">
        <w:rPr>
          <w:sz w:val="8"/>
        </w:rPr>
        <w:t>Kalaallit</w:t>
      </w:r>
      <w:proofErr w:type="spellEnd"/>
      <w:r w:rsidRPr="00ED3463">
        <w:rPr>
          <w:sz w:val="8"/>
        </w:rPr>
        <w:t xml:space="preserve"> </w:t>
      </w:r>
      <w:proofErr w:type="spellStart"/>
      <w:r w:rsidRPr="00ED3463">
        <w:rPr>
          <w:sz w:val="8"/>
        </w:rPr>
        <w:t>Vepsians</w:t>
      </w:r>
      <w:proofErr w:type="spellEnd"/>
      <w:r w:rsidRPr="00ED3463">
        <w:rPr>
          <w:sz w:val="8"/>
        </w:rPr>
        <w:t xml:space="preserve"> Karelians Faroese Karelians Shor </w:t>
      </w:r>
      <w:proofErr w:type="spellStart"/>
      <w:r w:rsidRPr="00ED3463">
        <w:rPr>
          <w:sz w:val="8"/>
        </w:rPr>
        <w:t>Yukagir</w:t>
      </w:r>
      <w:proofErr w:type="spellEnd"/>
      <w:r w:rsidRPr="00ED3463">
        <w:rPr>
          <w:sz w:val="8"/>
        </w:rPr>
        <w:t xml:space="preserve"> </w:t>
      </w:r>
      <w:proofErr w:type="spellStart"/>
      <w:r w:rsidRPr="00ED3463">
        <w:rPr>
          <w:sz w:val="8"/>
        </w:rPr>
        <w:t>Yukagir</w:t>
      </w:r>
      <w:proofErr w:type="spellEnd"/>
      <w:r w:rsidRPr="00ED3463">
        <w:rPr>
          <w:sz w:val="8"/>
        </w:rPr>
        <w:t xml:space="preserve"> Sakha (Yakut) Sakha (Yakut) Nootka Kwakiutl Salish Blackfoot Atsina Assiniboine Cree </w:t>
      </w:r>
      <w:proofErr w:type="spellStart"/>
      <w:r w:rsidRPr="00ED3463">
        <w:rPr>
          <w:sz w:val="8"/>
        </w:rPr>
        <w:t>Cree</w:t>
      </w:r>
      <w:proofErr w:type="spellEnd"/>
      <w:r w:rsidRPr="00ED3463">
        <w:rPr>
          <w:sz w:val="8"/>
        </w:rPr>
        <w:t xml:space="preserve"> </w:t>
      </w:r>
      <w:proofErr w:type="spellStart"/>
      <w:r w:rsidRPr="00ED3463">
        <w:rPr>
          <w:sz w:val="8"/>
        </w:rPr>
        <w:t>Cree</w:t>
      </w:r>
      <w:proofErr w:type="spellEnd"/>
      <w:r w:rsidRPr="00ED3463">
        <w:rPr>
          <w:sz w:val="8"/>
        </w:rPr>
        <w:t xml:space="preserve"> </w:t>
      </w:r>
      <w:proofErr w:type="spellStart"/>
      <w:r w:rsidRPr="00ED3463">
        <w:rPr>
          <w:sz w:val="8"/>
        </w:rPr>
        <w:t>Cree</w:t>
      </w:r>
      <w:proofErr w:type="spellEnd"/>
      <w:r w:rsidRPr="00ED3463">
        <w:rPr>
          <w:sz w:val="8"/>
        </w:rPr>
        <w:t xml:space="preserve"> </w:t>
      </w:r>
      <w:proofErr w:type="spellStart"/>
      <w:r w:rsidRPr="00ED3463">
        <w:rPr>
          <w:sz w:val="8"/>
        </w:rPr>
        <w:t>Cree</w:t>
      </w:r>
      <w:proofErr w:type="spellEnd"/>
      <w:r w:rsidRPr="00ED3463">
        <w:rPr>
          <w:sz w:val="8"/>
        </w:rPr>
        <w:t xml:space="preserve"> Ojibwa Naskapi Huron </w:t>
      </w:r>
      <w:proofErr w:type="spellStart"/>
      <w:r w:rsidRPr="00ED3463">
        <w:rPr>
          <w:sz w:val="8"/>
        </w:rPr>
        <w:t>MontagnaisNaskapi</w:t>
      </w:r>
      <w:proofErr w:type="spellEnd"/>
      <w:r w:rsidRPr="00ED3463">
        <w:rPr>
          <w:sz w:val="8"/>
        </w:rPr>
        <w:t xml:space="preserve"> Algonkin Abnaki Beothuk Haudenosaunee </w:t>
      </w:r>
      <w:proofErr w:type="spellStart"/>
      <w:r w:rsidRPr="00ED3463">
        <w:rPr>
          <w:sz w:val="8"/>
        </w:rPr>
        <w:t>Haudenosaunee</w:t>
      </w:r>
      <w:proofErr w:type="spellEnd"/>
      <w:r w:rsidRPr="00ED3463">
        <w:rPr>
          <w:sz w:val="8"/>
        </w:rPr>
        <w:t xml:space="preserve"> 44 and a plurality of the total population in the Canadian Arctic, as well as a large majority of nearly 90 percent in </w:t>
      </w:r>
      <w:proofErr w:type="spellStart"/>
      <w:r w:rsidRPr="00ED3463">
        <w:rPr>
          <w:sz w:val="8"/>
        </w:rPr>
        <w:t>neighbouring</w:t>
      </w:r>
      <w:proofErr w:type="spellEnd"/>
      <w:r w:rsidRPr="00ED3463">
        <w:rPr>
          <w:sz w:val="8"/>
        </w:rPr>
        <w:t xml:space="preserve"> Greenland. Sámi are the only recognized Indigenous people in all of Europe, comprising the entire indigenous populations of Norway, Sweden, and Finland, with a small number also on the Kola Peninsula in western Russia.115 While now rooted in the social and political structures of </w:t>
      </w:r>
      <w:r w:rsidRPr="00ED3463">
        <w:rPr>
          <w:sz w:val="8"/>
          <w:szCs w:val="8"/>
        </w:rPr>
        <w:t>particular states, the sociological boundaries of Arctic Indigenous peoples are not consistent with the colonial boundaries that have been imposed upon them. Indigenous</w:t>
      </w:r>
      <w:r w:rsidRPr="00ED3463">
        <w:rPr>
          <w:sz w:val="8"/>
        </w:rPr>
        <w:t xml:space="preserve"> peoples serve as living reminders of pre-modern patterns of habitation in the circumpolar </w:t>
      </w:r>
      <w:proofErr w:type="gramStart"/>
      <w:r w:rsidRPr="00ED3463">
        <w:rPr>
          <w:sz w:val="8"/>
        </w:rPr>
        <w:t>region, and</w:t>
      </w:r>
      <w:proofErr w:type="gramEnd"/>
      <w:r w:rsidRPr="00ED3463">
        <w:rPr>
          <w:sz w:val="8"/>
        </w:rPr>
        <w:t xml:space="preserve"> reflect relationships and associations that transcend sovereign borders. The formal political involvement of Indigenous peoples in the circumpolar region is one of the key features of the post-Cold War Arctic order. In addition to significant degrees of </w:t>
      </w:r>
      <w:proofErr w:type="spellStart"/>
      <w:r w:rsidRPr="00ED3463">
        <w:rPr>
          <w:sz w:val="8"/>
        </w:rPr>
        <w:t>selfgovernment</w:t>
      </w:r>
      <w:proofErr w:type="spellEnd"/>
      <w:r w:rsidRPr="00ED3463">
        <w:rPr>
          <w:sz w:val="8"/>
        </w:rPr>
        <w:t xml:space="preserve">, political autonomy, or elected representation exercised by Indigenous peoples throughout much of the region – particularly Self Rule for the Inuit majority in Greenland; </w:t>
      </w:r>
      <w:proofErr w:type="spellStart"/>
      <w:r w:rsidRPr="00ED3463">
        <w:rPr>
          <w:sz w:val="8"/>
        </w:rPr>
        <w:t>selfgovernment</w:t>
      </w:r>
      <w:proofErr w:type="spellEnd"/>
      <w:r w:rsidRPr="00ED3463">
        <w:rPr>
          <w:sz w:val="8"/>
        </w:rPr>
        <w:t xml:space="preserve"> or high representation in public governments for Canadian Inuit through the establishment of four land claim areas; and the separate Sámi Parliaments of Norway, Sweden, and Finland – Indigenous peoples have also been central to the establishment and activities of the Arctic Council. Founded in 1996 to provide a dedicated regional forum for dialogue and cooperation, the Council owes much of the impetus for its creation to the organization and activism of Indigenous advocacy groups. Since the 1960s, Indigenous peoples across the Arctic increasingly established representative organizations to both lobby governments and speak on behalf of their people, who at the time very much remained colonial subjects of their </w:t>
      </w:r>
      <w:proofErr w:type="spellStart"/>
      <w:r w:rsidRPr="00ED3463">
        <w:rPr>
          <w:sz w:val="8"/>
        </w:rPr>
        <w:t>southernbased</w:t>
      </w:r>
      <w:proofErr w:type="spellEnd"/>
      <w:r w:rsidRPr="00ED3463">
        <w:rPr>
          <w:sz w:val="8"/>
        </w:rPr>
        <w:t xml:space="preserve"> governments. John English, historian of the Arctic Council, credits the efforts of these organizations and the leaders they produced with the eventual success of the Arctic Council negotiations: “Voices that were silenced in the fifties became audible in the sixties, eloquent in the seventies, and powerful and influential later. The colonized now came to the colonial capitals no longer as subjects but as actors shaping their times and the lives of their people.”116 The emergence of Indigenous voices as a potent political force would substantially alter the shape of the circumpolar region. 115 Antoine Dubreuil, “The Arctic of the Regions: Between Indigenous Peoples and Sub-National Entities – Which Perspective?” International Journal 66, no. 4 (2011): 923-938. 116 John English, Ice and Water: Politics, Peoples, and the Arctic Council (Toronto: Penguin, 2013), 95. 45 Arising from social movements for Indigenous rights </w:t>
      </w:r>
      <w:r w:rsidRPr="00ED3463">
        <w:rPr>
          <w:sz w:val="8"/>
        </w:rPr>
        <w:lastRenderedPageBreak/>
        <w:t xml:space="preserve">and representation, six groups were formally incorporated into regional </w:t>
      </w:r>
      <w:r w:rsidRPr="00ED3463">
        <w:rPr>
          <w:rStyle w:val="Emphasis"/>
          <w:highlight w:val="green"/>
        </w:rPr>
        <w:t>governance</w:t>
      </w:r>
      <w:r w:rsidRPr="00ED3463">
        <w:rPr>
          <w:sz w:val="8"/>
        </w:rPr>
        <w:t xml:space="preserve"> through their inclusion as Permanent Participants on the Arctic Council: the Arctic Athabaskan Council, Aleut International Association, Gwich’in Council International, Inuit Circumpolar Council, Russian Association of Indigenous Peoples of the North, and the Saami Council. As the first international intergovernmental body in the world to grant indigenous </w:t>
      </w:r>
      <w:proofErr w:type="gramStart"/>
      <w:r w:rsidRPr="00ED3463">
        <w:rPr>
          <w:sz w:val="8"/>
        </w:rPr>
        <w:t>peoples</w:t>
      </w:r>
      <w:proofErr w:type="gramEnd"/>
      <w:r w:rsidRPr="00ED3463">
        <w:rPr>
          <w:sz w:val="8"/>
        </w:rPr>
        <w:t xml:space="preserve"> formal status with rights to membership and participation approximating that of the Member States, the Council provides Indigenous peoples with representation at the premier forum for regional cooperation. English argues that “it is a mark of the historic change that the growing prominence of the Arctic Council with its indigenous participants means that many rules will now be set not only in imperial southern capitals but often by northern peoples.”117 English’s detailed analysis of the Council’s origins concurs with the conclusions of other leading scholars like Oran Young that it is partly through the efforts of Indigenous peoples that the Arctic has developed from a “region of peripheries” into a coherent region of its own,118 and with Timo </w:t>
      </w:r>
      <w:proofErr w:type="spellStart"/>
      <w:r w:rsidRPr="00ED3463">
        <w:rPr>
          <w:sz w:val="8"/>
        </w:rPr>
        <w:t>Koivurova</w:t>
      </w:r>
      <w:proofErr w:type="spellEnd"/>
      <w:r w:rsidRPr="00ED3463">
        <w:rPr>
          <w:sz w:val="8"/>
        </w:rPr>
        <w:t xml:space="preserve"> and Leena </w:t>
      </w:r>
      <w:proofErr w:type="spellStart"/>
      <w:r w:rsidRPr="00ED3463">
        <w:rPr>
          <w:sz w:val="8"/>
        </w:rPr>
        <w:t>Heinämäki</w:t>
      </w:r>
      <w:proofErr w:type="spellEnd"/>
      <w:r w:rsidRPr="00ED3463">
        <w:rPr>
          <w:sz w:val="8"/>
        </w:rPr>
        <w:t xml:space="preserve"> that Arctic Indigenous peoples have become so key to regional politics as to enjoy a status close to that of vetoholders.119 Although they continue to reflect the significant differences of opportunity afforded by their respective historical experiences and contemporary circumstances, Arctic Indigenous peoples have been at the forefront of advancing the political interests of indigenous peoples and their inclusion in organizations and fora previously reserved for states. In this respect, Arctic Indigenous peoples reflect the global achievements of indigenous peoples in fostering an awareness of indigeneity as a basis for rights and political inclusion, and establishing a social movement to support the political project of “global indigenism.”120 The adoption of the United Nations Declaration of the Rights of Indigenous Peoples in 2007, the creation of the UN Permanent Forum on Indigenous Issues, and moves towards recognition and reparations for colonially inflicted wrongs all signify the contemporary emergence of indigenous 117 English 2013, 298. 118 Young 2005, 9-10. 119 </w:t>
      </w:r>
      <w:proofErr w:type="spellStart"/>
      <w:r w:rsidRPr="00ED3463">
        <w:rPr>
          <w:sz w:val="8"/>
        </w:rPr>
        <w:t>Koivurova</w:t>
      </w:r>
      <w:proofErr w:type="spellEnd"/>
      <w:r w:rsidRPr="00ED3463">
        <w:rPr>
          <w:sz w:val="8"/>
        </w:rPr>
        <w:t xml:space="preserve"> and Heinämäki 2006, 104. 120 J. Marshall Beier, “Inter-national Affairs: Indigeneity, Globality, and the Canadian State,” Canadian Foreign Policy Journal 13, no. 3 (2007): 121-131; </w:t>
      </w:r>
      <w:proofErr w:type="spellStart"/>
      <w:r w:rsidRPr="00ED3463">
        <w:rPr>
          <w:sz w:val="8"/>
        </w:rPr>
        <w:t>Niezen</w:t>
      </w:r>
      <w:proofErr w:type="spellEnd"/>
      <w:r w:rsidRPr="00ED3463">
        <w:rPr>
          <w:sz w:val="8"/>
        </w:rPr>
        <w:t xml:space="preserve"> 2003. 46 peoples as political actors. The </w:t>
      </w:r>
      <w:r w:rsidRPr="00ED3463">
        <w:rPr>
          <w:u w:val="single"/>
        </w:rPr>
        <w:t xml:space="preserve">terms </w:t>
      </w:r>
      <w:r w:rsidRPr="00ED3463">
        <w:rPr>
          <w:highlight w:val="green"/>
          <w:u w:val="single"/>
        </w:rPr>
        <w:t>of</w:t>
      </w:r>
      <w:r w:rsidRPr="00ED3463">
        <w:rPr>
          <w:u w:val="single"/>
        </w:rPr>
        <w:t xml:space="preserve"> this inclusion </w:t>
      </w:r>
      <w:r w:rsidRPr="00ED3463">
        <w:rPr>
          <w:rStyle w:val="Emphasis"/>
        </w:rPr>
        <w:t>remain constrained</w:t>
      </w:r>
      <w:r w:rsidRPr="00ED3463">
        <w:rPr>
          <w:u w:val="single"/>
        </w:rPr>
        <w:t xml:space="preserve">, however, by the </w:t>
      </w:r>
      <w:r w:rsidRPr="00ED3463">
        <w:rPr>
          <w:rStyle w:val="Emphasis"/>
        </w:rPr>
        <w:t>interests</w:t>
      </w:r>
      <w:r w:rsidRPr="00ED3463">
        <w:rPr>
          <w:u w:val="single"/>
        </w:rPr>
        <w:t xml:space="preserve"> and </w:t>
      </w:r>
      <w:r w:rsidRPr="00ED3463">
        <w:rPr>
          <w:rStyle w:val="Emphasis"/>
        </w:rPr>
        <w:t>actions</w:t>
      </w:r>
      <w:r w:rsidRPr="00ED3463">
        <w:rPr>
          <w:u w:val="single"/>
        </w:rPr>
        <w:t xml:space="preserve"> of </w:t>
      </w:r>
      <w:r w:rsidRPr="00ED3463">
        <w:rPr>
          <w:rStyle w:val="Emphasis"/>
          <w:highlight w:val="green"/>
        </w:rPr>
        <w:t>settler-colonial</w:t>
      </w:r>
      <w:r w:rsidRPr="00ED3463">
        <w:rPr>
          <w:highlight w:val="green"/>
          <w:u w:val="single"/>
        </w:rPr>
        <w:t xml:space="preserve"> states and</w:t>
      </w:r>
      <w:r w:rsidRPr="00ED3463">
        <w:rPr>
          <w:u w:val="single"/>
        </w:rPr>
        <w:t xml:space="preserve"> the </w:t>
      </w:r>
      <w:r w:rsidRPr="00ED3463">
        <w:rPr>
          <w:rStyle w:val="Emphasis"/>
          <w:highlight w:val="green"/>
        </w:rPr>
        <w:t>international institutions</w:t>
      </w:r>
      <w:r w:rsidRPr="00ED3463">
        <w:rPr>
          <w:u w:val="single"/>
        </w:rPr>
        <w:t xml:space="preserve"> over which they </w:t>
      </w:r>
      <w:r w:rsidRPr="00ED3463">
        <w:rPr>
          <w:highlight w:val="green"/>
          <w:u w:val="single"/>
        </w:rPr>
        <w:t>exhibit</w:t>
      </w:r>
      <w:r w:rsidRPr="00ED3463">
        <w:rPr>
          <w:u w:val="single"/>
        </w:rPr>
        <w:t xml:space="preserve"> </w:t>
      </w:r>
      <w:r w:rsidRPr="00ED3463">
        <w:rPr>
          <w:rStyle w:val="Emphasis"/>
        </w:rPr>
        <w:t>significant</w:t>
      </w:r>
      <w:r w:rsidRPr="00ED3463">
        <w:rPr>
          <w:u w:val="single"/>
        </w:rPr>
        <w:t xml:space="preserve"> influence. Although “the most egregious expressions of </w:t>
      </w:r>
      <w:r w:rsidRPr="00ED3463">
        <w:rPr>
          <w:rStyle w:val="Emphasis"/>
        </w:rPr>
        <w:t>colonialism</w:t>
      </w:r>
      <w:r w:rsidRPr="00ED3463">
        <w:rPr>
          <w:u w:val="single"/>
        </w:rPr>
        <w:t xml:space="preserve"> have been </w:t>
      </w:r>
      <w:r w:rsidRPr="00ED3463">
        <w:rPr>
          <w:rStyle w:val="Emphasis"/>
        </w:rPr>
        <w:t>discredited</w:t>
      </w:r>
      <w:r w:rsidRPr="00ED3463">
        <w:rPr>
          <w:u w:val="single"/>
        </w:rPr>
        <w:t xml:space="preserve"> … what remained </w:t>
      </w:r>
      <w:r w:rsidRPr="00ED3463">
        <w:rPr>
          <w:rStyle w:val="Emphasis"/>
        </w:rPr>
        <w:t>untouched</w:t>
      </w:r>
      <w:r w:rsidRPr="00ED3463">
        <w:rPr>
          <w:u w:val="single"/>
        </w:rPr>
        <w:t xml:space="preserve"> are those </w:t>
      </w:r>
      <w:r w:rsidRPr="00ED3463">
        <w:rPr>
          <w:rStyle w:val="Emphasis"/>
        </w:rPr>
        <w:t>‘</w:t>
      </w:r>
      <w:r w:rsidRPr="00ED3463">
        <w:rPr>
          <w:rStyle w:val="Emphasis"/>
          <w:highlight w:val="green"/>
        </w:rPr>
        <w:t xml:space="preserve">colonial agendas’ </w:t>
      </w:r>
      <w:r w:rsidRPr="00ED3463">
        <w:rPr>
          <w:highlight w:val="green"/>
          <w:u w:val="single"/>
        </w:rPr>
        <w:t>that have</w:t>
      </w:r>
      <w:r w:rsidRPr="00ED3463">
        <w:rPr>
          <w:u w:val="single"/>
        </w:rPr>
        <w:t xml:space="preserve"> had </w:t>
      </w:r>
      <w:r w:rsidRPr="00ED3463">
        <w:rPr>
          <w:highlight w:val="green"/>
          <w:u w:val="single"/>
        </w:rPr>
        <w:t>a</w:t>
      </w:r>
      <w:r w:rsidRPr="00ED3463">
        <w:rPr>
          <w:u w:val="single"/>
        </w:rPr>
        <w:t xml:space="preserve"> controlling (</w:t>
      </w:r>
      <w:r w:rsidRPr="00ED3463">
        <w:rPr>
          <w:highlight w:val="green"/>
          <w:u w:val="single"/>
        </w:rPr>
        <w:t xml:space="preserve">systemic) effect </w:t>
      </w:r>
      <w:r w:rsidRPr="00ED3463">
        <w:rPr>
          <w:u w:val="single"/>
        </w:rPr>
        <w:t xml:space="preserve">in </w:t>
      </w:r>
      <w:r w:rsidRPr="00ED3463">
        <w:rPr>
          <w:rStyle w:val="Emphasis"/>
        </w:rPr>
        <w:t>privileging national</w:t>
      </w:r>
      <w:r w:rsidRPr="00ED3463">
        <w:rPr>
          <w:u w:val="single"/>
        </w:rPr>
        <w:t xml:space="preserve"> (</w:t>
      </w:r>
      <w:r w:rsidRPr="00ED3463">
        <w:rPr>
          <w:rStyle w:val="Emphasis"/>
        </w:rPr>
        <w:t>white</w:t>
      </w:r>
      <w:r w:rsidRPr="00ED3463">
        <w:rPr>
          <w:u w:val="single"/>
        </w:rPr>
        <w:t xml:space="preserve">) </w:t>
      </w:r>
      <w:r w:rsidRPr="00ED3463">
        <w:rPr>
          <w:rStyle w:val="Emphasis"/>
        </w:rPr>
        <w:t>interests</w:t>
      </w:r>
      <w:r w:rsidRPr="00ED3463">
        <w:rPr>
          <w:u w:val="single"/>
        </w:rPr>
        <w:t xml:space="preserve"> at the </w:t>
      </w:r>
      <w:r w:rsidRPr="00ED3463">
        <w:rPr>
          <w:rStyle w:val="Emphasis"/>
        </w:rPr>
        <w:t>expense</w:t>
      </w:r>
      <w:r w:rsidRPr="00ED3463">
        <w:rPr>
          <w:u w:val="single"/>
        </w:rPr>
        <w:t xml:space="preserve"> of </w:t>
      </w:r>
      <w:r w:rsidRPr="00ED3463">
        <w:rPr>
          <w:rStyle w:val="Emphasis"/>
        </w:rPr>
        <w:t>indigenous rights</w:t>
      </w:r>
      <w:r w:rsidRPr="00ED3463">
        <w:rPr>
          <w:sz w:val="8"/>
        </w:rPr>
        <w:t xml:space="preserve">.”121 Despite the significant progress that has been made by settler-colonial governments and legal authorities in terms of acknowledging and respecting indigenous rights and title, the relationships between indigenous peoples and their governments remain structured by the dominance of settler-colonial values, institutions, and interests. Though more empowered than ever before, and more so than most indigenous peoples elsewhere in the world, even in the Arctic, Indigenous peoples lack the power to control their own collective futures. 2.3 Research, Non-Dominance and Indigenous Peoples The non-dominance of Arctic Indigenous peoples is reflected in two distinct forms: material and non-material (ideational). The material reflections of political non-dominance vary by country and are discussed in subsequent chapters, but generally </w:t>
      </w:r>
      <w:r w:rsidRPr="00ED3463">
        <w:rPr>
          <w:u w:val="single"/>
        </w:rPr>
        <w:t xml:space="preserve">include </w:t>
      </w:r>
      <w:r w:rsidRPr="00ED3463">
        <w:rPr>
          <w:rStyle w:val="Emphasis"/>
        </w:rPr>
        <w:t>lower qualities</w:t>
      </w:r>
      <w:r w:rsidRPr="00ED3463">
        <w:rPr>
          <w:u w:val="single"/>
        </w:rPr>
        <w:t xml:space="preserve"> of life, forms of </w:t>
      </w:r>
      <w:r w:rsidRPr="00ED3463">
        <w:rPr>
          <w:rStyle w:val="Emphasis"/>
        </w:rPr>
        <w:t>governmental control</w:t>
      </w:r>
      <w:r w:rsidRPr="00ED3463">
        <w:rPr>
          <w:u w:val="single"/>
        </w:rPr>
        <w:t xml:space="preserve">, and </w:t>
      </w:r>
      <w:r w:rsidRPr="00ED3463">
        <w:rPr>
          <w:rStyle w:val="Emphasis"/>
          <w:highlight w:val="green"/>
        </w:rPr>
        <w:t>restrictions</w:t>
      </w:r>
      <w:r w:rsidRPr="00ED3463">
        <w:rPr>
          <w:highlight w:val="green"/>
          <w:u w:val="single"/>
        </w:rPr>
        <w:t xml:space="preserve"> upon</w:t>
      </w:r>
      <w:r w:rsidRPr="00ED3463">
        <w:rPr>
          <w:u w:val="single"/>
        </w:rPr>
        <w:t xml:space="preserve"> </w:t>
      </w:r>
      <w:r w:rsidRPr="00ED3463">
        <w:rPr>
          <w:highlight w:val="green"/>
          <w:u w:val="single"/>
        </w:rPr>
        <w:t>indigenous</w:t>
      </w:r>
      <w:r w:rsidRPr="00ED3463">
        <w:rPr>
          <w:u w:val="single"/>
        </w:rPr>
        <w:t xml:space="preserve"> rights and </w:t>
      </w:r>
      <w:r w:rsidRPr="00ED3463">
        <w:rPr>
          <w:highlight w:val="green"/>
          <w:u w:val="single"/>
        </w:rPr>
        <w:t>autonomy resulting from</w:t>
      </w:r>
      <w:r w:rsidRPr="00ED3463">
        <w:rPr>
          <w:u w:val="single"/>
        </w:rPr>
        <w:t xml:space="preserve"> “the </w:t>
      </w:r>
      <w:proofErr w:type="spellStart"/>
      <w:r w:rsidRPr="00ED3463">
        <w:rPr>
          <w:rStyle w:val="Emphasis"/>
          <w:highlight w:val="green"/>
        </w:rPr>
        <w:t>demoralising</w:t>
      </w:r>
      <w:proofErr w:type="spellEnd"/>
      <w:r w:rsidRPr="00ED3463">
        <w:rPr>
          <w:rStyle w:val="Emphasis"/>
        </w:rPr>
        <w:t xml:space="preserve"> effects</w:t>
      </w:r>
      <w:r w:rsidRPr="00ED3463">
        <w:rPr>
          <w:u w:val="single"/>
        </w:rPr>
        <w:t xml:space="preserve"> of </w:t>
      </w:r>
      <w:r w:rsidRPr="00ED3463">
        <w:rPr>
          <w:rStyle w:val="Emphasis"/>
          <w:highlight w:val="green"/>
        </w:rPr>
        <w:t>dispossession</w:t>
      </w:r>
      <w:r w:rsidRPr="00ED3463">
        <w:rPr>
          <w:highlight w:val="green"/>
          <w:u w:val="single"/>
        </w:rPr>
        <w:t xml:space="preserve">, forced removals, </w:t>
      </w:r>
      <w:r w:rsidRPr="00ED3463">
        <w:rPr>
          <w:rStyle w:val="Emphasis"/>
          <w:highlight w:val="green"/>
        </w:rPr>
        <w:t>open racism</w:t>
      </w:r>
      <w:r w:rsidRPr="00ED3463">
        <w:rPr>
          <w:u w:val="single"/>
        </w:rPr>
        <w:t xml:space="preserve"> and </w:t>
      </w:r>
      <w:r w:rsidRPr="00ED3463">
        <w:rPr>
          <w:rStyle w:val="Emphasis"/>
        </w:rPr>
        <w:t>discrimination</w:t>
      </w:r>
      <w:r w:rsidRPr="00ED3463">
        <w:rPr>
          <w:sz w:val="8"/>
        </w:rPr>
        <w:t xml:space="preserve">, and </w:t>
      </w:r>
      <w:r w:rsidRPr="00ED3463">
        <w:rPr>
          <w:rStyle w:val="Emphasis"/>
          <w:highlight w:val="green"/>
        </w:rPr>
        <w:t>destruction</w:t>
      </w:r>
      <w:r w:rsidRPr="00ED3463">
        <w:rPr>
          <w:highlight w:val="green"/>
          <w:u w:val="single"/>
        </w:rPr>
        <w:t xml:space="preserve"> of</w:t>
      </w:r>
      <w:r w:rsidRPr="00ED3463">
        <w:rPr>
          <w:u w:val="single"/>
        </w:rPr>
        <w:t xml:space="preserve"> language, </w:t>
      </w:r>
      <w:r w:rsidRPr="00ED3463">
        <w:rPr>
          <w:rStyle w:val="Emphasis"/>
          <w:highlight w:val="green"/>
        </w:rPr>
        <w:t>identity</w:t>
      </w:r>
      <w:r w:rsidRPr="00ED3463">
        <w:rPr>
          <w:highlight w:val="green"/>
          <w:u w:val="single"/>
        </w:rPr>
        <w:t xml:space="preserve">, and </w:t>
      </w:r>
      <w:r w:rsidRPr="00ED3463">
        <w:rPr>
          <w:rStyle w:val="Emphasis"/>
          <w:highlight w:val="green"/>
        </w:rPr>
        <w:t>culture</w:t>
      </w:r>
      <w:r w:rsidRPr="00ED3463">
        <w:rPr>
          <w:sz w:val="8"/>
        </w:rPr>
        <w:t xml:space="preserve">.”122 Less overt but more pernicious, however, is </w:t>
      </w:r>
      <w:r w:rsidRPr="00ED3463">
        <w:rPr>
          <w:sz w:val="10"/>
        </w:rPr>
        <w:t xml:space="preserve">the ideational non-dominance that has resulted in the discrediting of indigenous forms of knowledge and knowledge production, the privileging of settler-colonial legal and political systems, and the ongoing marginalization of indigenous ways of knowing and being relative to those of settlers. Ideational non-dominance is a form of power that operates “in underlying social structures and systems of knowledge that advantage some and disadvantage others.”123 .”123 Indigenous traditional knowledge and traditional ecological knowledge have long been viewed as threatening to the colonial order, and have been subjected to concerted efforts at destruction, 121 Maaka and Fleras 2005, 12. 122 Maaka and Fleras 2005, 26. 123 Barnett and Duvall 2005, 42. 47 erasure, and forgetting. As Linda Tuhiwai Smith asserts, “the negation of indigenous views of history was a critical part of asserting colonial ideology, partly because such views were regarded as clearly ‘primitive’ and ‘incorrect’ and mostly because they challenged and resisted the vision of colonization.”124 Colonial authorities sought to render indigenous populations legible to new forms of state power, which necessitated structuring the social terrain on which indigenous/non-indigenous relations would occur in a manner advantageous to the colonizer. This included depriving prior indigenous knowledge and forms of organization of the legitimacy to challenge settler-colonial organization and Western forms of knowledge by subjecting them to alien standards of colonial law and morality, preventing their transmission to younger generations, and eventually co-opting them into certain settler-colonial decision-making processes and academic research.125 </w:t>
      </w:r>
      <w:r w:rsidRPr="00ED3463">
        <w:rPr>
          <w:u w:val="single"/>
        </w:rPr>
        <w:t xml:space="preserve">The result has been the </w:t>
      </w:r>
      <w:r w:rsidRPr="00ED3463">
        <w:rPr>
          <w:rStyle w:val="Emphasis"/>
        </w:rPr>
        <w:t>widespread discrediting</w:t>
      </w:r>
      <w:r w:rsidRPr="00ED3463">
        <w:rPr>
          <w:u w:val="single"/>
        </w:rPr>
        <w:t xml:space="preserve"> of the scientific validity, </w:t>
      </w:r>
      <w:r w:rsidRPr="00ED3463">
        <w:rPr>
          <w:rStyle w:val="Emphasis"/>
        </w:rPr>
        <w:t>legal weight</w:t>
      </w:r>
      <w:r w:rsidRPr="00ED3463">
        <w:rPr>
          <w:u w:val="single"/>
        </w:rPr>
        <w:t xml:space="preserve">, and moral worth of indigenous knowledge precisely on the basis of its </w:t>
      </w:r>
      <w:r w:rsidRPr="00ED3463">
        <w:rPr>
          <w:rStyle w:val="Emphasis"/>
        </w:rPr>
        <w:t>difference</w:t>
      </w:r>
      <w:r w:rsidRPr="00ED3463">
        <w:rPr>
          <w:u w:val="single"/>
        </w:rPr>
        <w:t xml:space="preserve"> from </w:t>
      </w:r>
      <w:r w:rsidRPr="00ED3463">
        <w:rPr>
          <w:rStyle w:val="Emphasis"/>
        </w:rPr>
        <w:t>settler-colonial</w:t>
      </w:r>
      <w:r w:rsidRPr="00ED3463">
        <w:rPr>
          <w:u w:val="single"/>
        </w:rPr>
        <w:t xml:space="preserve">/scientific </w:t>
      </w:r>
      <w:r w:rsidRPr="00ED3463">
        <w:rPr>
          <w:rStyle w:val="Emphasis"/>
        </w:rPr>
        <w:t>rationalist modes</w:t>
      </w:r>
      <w:r w:rsidRPr="00ED3463">
        <w:rPr>
          <w:u w:val="single"/>
        </w:rPr>
        <w:t xml:space="preserve"> of </w:t>
      </w:r>
      <w:r w:rsidRPr="00ED3463">
        <w:rPr>
          <w:rStyle w:val="Emphasis"/>
        </w:rPr>
        <w:t>thought</w:t>
      </w:r>
      <w:r w:rsidRPr="00ED3463">
        <w:rPr>
          <w:u w:val="single"/>
        </w:rPr>
        <w:t xml:space="preserve"> and </w:t>
      </w:r>
      <w:r w:rsidRPr="00ED3463">
        <w:rPr>
          <w:rStyle w:val="Emphasis"/>
        </w:rPr>
        <w:t>action</w:t>
      </w:r>
      <w:r w:rsidRPr="00ED3463">
        <w:rPr>
          <w:u w:val="single"/>
        </w:rPr>
        <w:t>.</w:t>
      </w:r>
      <w:r w:rsidRPr="00ED3463">
        <w:rPr>
          <w:sz w:val="8"/>
        </w:rPr>
        <w:t xml:space="preserve">126 The ideational dimension of indigenous non-dominance is important to specify because it sets the context for the material dimension that is more readily visible in indigenous/non-indigenous relations. The two are intimately linked, as it is the severing of indigenous peoples’ ties to their cultural and epistemological heritage that facilitates the material dispossession of their lands, rights, and resources, and establishes the context for settler domination in their new societies. Erasure occurs in two ways: through the exclusion and enforced forgetting of traditional indigenous knowledge, and through the displacement and disruption of societies guided by and responsible for generating that knowledge. Vandana Shiva observes: “Over and above rendering local knowledge invisible by declaring it non-existent or illegitimate, the dominant system also makes alternatives disappear by erasing or destroying the reality which they attempt to represent.”127 The current Arctic context exemplifies this dynamic, wherein traditional knowledge has been denied scientific authority and excluded from official decision making at the 124 Linda Tuhiwai Smith, Decolonizing Methodologies: Research and Indigenous Peoples (London: Zed, 1999), 29. 125 Deborah McGregor, “Coming Full Circle: Indigenous Knowledge, Environment and Our Future,” American Indian Quarterly 28, no. 3/4 (2004): 385-410; Tuhiwai Smith 1999. 126 Claude Denis, We Are Not You: First Nations and Canadian Modernity (Peterborough: Broadview Press, 1997). 127 Quoted in Tuhiwai Smith 1999, 100. 48 same time that settler-colonial political, economic, and social policies have wrought changes on Arctic societies and ecosystems that undermine the applicability of traditional knowledge in the first place. Relevant examples range from human impacts on the Arctic ecosystem such that traditional ecological knowledge no longer reflects the characteristics of the circumpolar climate, to settler-colonial policies that have discriminated against indigenous women with impacts on traditional structures of community authority.128 The </w:t>
      </w:r>
      <w:r w:rsidRPr="00ED3463">
        <w:rPr>
          <w:rStyle w:val="Emphasis"/>
          <w:highlight w:val="green"/>
        </w:rPr>
        <w:t>rejection</w:t>
      </w:r>
      <w:r w:rsidRPr="00ED3463">
        <w:rPr>
          <w:u w:val="single"/>
        </w:rPr>
        <w:t xml:space="preserve"> and delegitimization of indigenous knowledge</w:t>
      </w:r>
      <w:r w:rsidRPr="00ED3463">
        <w:rPr>
          <w:sz w:val="8"/>
        </w:rPr>
        <w:t xml:space="preserve"> </w:t>
      </w:r>
      <w:r w:rsidRPr="00ED3463">
        <w:rPr>
          <w:highlight w:val="green"/>
          <w:u w:val="single"/>
        </w:rPr>
        <w:t>provides</w:t>
      </w:r>
      <w:r w:rsidRPr="00ED3463">
        <w:rPr>
          <w:u w:val="single"/>
        </w:rPr>
        <w:t xml:space="preserve"> a </w:t>
      </w:r>
      <w:r w:rsidRPr="00ED3463">
        <w:rPr>
          <w:rStyle w:val="Emphasis"/>
          <w:highlight w:val="green"/>
        </w:rPr>
        <w:t>vital precondition</w:t>
      </w:r>
      <w:r w:rsidRPr="00ED3463">
        <w:rPr>
          <w:highlight w:val="green"/>
          <w:u w:val="single"/>
        </w:rPr>
        <w:t xml:space="preserve"> for</w:t>
      </w:r>
      <w:r w:rsidRPr="00ED3463">
        <w:rPr>
          <w:u w:val="single"/>
        </w:rPr>
        <w:t xml:space="preserve"> the </w:t>
      </w:r>
      <w:r w:rsidRPr="00ED3463">
        <w:rPr>
          <w:rStyle w:val="Emphasis"/>
          <w:highlight w:val="green"/>
        </w:rPr>
        <w:t>material</w:t>
      </w:r>
      <w:r w:rsidRPr="00ED3463">
        <w:rPr>
          <w:highlight w:val="green"/>
          <w:u w:val="single"/>
        </w:rPr>
        <w:t xml:space="preserve"> non-dominance experienced by </w:t>
      </w:r>
      <w:r w:rsidRPr="00ED3463">
        <w:rPr>
          <w:rStyle w:val="Emphasis"/>
          <w:highlight w:val="green"/>
        </w:rPr>
        <w:t>indigenous peoples</w:t>
      </w:r>
      <w:r w:rsidRPr="00ED3463">
        <w:rPr>
          <w:sz w:val="8"/>
        </w:rPr>
        <w:t xml:space="preserve">, particularly as it pertains to the inability to make decisions regarding traditional land-use on ancestral territories, and related decisions over how indigenous peoples can and should live in the modern world. 2.3.1 Decolonization and Indigenist Research A central component of this dissertation involves the understandings of Indigenous peoples towards the meaning of in/security in the Arctic region. Given the importance of epistemology and knowledge production to power relations between indigenous and non-indigenous peoples, pursuing appropriate and respectful research involving indigenous peoples is complicated by a history of Western academic research fraught with deceit, injustice, abuse, appropriation, and perpetuation of the very structures that render indigenous </w:t>
      </w:r>
      <w:proofErr w:type="gramStart"/>
      <w:r w:rsidRPr="00ED3463">
        <w:rPr>
          <w:sz w:val="8"/>
        </w:rPr>
        <w:t>peoples</w:t>
      </w:r>
      <w:proofErr w:type="gramEnd"/>
      <w:r w:rsidRPr="00ED3463">
        <w:rPr>
          <w:sz w:val="8"/>
        </w:rPr>
        <w:t xml:space="preserve"> non-dominant within their national communities. One of the key functions that academic research has performed in this process is the explicit or implicit privileging of settler-colonial and state perspectives, resulting in the erasure and denial of indigenous histories, epistemologies, and contemporary interests.129 Far from just the objective </w:t>
      </w:r>
      <w:r w:rsidRPr="00ED3463">
        <w:rPr>
          <w:sz w:val="6"/>
          <w:szCs w:val="6"/>
        </w:rPr>
        <w:t xml:space="preserve">interpretation of facts through theory, Tuhiwai Smith notes the “problem is that academic writing is a form of selecting, arranging and presenting knowledge. It 128 The differences between Western scientific and indigenous observations of Arctic climate change are shown in the film </w:t>
      </w:r>
      <w:proofErr w:type="spellStart"/>
      <w:r w:rsidRPr="00ED3463">
        <w:rPr>
          <w:sz w:val="6"/>
          <w:szCs w:val="6"/>
        </w:rPr>
        <w:t>Qapirangajuq</w:t>
      </w:r>
      <w:proofErr w:type="spellEnd"/>
      <w:r w:rsidRPr="00ED3463">
        <w:rPr>
          <w:sz w:val="6"/>
          <w:szCs w:val="6"/>
        </w:rPr>
        <w:t xml:space="preserve">: Inuit Knowledge and Climate Change, which highlights some of the disagreements and differing interpretations between indigenous and scientific understandings of the changing environment. The film is available at http://www.isuma.tv/inuit-knowledge-and-climate-change. For a discussion of traditional knowledge and traditional forms of community authority see Stephanie </w:t>
      </w:r>
      <w:proofErr w:type="spellStart"/>
      <w:r w:rsidRPr="00ED3463">
        <w:rPr>
          <w:sz w:val="6"/>
          <w:szCs w:val="6"/>
        </w:rPr>
        <w:t>Irlbacher</w:t>
      </w:r>
      <w:proofErr w:type="spellEnd"/>
      <w:r w:rsidRPr="00ED3463">
        <w:rPr>
          <w:sz w:val="6"/>
          <w:szCs w:val="6"/>
        </w:rPr>
        <w:t xml:space="preserve">-Fox, Jackie Price, and Elena Wilson-Rowe, “Women’s Participation in Decision-Making: Human Security in the Canadian Arctic,” in </w:t>
      </w:r>
      <w:proofErr w:type="spellStart"/>
      <w:r w:rsidRPr="00ED3463">
        <w:rPr>
          <w:sz w:val="6"/>
          <w:szCs w:val="6"/>
        </w:rPr>
        <w:t>Hoogensen</w:t>
      </w:r>
      <w:proofErr w:type="spellEnd"/>
      <w:r w:rsidRPr="00ED3463">
        <w:rPr>
          <w:sz w:val="6"/>
          <w:szCs w:val="6"/>
        </w:rPr>
        <w:t xml:space="preserve"> </w:t>
      </w:r>
      <w:proofErr w:type="spellStart"/>
      <w:r w:rsidRPr="00ED3463">
        <w:rPr>
          <w:sz w:val="6"/>
          <w:szCs w:val="6"/>
        </w:rPr>
        <w:t>Gjørv</w:t>
      </w:r>
      <w:proofErr w:type="spellEnd"/>
      <w:r w:rsidRPr="00ED3463">
        <w:rPr>
          <w:sz w:val="6"/>
          <w:szCs w:val="6"/>
        </w:rPr>
        <w:t xml:space="preserve"> et al., Environmental and Human Security in the Arctic (New York: Routledge, 2014). 129 Marie Battiste, ed, Reclaiming Indigenous Voice and Vision (Vancouver: UBC Press, 2000); Tuhiwai Smith 1999. 49 privileges sets of texts, views about the history of an idea, what issues count as significant; and, by engaging in the same process uncritically, we too can render indigenous writers invisible or unimportant while reinforcing the validity of other writers.”130 If research into issues pertaining to indigenous peoples is undertaken without consideration of their views, including but not limited to the inclusion of indigenous voices and perspectives, then that research contributes to the “cognitive imperialism” that underpinned colonization.131 Perhaps especially for disciplines such as political science, international relations, and security studies that have primarily focused on state </w:t>
      </w:r>
      <w:proofErr w:type="spellStart"/>
      <w:r w:rsidRPr="00ED3463">
        <w:rPr>
          <w:sz w:val="6"/>
          <w:szCs w:val="6"/>
        </w:rPr>
        <w:t>behaviour</w:t>
      </w:r>
      <w:proofErr w:type="spellEnd"/>
      <w:r w:rsidRPr="00ED3463">
        <w:rPr>
          <w:sz w:val="6"/>
          <w:szCs w:val="6"/>
        </w:rPr>
        <w:t>, the international system of sovereign states, and the mechanisms of interstate violence and cooperation that constitute global order, there has been little account of indigenous peoples: “On the international scene it is extremely rare and unusual when indigenous accounts are accepted and acknowledged as valid interpretations of what has taken place.”132 Therefore, contemporary research must be conscious of its role in supporting or silencing the voices of indigenous peoples and other non-dominant groups, and the ethical implications of writing them out of academic accounts of modern politics. To this end, Tuhiwai Smith promotes an ‘indigenist’ research agenda to help decolonize the methodological and epistemological approaches of academic research. For indigenous scholars, decolonizing research may be integral to their individual and collective senses of Self as indigenous people,133 but for non-indigenous scholars, like myself, the drive for an indigenist research agenda “evolves from a need to comprehend, resist, and transform the crises related to the dual concerns of the effect that colonization has had on Indigenous peoples and the ongoing erosion of Indigenous languages, knowledge, and culture as a result of colonization.”134 In this way, indigenist research “borrows freely from feminist research and critical approaches to research, but privileges indigenous voices.”135 For me, the desire to help decolonize research through this dissertation stems from: recognition that the Euro-centric theoretical traditions of 130 Tuhiwai Smith 1999, 36. 131 Battiste 2000, xvii. 132 Tuhiwai Smith 1999, 35. 133 Tuhiwai Smith 1999, 38. 134 Battiste 2000, xx-xxi. 135 Tuhiwai Smith 1999, 147. 50 academia offer an incomplete understanding of the social and natural worlds; acknowledgment of the historic and contemporary harms inflicted on indigenous peoples by the convergence of state practices and mainstream scholarship; and understanding that circumpolar research is empirically incomplete without incorporating the views of Arctic Indigenous peoples.</w:t>
      </w:r>
    </w:p>
    <w:p w14:paraId="42A69C37" w14:textId="77777777" w:rsidR="00615F18" w:rsidRDefault="00615F18" w:rsidP="00615F18">
      <w:pPr>
        <w:pStyle w:val="Heading4"/>
      </w:pPr>
      <w:r>
        <w:lastRenderedPageBreak/>
        <w:t xml:space="preserve">HOPE.  Even their Hope in the state is a colonial grammar of time that sustains a colonial status quo. </w:t>
      </w:r>
    </w:p>
    <w:p w14:paraId="0CC3BF8D" w14:textId="77777777" w:rsidR="00615F18" w:rsidRPr="00ED3463" w:rsidRDefault="00615F18" w:rsidP="00615F18">
      <w:pPr>
        <w:rPr>
          <w:b/>
          <w:sz w:val="26"/>
          <w:szCs w:val="26"/>
        </w:rPr>
      </w:pPr>
      <w:r w:rsidRPr="00ED3463">
        <w:rPr>
          <w:b/>
          <w:sz w:val="26"/>
          <w:szCs w:val="26"/>
        </w:rPr>
        <w:t>Lindroth and Sinevaara-Niskanen</w:t>
      </w:r>
      <w:r w:rsidRPr="00ED3463">
        <w:t>, Lindroth is a researcher of critical studies in the Arctic at the University of Lapland – Sinevaara-Niskanen has a PhD and is a Senior Lecturer at the University of Lapland for Critical Arctic Studies</w:t>
      </w:r>
      <w:r w:rsidRPr="00ED3463">
        <w:rPr>
          <w:b/>
          <w:sz w:val="26"/>
          <w:szCs w:val="26"/>
        </w:rPr>
        <w:t>, 2022</w:t>
      </w:r>
    </w:p>
    <w:p w14:paraId="4C984855" w14:textId="77777777" w:rsidR="00615F18" w:rsidRPr="00ED3463" w:rsidRDefault="00615F18" w:rsidP="00615F18">
      <w:r w:rsidRPr="00ED3463">
        <w:t>[Marjo and Heidi, Ch. 6 Conclusion, in The Colonial Politics of Hope: Critical Junctures of Indigenous–State Relations, 2022, Routledge, https://www.routledge.com/The-Colonial-Politics-of-Hope-Critical-Junctures-of-Indigenous-State-Relations/Lindroth-Sinevaara-Niskanen/p/book/9780367755676?srsltid=AfmBOor70ZCeUrnPqUC7ktaPDvqZ4AUdI9jD2gquQWJshJEt3rlcAq6Z, pgs. 124-126, HDCSW – Accessed July 15</w:t>
      </w:r>
      <w:proofErr w:type="gramStart"/>
      <w:r w:rsidRPr="00ED3463">
        <w:t xml:space="preserve"> 2025</w:t>
      </w:r>
      <w:proofErr w:type="gramEnd"/>
      <w:r w:rsidRPr="00ED3463">
        <w:t>]</w:t>
      </w:r>
    </w:p>
    <w:p w14:paraId="091BC2FE" w14:textId="77777777" w:rsidR="00615F18" w:rsidRPr="00ED3463" w:rsidRDefault="00615F18" w:rsidP="00615F18">
      <w:pPr>
        <w:rPr>
          <w:sz w:val="16"/>
          <w:szCs w:val="16"/>
        </w:rPr>
      </w:pPr>
      <w:r w:rsidRPr="00ED3463">
        <w:rPr>
          <w:sz w:val="16"/>
          <w:szCs w:val="16"/>
        </w:rPr>
        <w:t>The hope-colonialism nexus</w:t>
      </w:r>
    </w:p>
    <w:p w14:paraId="09144326" w14:textId="77777777" w:rsidR="00615F18" w:rsidRPr="00ED3463" w:rsidRDefault="00615F18" w:rsidP="00615F18">
      <w:pPr>
        <w:rPr>
          <w:sz w:val="16"/>
          <w:szCs w:val="16"/>
        </w:rPr>
      </w:pPr>
      <w:r w:rsidRPr="00ED3463">
        <w:rPr>
          <w:sz w:val="16"/>
          <w:szCs w:val="16"/>
        </w:rPr>
        <w:t xml:space="preserve">The main finding of this book is that colonialism and hope are inseparably entwined. </w:t>
      </w:r>
      <w:r w:rsidRPr="00ED3463">
        <w:rPr>
          <w:rFonts w:eastAsia="Calibri"/>
          <w:b/>
          <w:sz w:val="26"/>
          <w:szCs w:val="26"/>
          <w:highlight w:val="green"/>
          <w:u w:val="single"/>
        </w:rPr>
        <w:t>We see the politics of hope as the colonial grammar of our time</w:t>
      </w:r>
      <w:r w:rsidRPr="00ED3463">
        <w:rPr>
          <w:sz w:val="16"/>
          <w:szCs w:val="16"/>
        </w:rPr>
        <w:t xml:space="preserve">. </w:t>
      </w:r>
      <w:proofErr w:type="gramStart"/>
      <w:r w:rsidRPr="00ED3463">
        <w:rPr>
          <w:sz w:val="16"/>
          <w:szCs w:val="16"/>
        </w:rPr>
        <w:t>In particular, we</w:t>
      </w:r>
      <w:proofErr w:type="gramEnd"/>
      <w:r w:rsidRPr="00ED3463">
        <w:rPr>
          <w:sz w:val="16"/>
          <w:szCs w:val="16"/>
        </w:rPr>
        <w:t xml:space="preserve"> find it important to highlight two manifestations of colonialism that operate in and through hope: the creation of a condition of being “hope-less” and the control of time. The role that </w:t>
      </w:r>
      <w:proofErr w:type="gramStart"/>
      <w:r w:rsidRPr="00ED3463">
        <w:rPr>
          <w:sz w:val="16"/>
          <w:szCs w:val="16"/>
        </w:rPr>
        <w:t>hope</w:t>
      </w:r>
      <w:proofErr w:type="gramEnd"/>
      <w:r w:rsidRPr="00ED3463">
        <w:rPr>
          <w:sz w:val="16"/>
          <w:szCs w:val="16"/>
        </w:rPr>
        <w:t xml:space="preserve"> plays in today’s colonial relations has receded from view, and not even the critical scholarship has given this political aspect of hope the consideration it is due.</w:t>
      </w:r>
    </w:p>
    <w:p w14:paraId="6960B71C" w14:textId="77777777" w:rsidR="00615F18" w:rsidRPr="00ED3463" w:rsidRDefault="00615F18" w:rsidP="00615F18">
      <w:pPr>
        <w:rPr>
          <w:sz w:val="16"/>
          <w:szCs w:val="16"/>
        </w:rPr>
      </w:pPr>
      <w:r w:rsidRPr="00ED3463">
        <w:rPr>
          <w:sz w:val="16"/>
          <w:szCs w:val="16"/>
        </w:rPr>
        <w:t xml:space="preserve">To be sure, the connections between hope and political and societal structures have been noted, especially in the context of global change. For example, Arjun Appadurai (2007, 33–34) has pointed out how democracy has had to complement its “methods” with hope. Ghassan Hage (2003, 3) has highlighted the centrality of societal structures in “distributing” hope among citizens. For Nauja Kleist and Stef Jansen (2016, 377) hope is a political “trope” for movements that seek transformation. Hope has entered societal debates in multiple ways and, more than ever, responses to global uncertainty are formulated in terms of hope. As a universal human inclination, hope is readily available to be summoned and nurtured. Accordingly, it is there for the taking, also for political purposes. This is what the growing volume of scholarship on hope testifies to. However, even the scholarship that </w:t>
      </w:r>
      <w:proofErr w:type="spellStart"/>
      <w:r w:rsidRPr="00ED3463">
        <w:rPr>
          <w:sz w:val="16"/>
          <w:szCs w:val="16"/>
        </w:rPr>
        <w:t>recognises</w:t>
      </w:r>
      <w:proofErr w:type="spellEnd"/>
      <w:r w:rsidRPr="00ED3463">
        <w:rPr>
          <w:sz w:val="16"/>
          <w:szCs w:val="16"/>
        </w:rPr>
        <w:t xml:space="preserve"> the political and social value of hope has not investigated the links between hope and colonialism.</w:t>
      </w:r>
    </w:p>
    <w:p w14:paraId="3E5D90C1" w14:textId="77777777" w:rsidR="00615F18" w:rsidRPr="00ED3463" w:rsidRDefault="00615F18" w:rsidP="00615F18">
      <w:pPr>
        <w:rPr>
          <w:sz w:val="16"/>
          <w:szCs w:val="16"/>
        </w:rPr>
      </w:pPr>
      <w:r w:rsidRPr="00ED3463">
        <w:rPr>
          <w:sz w:val="22"/>
          <w:u w:val="single"/>
        </w:rPr>
        <w:t>While hope may empower those that challenge the status quo and seek to transform it, the very same force of hope can be harnessed by those in power for their own objectives</w:t>
      </w:r>
      <w:r w:rsidRPr="00ED3463">
        <w:rPr>
          <w:sz w:val="16"/>
          <w:szCs w:val="16"/>
          <w:highlight w:val="green"/>
        </w:rPr>
        <w:t xml:space="preserve">. </w:t>
      </w:r>
      <w:r w:rsidRPr="00ED3463">
        <w:rPr>
          <w:rFonts w:eastAsia="Calibri"/>
          <w:b/>
          <w:sz w:val="30"/>
          <w:szCs w:val="30"/>
          <w:highlight w:val="green"/>
          <w:u w:val="single"/>
        </w:rPr>
        <w:t>As we have argued in this book, hope has lent itself to the colonial powers-that-be by creating a global condition of being “hope-less</w:t>
      </w:r>
      <w:r w:rsidRPr="00ED3463">
        <w:rPr>
          <w:rFonts w:eastAsia="Calibri"/>
          <w:b/>
          <w:sz w:val="22"/>
          <w:u w:val="single"/>
        </w:rPr>
        <w:t xml:space="preserve">”. </w:t>
      </w:r>
      <w:r w:rsidRPr="00ED3463">
        <w:rPr>
          <w:sz w:val="16"/>
          <w:szCs w:val="16"/>
        </w:rPr>
        <w:t xml:space="preserve">With this we mean that in adopting a politics of hope, a state targets those who, to begin with, have had a greater need for hope, namely, those with less political, legal and economic leverage. In their dealings with states, indigenous peoples have been one such group. </w:t>
      </w:r>
      <w:r w:rsidRPr="00ED3463">
        <w:rPr>
          <w:sz w:val="22"/>
          <w:u w:val="single"/>
        </w:rPr>
        <w:t xml:space="preserve">The response to the circumstances and claims of indigenous peoples, among other </w:t>
      </w:r>
      <w:proofErr w:type="spellStart"/>
      <w:r w:rsidRPr="00ED3463">
        <w:rPr>
          <w:sz w:val="22"/>
          <w:u w:val="single"/>
        </w:rPr>
        <w:t>marginalised</w:t>
      </w:r>
      <w:proofErr w:type="spellEnd"/>
      <w:r w:rsidRPr="00ED3463">
        <w:rPr>
          <w:sz w:val="22"/>
          <w:u w:val="single"/>
        </w:rPr>
        <w:t xml:space="preserve"> and </w:t>
      </w:r>
      <w:proofErr w:type="spellStart"/>
      <w:r w:rsidRPr="00ED3463">
        <w:rPr>
          <w:sz w:val="22"/>
          <w:u w:val="single"/>
        </w:rPr>
        <w:t>colonised</w:t>
      </w:r>
      <w:proofErr w:type="spellEnd"/>
      <w:r w:rsidRPr="00ED3463">
        <w:rPr>
          <w:sz w:val="22"/>
          <w:u w:val="single"/>
        </w:rPr>
        <w:t xml:space="preserve"> groups, has been to offer hope, and hope only.</w:t>
      </w:r>
      <w:r w:rsidRPr="00ED3463">
        <w:rPr>
          <w:sz w:val="16"/>
          <w:szCs w:val="16"/>
        </w:rPr>
        <w:t xml:space="preserve"> The irony is that while they are expected and encouraged to hope, their hopes are constrained to be more modest. Accordingly, those whose conditions impel them to hope more </w:t>
      </w:r>
      <w:proofErr w:type="gramStart"/>
      <w:r w:rsidRPr="00ED3463">
        <w:rPr>
          <w:sz w:val="16"/>
          <w:szCs w:val="16"/>
        </w:rPr>
        <w:t>become</w:t>
      </w:r>
      <w:proofErr w:type="gramEnd"/>
      <w:r w:rsidRPr="00ED3463">
        <w:rPr>
          <w:sz w:val="16"/>
          <w:szCs w:val="16"/>
        </w:rPr>
        <w:t xml:space="preserve"> more “hope-less”: they have less hope, less of a right to hope and, ultimately, less to hope for.</w:t>
      </w:r>
    </w:p>
    <w:p w14:paraId="2686FEF4" w14:textId="77777777" w:rsidR="00615F18" w:rsidRPr="00ED3463" w:rsidRDefault="00615F18" w:rsidP="00615F18">
      <w:pPr>
        <w:rPr>
          <w:b/>
          <w:u w:val="single"/>
        </w:rPr>
      </w:pPr>
      <w:r w:rsidRPr="00ED3463">
        <w:rPr>
          <w:sz w:val="16"/>
          <w:szCs w:val="16"/>
        </w:rPr>
        <w:t xml:space="preserve">In the context of indigenous–state relations today, states have cultivated the peoples’ condition of being hope-less by delaying and “mincing” their initially substantial and challenging hopes. </w:t>
      </w:r>
      <w:r w:rsidRPr="00ED3463">
        <w:rPr>
          <w:rFonts w:eastAsia="Calibri"/>
          <w:b/>
          <w:sz w:val="22"/>
          <w:u w:val="single"/>
        </w:rPr>
        <w:t xml:space="preserve">Indeed, </w:t>
      </w:r>
      <w:r w:rsidRPr="00ED3463">
        <w:rPr>
          <w:rFonts w:eastAsia="Calibri"/>
          <w:b/>
          <w:sz w:val="26"/>
          <w:szCs w:val="26"/>
          <w:highlight w:val="green"/>
          <w:u w:val="single"/>
        </w:rPr>
        <w:t>hope fits</w:t>
      </w:r>
      <w:r w:rsidRPr="00ED3463">
        <w:rPr>
          <w:rFonts w:eastAsia="Calibri"/>
          <w:b/>
          <w:sz w:val="26"/>
          <w:szCs w:val="26"/>
          <w:u w:val="single"/>
        </w:rPr>
        <w:t xml:space="preserve"> well </w:t>
      </w:r>
      <w:r w:rsidRPr="00ED3463">
        <w:rPr>
          <w:rFonts w:eastAsia="Calibri"/>
          <w:b/>
          <w:sz w:val="26"/>
          <w:szCs w:val="26"/>
          <w:highlight w:val="green"/>
          <w:u w:val="single"/>
        </w:rPr>
        <w:t>into the tactics of the colonial state</w:t>
      </w:r>
      <w:r w:rsidRPr="00ED3463">
        <w:rPr>
          <w:rFonts w:eastAsia="Calibri"/>
          <w:b/>
          <w:sz w:val="22"/>
          <w:u w:val="single"/>
        </w:rPr>
        <w:t>; by offering hope, by saying “maybe”, states succeed in making the people’s claims and demands more temperate and less threatening</w:t>
      </w:r>
      <w:r w:rsidRPr="00ED3463">
        <w:rPr>
          <w:rFonts w:eastAsia="Calibri"/>
          <w:b/>
          <w:sz w:val="22"/>
          <w:highlight w:val="green"/>
          <w:u w:val="single"/>
        </w:rPr>
        <w:t xml:space="preserve">. </w:t>
      </w:r>
      <w:r w:rsidRPr="00ED3463">
        <w:rPr>
          <w:rFonts w:eastAsia="Calibri"/>
          <w:b/>
          <w:sz w:val="30"/>
          <w:szCs w:val="30"/>
          <w:highlight w:val="green"/>
          <w:u w:val="single"/>
        </w:rPr>
        <w:t xml:space="preserve">Despite states </w:t>
      </w:r>
      <w:proofErr w:type="gramStart"/>
      <w:r w:rsidRPr="00ED3463">
        <w:rPr>
          <w:rFonts w:eastAsia="Calibri"/>
          <w:b/>
          <w:sz w:val="30"/>
          <w:szCs w:val="30"/>
          <w:highlight w:val="green"/>
          <w:u w:val="single"/>
        </w:rPr>
        <w:t>actually delivering</w:t>
      </w:r>
      <w:proofErr w:type="gramEnd"/>
      <w:r w:rsidRPr="00ED3463">
        <w:rPr>
          <w:rFonts w:eastAsia="Calibri"/>
          <w:b/>
          <w:sz w:val="30"/>
          <w:szCs w:val="30"/>
          <w:highlight w:val="green"/>
          <w:u w:val="single"/>
        </w:rPr>
        <w:t xml:space="preserve"> very little</w:t>
      </w:r>
      <w:r w:rsidRPr="00ED3463">
        <w:rPr>
          <w:rFonts w:eastAsia="Calibri"/>
          <w:b/>
          <w:sz w:val="30"/>
          <w:szCs w:val="30"/>
          <w:u w:val="single"/>
        </w:rPr>
        <w:t xml:space="preserve"> and very late, if </w:t>
      </w:r>
      <w:r w:rsidRPr="00ED3463">
        <w:rPr>
          <w:rFonts w:eastAsia="Calibri"/>
          <w:b/>
          <w:sz w:val="30"/>
          <w:szCs w:val="30"/>
          <w:highlight w:val="green"/>
          <w:u w:val="single"/>
        </w:rPr>
        <w:t>at all, they have managed to sustain an ethos of hopefulness. This diversionary tactic lies at the heart of contemporary colonialism</w:t>
      </w:r>
      <w:r w:rsidRPr="00ED3463">
        <w:rPr>
          <w:rFonts w:eastAsia="Calibri"/>
          <w:b/>
          <w:sz w:val="22"/>
          <w:highlight w:val="green"/>
          <w:u w:val="single"/>
        </w:rPr>
        <w:t>.</w:t>
      </w:r>
    </w:p>
    <w:p w14:paraId="23EF8B04" w14:textId="77777777" w:rsidR="00615F18" w:rsidRPr="00ED3463" w:rsidRDefault="00615F18" w:rsidP="00615F18">
      <w:pPr>
        <w:rPr>
          <w:sz w:val="16"/>
          <w:szCs w:val="16"/>
        </w:rPr>
      </w:pPr>
      <w:r w:rsidRPr="00ED3463">
        <w:rPr>
          <w:sz w:val="22"/>
          <w:u w:val="single"/>
        </w:rPr>
        <w:t xml:space="preserve">Even more significantly, the colonial tactic of diversion that is </w:t>
      </w:r>
      <w:proofErr w:type="spellStart"/>
      <w:r w:rsidRPr="00ED3463">
        <w:rPr>
          <w:sz w:val="22"/>
          <w:u w:val="single"/>
        </w:rPr>
        <w:t>operationalised</w:t>
      </w:r>
      <w:proofErr w:type="spellEnd"/>
      <w:r w:rsidRPr="00ED3463">
        <w:rPr>
          <w:sz w:val="22"/>
          <w:u w:val="single"/>
        </w:rPr>
        <w:t xml:space="preserve"> through hope, leads us to underline the link between time and hope</w:t>
      </w:r>
      <w:r w:rsidRPr="00ED3463">
        <w:rPr>
          <w:sz w:val="16"/>
          <w:szCs w:val="16"/>
        </w:rPr>
        <w:t xml:space="preserve">. Hope and hoping, as previous scholarship has also noted, easily results in the </w:t>
      </w:r>
      <w:proofErr w:type="spellStart"/>
      <w:r w:rsidRPr="00ED3463">
        <w:rPr>
          <w:sz w:val="16"/>
          <w:szCs w:val="16"/>
        </w:rPr>
        <w:t>normalisation</w:t>
      </w:r>
      <w:proofErr w:type="spellEnd"/>
      <w:r w:rsidRPr="00ED3463">
        <w:rPr>
          <w:sz w:val="16"/>
          <w:szCs w:val="16"/>
        </w:rPr>
        <w:t xml:space="preserve"> of waiting and stagnation for some (e.g. Hage 2003; Povinelli 2011). The assumption is that hope enables people to survive their </w:t>
      </w:r>
      <w:r w:rsidRPr="00ED3463">
        <w:rPr>
          <w:sz w:val="16"/>
          <w:szCs w:val="16"/>
        </w:rPr>
        <w:lastRenderedPageBreak/>
        <w:t xml:space="preserve">current state of dispossession while anticipating a reward. </w:t>
      </w:r>
      <w:r w:rsidRPr="00ED3463">
        <w:rPr>
          <w:rFonts w:eastAsia="Calibri"/>
          <w:b/>
          <w:sz w:val="22"/>
          <w:u w:val="single"/>
        </w:rPr>
        <w:t>This promise of a reward also traps one in a requirement of endurance against time as the promised improvements can be postponed indefinitely</w:t>
      </w:r>
      <w:r w:rsidRPr="00ED3463">
        <w:rPr>
          <w:sz w:val="16"/>
          <w:szCs w:val="16"/>
        </w:rPr>
        <w:t xml:space="preserve">. </w:t>
      </w:r>
      <w:proofErr w:type="spellStart"/>
      <w:r w:rsidRPr="00ED3463">
        <w:rPr>
          <w:sz w:val="16"/>
          <w:szCs w:val="16"/>
        </w:rPr>
        <w:t>Summarising</w:t>
      </w:r>
      <w:proofErr w:type="spellEnd"/>
      <w:r w:rsidRPr="00ED3463">
        <w:rPr>
          <w:sz w:val="16"/>
          <w:szCs w:val="16"/>
        </w:rPr>
        <w:t xml:space="preserve"> it aptly, Terry Eagleton (2015, 44) notes that “hope is the fetishism of the future, one that reduces the past to so much prologue and the present to mere empty expectancy”. The futurity and not-yet-ness of hope cause the present to recede.</w:t>
      </w:r>
    </w:p>
    <w:p w14:paraId="37B4F105" w14:textId="77777777" w:rsidR="00615F18" w:rsidRPr="00ED3463" w:rsidRDefault="00615F18" w:rsidP="00615F18">
      <w:pPr>
        <w:rPr>
          <w:sz w:val="16"/>
          <w:szCs w:val="16"/>
        </w:rPr>
      </w:pPr>
      <w:r w:rsidRPr="00ED3463">
        <w:rPr>
          <w:rFonts w:eastAsia="Calibri"/>
          <w:b/>
          <w:sz w:val="22"/>
          <w:u w:val="single"/>
        </w:rPr>
        <w:t>In a study of the Canadian Arctic, Lisa Stevenson (2014) offers an account of the ways in which a colonial regime extended its power all the way to the everyday life of indigenous peoples through the management of time</w:t>
      </w:r>
      <w:r w:rsidRPr="00ED3463">
        <w:rPr>
          <w:sz w:val="28"/>
          <w:szCs w:val="28"/>
        </w:rPr>
        <w:t xml:space="preserve">. </w:t>
      </w:r>
      <w:r w:rsidRPr="00ED3463">
        <w:rPr>
          <w:rFonts w:eastAsia="Calibri"/>
          <w:b/>
          <w:sz w:val="28"/>
          <w:szCs w:val="28"/>
          <w:highlight w:val="green"/>
          <w:u w:val="single"/>
        </w:rPr>
        <w:t xml:space="preserve">Studying the encounters between indigenous peoples and the state, she demonstrates how the aim was to “train and discipline” the peoples to adopt the time of the </w:t>
      </w:r>
      <w:proofErr w:type="spellStart"/>
      <w:r w:rsidRPr="00ED3463">
        <w:rPr>
          <w:rFonts w:eastAsia="Calibri"/>
          <w:b/>
          <w:sz w:val="28"/>
          <w:szCs w:val="28"/>
          <w:highlight w:val="green"/>
          <w:u w:val="single"/>
        </w:rPr>
        <w:t>colonisers</w:t>
      </w:r>
      <w:proofErr w:type="spellEnd"/>
      <w:r w:rsidRPr="00ED3463">
        <w:rPr>
          <w:sz w:val="16"/>
          <w:szCs w:val="16"/>
        </w:rPr>
        <w:t xml:space="preserve"> (Stevenson 2014, 142). </w:t>
      </w:r>
      <w:r w:rsidRPr="00ED3463">
        <w:rPr>
          <w:sz w:val="22"/>
          <w:u w:val="single"/>
        </w:rPr>
        <w:t>In Stevenson’s (2014, 133) words, the Inuit way of life, which had depended on hunting, cooking and sleeping when the conditions were right, needed to adapt to the idea of time as “an extractable resource” that could be used wisely or poorly</w:t>
      </w:r>
      <w:r w:rsidRPr="00ED3463">
        <w:rPr>
          <w:sz w:val="16"/>
          <w:szCs w:val="16"/>
        </w:rPr>
        <w:t xml:space="preserve">. </w:t>
      </w:r>
      <w:r w:rsidRPr="00ED3463">
        <w:rPr>
          <w:sz w:val="22"/>
          <w:u w:val="single"/>
        </w:rPr>
        <w:t xml:space="preserve">Time became a </w:t>
      </w:r>
      <w:proofErr w:type="gramStart"/>
      <w:r w:rsidRPr="00ED3463">
        <w:rPr>
          <w:sz w:val="22"/>
          <w:u w:val="single"/>
        </w:rPr>
        <w:t>commodity</w:t>
      </w:r>
      <w:proofErr w:type="gramEnd"/>
      <w:r w:rsidRPr="00ED3463">
        <w:rPr>
          <w:sz w:val="22"/>
          <w:u w:val="single"/>
        </w:rPr>
        <w:t xml:space="preserve"> and indigenous peoples were to use it “appropriately”</w:t>
      </w:r>
      <w:r w:rsidRPr="00ED3463">
        <w:rPr>
          <w:sz w:val="16"/>
          <w:szCs w:val="16"/>
        </w:rPr>
        <w:t>. Reflecting on this aspect of colonialism, Stevenson insightfully asks, “Is it possible that […] territory is a minor trophy of colonialism – when compared to the domination of time?” (Stevenson 2014, 133).</w:t>
      </w:r>
    </w:p>
    <w:p w14:paraId="338F1B1E" w14:textId="77777777" w:rsidR="00615F18" w:rsidRPr="00ED3463" w:rsidRDefault="00615F18" w:rsidP="00615F18">
      <w:pPr>
        <w:rPr>
          <w:sz w:val="16"/>
          <w:szCs w:val="16"/>
        </w:rPr>
      </w:pPr>
      <w:r w:rsidRPr="00ED3463">
        <w:rPr>
          <w:sz w:val="16"/>
          <w:szCs w:val="16"/>
        </w:rPr>
        <w:t>Our answer to the question she poses is affirmative; detecting the patterns of contemporary colonialism requires an understanding of how time is governed. In our view, the capacity of hope to reduce the significance of the present is its most potent colonial force. Historically, the ordering of time has radically impacted the peoples’ ways of life, to the extent of pervading their mundane and corporeal practices. These interventions in the perceptions of time still have a bearing. In our era of rights and recognition, the colonial control of time has become less explicit but, as we argue, equally, if not more, powerful. While states might no longer discipline indigenous peoples to spend their time “appropriately” or “wisely”, they have arrogated to themselves the right to ultimately define the value of time in political and legal processes that concern the peoples. Even more importantly, states retain the authority to decide whose time “counts” and what matters are “worth one’s while”.</w:t>
      </w:r>
    </w:p>
    <w:p w14:paraId="1410209F" w14:textId="77777777" w:rsidR="00615F18" w:rsidRPr="00ED3463" w:rsidRDefault="00615F18" w:rsidP="00615F18">
      <w:pPr>
        <w:rPr>
          <w:sz w:val="16"/>
          <w:szCs w:val="16"/>
        </w:rPr>
      </w:pPr>
      <w:r w:rsidRPr="00ED3463">
        <w:rPr>
          <w:sz w:val="16"/>
          <w:szCs w:val="16"/>
        </w:rPr>
        <w:t xml:space="preserve">This has become evident in our examination of the processes of recognition and rights in Australia, Finland and Greenland. States hold the authority over time and thus </w:t>
      </w:r>
      <w:proofErr w:type="gramStart"/>
      <w:r w:rsidRPr="00ED3463">
        <w:rPr>
          <w:sz w:val="16"/>
          <w:szCs w:val="16"/>
        </w:rPr>
        <w:t>are able to</w:t>
      </w:r>
      <w:proofErr w:type="gramEnd"/>
      <w:r w:rsidRPr="00ED3463">
        <w:rPr>
          <w:sz w:val="16"/>
          <w:szCs w:val="16"/>
        </w:rPr>
        <w:t xml:space="preserve"> define the length of time that is relevant or sufficient to use deliberating the claims of indigenous peoples. What is more, states may decide that certain issues will not </w:t>
      </w:r>
      <w:proofErr w:type="gramStart"/>
      <w:r w:rsidRPr="00ED3463">
        <w:rPr>
          <w:sz w:val="16"/>
          <w:szCs w:val="16"/>
        </w:rPr>
        <w:t>enter into</w:t>
      </w:r>
      <w:proofErr w:type="gramEnd"/>
      <w:r w:rsidRPr="00ED3463">
        <w:rPr>
          <w:sz w:val="16"/>
          <w:szCs w:val="16"/>
        </w:rPr>
        <w:t xml:space="preserve"> formal political debate at all; that is, they are not worthy of the state’s time. This does not mean that such matters are not of great importance for indigenous peoples. Tellingly, when the Australian state appointed yet another committee to assess possibilities for constitutional change in 2018, less than a year after the Uluru Statement from the Heart was published, “frustration” over time became tangible (Final report 2018, 2). The committee itself acknowledged the lengthiness of the process, and similar observations were expressed in the written submissions solicited from the public. Following is an example:</w:t>
      </w:r>
    </w:p>
    <w:p w14:paraId="49C03B9E" w14:textId="77777777" w:rsidR="00615F18" w:rsidRPr="00ED3463" w:rsidRDefault="00615F18" w:rsidP="00615F18">
      <w:pPr>
        <w:rPr>
          <w:sz w:val="16"/>
          <w:szCs w:val="16"/>
        </w:rPr>
      </w:pPr>
      <w:r w:rsidRPr="00ED3463">
        <w:rPr>
          <w:sz w:val="16"/>
          <w:szCs w:val="16"/>
        </w:rPr>
        <w:t>Enough with the bloody inquires! Stop stalling. Get on with implementing the calls in the Uluru Statement from the Heart. That is all. (Cleary 2018)</w:t>
      </w:r>
    </w:p>
    <w:p w14:paraId="6EBBFDA7" w14:textId="77777777" w:rsidR="00615F18" w:rsidRPr="00ED3463" w:rsidRDefault="00615F18" w:rsidP="00615F18">
      <w:pPr>
        <w:rPr>
          <w:sz w:val="16"/>
          <w:szCs w:val="16"/>
        </w:rPr>
      </w:pPr>
      <w:r w:rsidRPr="00ED3463">
        <w:rPr>
          <w:sz w:val="16"/>
          <w:szCs w:val="16"/>
        </w:rPr>
        <w:t xml:space="preserve">These are the words of </w:t>
      </w:r>
      <w:proofErr w:type="spellStart"/>
      <w:r w:rsidRPr="00ED3463">
        <w:rPr>
          <w:sz w:val="16"/>
          <w:szCs w:val="16"/>
        </w:rPr>
        <w:t>Mr</w:t>
      </w:r>
      <w:proofErr w:type="spellEnd"/>
      <w:r w:rsidRPr="00ED3463">
        <w:rPr>
          <w:sz w:val="16"/>
          <w:szCs w:val="16"/>
        </w:rPr>
        <w:t xml:space="preserve"> Julian Cleary, who provided his view on the process of recognition. This exclamation </w:t>
      </w:r>
      <w:proofErr w:type="spellStart"/>
      <w:r w:rsidRPr="00ED3463">
        <w:rPr>
          <w:sz w:val="16"/>
          <w:szCs w:val="16"/>
        </w:rPr>
        <w:t>crystallises</w:t>
      </w:r>
      <w:proofErr w:type="spellEnd"/>
      <w:r w:rsidRPr="00ED3463">
        <w:rPr>
          <w:sz w:val="16"/>
          <w:szCs w:val="16"/>
        </w:rPr>
        <w:t xml:space="preserve"> the public’s frustration over the state’s playing (with and for) time and refusing to act. Once again, it is the indigenous peoples’ time that is being appropriated.</w:t>
      </w:r>
    </w:p>
    <w:p w14:paraId="3CFEE707" w14:textId="77777777" w:rsidR="00615F18" w:rsidRPr="00ED3463" w:rsidRDefault="00615F18" w:rsidP="00615F18">
      <w:pPr>
        <w:rPr>
          <w:sz w:val="16"/>
          <w:szCs w:val="16"/>
        </w:rPr>
      </w:pPr>
      <w:r w:rsidRPr="00ED3463">
        <w:rPr>
          <w:sz w:val="16"/>
          <w:szCs w:val="16"/>
        </w:rPr>
        <w:t xml:space="preserve">All in all, our contribution in this work has shown how, to a growing extent, </w:t>
      </w:r>
      <w:r w:rsidRPr="00ED3463">
        <w:rPr>
          <w:rFonts w:eastAsia="Calibri"/>
          <w:b/>
          <w:sz w:val="26"/>
          <w:szCs w:val="26"/>
          <w:highlight w:val="green"/>
          <w:u w:val="single"/>
        </w:rPr>
        <w:t>hope works as a colonial means to steer, mute and encourage aspirations and to control time</w:t>
      </w:r>
      <w:r w:rsidRPr="00ED3463">
        <w:rPr>
          <w:rFonts w:eastAsia="Calibri"/>
          <w:b/>
          <w:sz w:val="22"/>
          <w:highlight w:val="green"/>
          <w:u w:val="single"/>
        </w:rPr>
        <w:t xml:space="preserve">. </w:t>
      </w:r>
      <w:r w:rsidRPr="00ED3463">
        <w:rPr>
          <w:sz w:val="22"/>
          <w:u w:val="single"/>
        </w:rPr>
        <w:t>The states have harnessed hope to work to their advantage, a move that signals the emergence of a new method of colonial rule</w:t>
      </w:r>
      <w:r w:rsidRPr="00ED3463">
        <w:rPr>
          <w:rFonts w:eastAsia="Calibri"/>
          <w:b/>
          <w:sz w:val="22"/>
          <w:u w:val="single"/>
        </w:rPr>
        <w:t xml:space="preserve">. </w:t>
      </w:r>
      <w:r w:rsidRPr="00ED3463">
        <w:rPr>
          <w:rFonts w:eastAsia="Calibri"/>
          <w:b/>
          <w:sz w:val="30"/>
          <w:szCs w:val="30"/>
          <w:highlight w:val="green"/>
          <w:u w:val="single"/>
        </w:rPr>
        <w:t>Indeed, the idea of hopeful indigenous–state relations</w:t>
      </w:r>
      <w:r w:rsidRPr="00ED3463">
        <w:rPr>
          <w:rFonts w:eastAsia="Calibri"/>
          <w:b/>
          <w:sz w:val="22"/>
          <w:u w:val="single"/>
        </w:rPr>
        <w:t xml:space="preserve"> – of justice and progress to come – </w:t>
      </w:r>
      <w:r w:rsidRPr="00ED3463">
        <w:rPr>
          <w:rFonts w:eastAsia="Calibri"/>
          <w:b/>
          <w:sz w:val="30"/>
          <w:szCs w:val="30"/>
          <w:highlight w:val="green"/>
          <w:u w:val="single"/>
        </w:rPr>
        <w:t>masks</w:t>
      </w:r>
      <w:r w:rsidRPr="00ED3463">
        <w:rPr>
          <w:rFonts w:eastAsia="Calibri"/>
          <w:b/>
          <w:sz w:val="30"/>
          <w:szCs w:val="30"/>
          <w:u w:val="single"/>
        </w:rPr>
        <w:t xml:space="preserve"> how </w:t>
      </w:r>
      <w:r w:rsidRPr="00ED3463">
        <w:rPr>
          <w:rFonts w:eastAsia="Calibri"/>
          <w:b/>
          <w:sz w:val="30"/>
          <w:szCs w:val="30"/>
          <w:highlight w:val="green"/>
          <w:u w:val="single"/>
        </w:rPr>
        <w:t>the challenges posed by indigenous peoples are repeatedly sidestepped and postponed by states</w:t>
      </w:r>
      <w:r w:rsidRPr="00ED3463">
        <w:rPr>
          <w:sz w:val="16"/>
          <w:szCs w:val="16"/>
        </w:rPr>
        <w:t xml:space="preserve">. By creating an air of hopefulness, politics has succeeded in luring all of us to think that hope is the answer, or that “mere” hope is enough. </w:t>
      </w:r>
      <w:r w:rsidRPr="00ED3463">
        <w:rPr>
          <w:sz w:val="22"/>
          <w:u w:val="single"/>
        </w:rPr>
        <w:t>It is precisely for this reason that it is pertinent to understand hope and how it may facilitate and, even more critically, prevent transformations in contemporary power relations. We should always start with a refusal to be seduced by hope</w:t>
      </w:r>
      <w:r w:rsidRPr="00ED3463">
        <w:rPr>
          <w:sz w:val="16"/>
          <w:szCs w:val="16"/>
        </w:rPr>
        <w:t>.</w:t>
      </w:r>
    </w:p>
    <w:p w14:paraId="19F1DF06" w14:textId="77777777" w:rsidR="00615F18" w:rsidRPr="00ED3463" w:rsidRDefault="00615F18" w:rsidP="00615F18">
      <w:pPr>
        <w:rPr>
          <w:sz w:val="6"/>
          <w:szCs w:val="6"/>
        </w:rPr>
      </w:pPr>
    </w:p>
    <w:p w14:paraId="5D9AAABB" w14:textId="77777777" w:rsidR="00615F18" w:rsidRPr="00ED3463" w:rsidRDefault="00615F18" w:rsidP="00615F18">
      <w:pPr>
        <w:pStyle w:val="Heading4"/>
        <w:rPr>
          <w:rFonts w:eastAsia="Times New Roman" w:cs="Calibri"/>
          <w:u w:val="single"/>
        </w:rPr>
      </w:pPr>
      <w:r w:rsidRPr="00ED3463">
        <w:rPr>
          <w:rFonts w:eastAsia="Times New Roman" w:cs="Calibri"/>
        </w:rPr>
        <w:lastRenderedPageBreak/>
        <w:t xml:space="preserve">ETHICS. The alt is to guide </w:t>
      </w:r>
      <w:r w:rsidRPr="00ED3463">
        <w:rPr>
          <w:rFonts w:eastAsia="Times New Roman" w:cs="Calibri"/>
          <w:u w:val="single"/>
        </w:rPr>
        <w:t>decolonization</w:t>
      </w:r>
      <w:r w:rsidRPr="00ED3463">
        <w:rPr>
          <w:rFonts w:eastAsia="Times New Roman" w:cs="Calibri"/>
        </w:rPr>
        <w:t xml:space="preserve"> by an </w:t>
      </w:r>
      <w:r w:rsidRPr="00ED3463">
        <w:rPr>
          <w:rFonts w:eastAsia="Times New Roman" w:cs="Calibri"/>
          <w:u w:val="single"/>
        </w:rPr>
        <w:t>ethics of incommensurability.</w:t>
      </w:r>
    </w:p>
    <w:p w14:paraId="1194BF99" w14:textId="77777777" w:rsidR="00615F18" w:rsidRPr="00ED3463" w:rsidRDefault="00615F18" w:rsidP="00615F18">
      <w:pPr>
        <w:pBdr>
          <w:top w:val="nil"/>
          <w:left w:val="nil"/>
          <w:bottom w:val="nil"/>
          <w:right w:val="nil"/>
          <w:between w:val="nil"/>
        </w:pBdr>
        <w:spacing w:after="0" w:line="240" w:lineRule="auto"/>
        <w:rPr>
          <w:rFonts w:eastAsia="Helvetica Neue"/>
          <w:color w:val="1A1818"/>
        </w:rPr>
      </w:pPr>
      <w:r w:rsidRPr="00ED3463">
        <w:rPr>
          <w:rFonts w:eastAsia="Helvetica Neue"/>
          <w:b/>
          <w:color w:val="1A1818"/>
          <w:sz w:val="26"/>
          <w:szCs w:val="26"/>
        </w:rPr>
        <w:t>Tuck &amp; Yang 12</w:t>
      </w:r>
      <w:r w:rsidRPr="00ED3463">
        <w:rPr>
          <w:rFonts w:eastAsia="Helvetica Neue"/>
          <w:color w:val="1A1818"/>
          <w:sz w:val="16"/>
          <w:szCs w:val="16"/>
        </w:rPr>
        <w:t xml:space="preserve"> </w:t>
      </w:r>
      <w:r w:rsidRPr="00ED3463">
        <w:rPr>
          <w:rFonts w:eastAsia="Helvetica Neue"/>
          <w:color w:val="1A1818"/>
        </w:rPr>
        <w:t xml:space="preserve">[Eve Tuck, Associate Professor, Educational Foundations </w:t>
      </w:r>
      <w:r w:rsidRPr="00ED3463">
        <w:rPr>
          <w:rFonts w:eastAsia="Helvetica Neue"/>
          <w:color w:val="1A1818"/>
        </w:rPr>
        <w:br/>
        <w:t xml:space="preserve">and Coordinator of Native American Studies at SUNY New Paltz, Ph.D. in Urban </w:t>
      </w:r>
      <w:r w:rsidRPr="00ED3463">
        <w:rPr>
          <w:rFonts w:eastAsia="Helvetica Neue"/>
          <w:color w:val="1A1818"/>
        </w:rPr>
        <w:br/>
        <w:t xml:space="preserve">Education from the City University of New York. Wayne Yang, Associate Professor </w:t>
      </w:r>
      <w:r w:rsidRPr="00ED3463">
        <w:rPr>
          <w:rFonts w:eastAsia="Helvetica Neue"/>
          <w:color w:val="1A1818"/>
        </w:rPr>
        <w:br/>
        <w:t xml:space="preserve">of Ethnic Studies at the University of California, San Diego, Ph.D. in Ethnic Studies </w:t>
      </w:r>
      <w:r w:rsidRPr="00ED3463">
        <w:rPr>
          <w:rFonts w:eastAsia="Helvetica Neue"/>
          <w:color w:val="1A1818"/>
        </w:rPr>
        <w:br/>
        <w:t>from the University of California. “Decolonization is not a metaphor” Published 2012.</w:t>
      </w:r>
      <w:r w:rsidRPr="00ED3463">
        <w:rPr>
          <w:rFonts w:eastAsia="Helvetica Neue"/>
          <w:color w:val="1A1818"/>
          <w:sz w:val="15"/>
          <w:szCs w:val="15"/>
        </w:rPr>
        <w:t xml:space="preserve"> </w:t>
      </w:r>
      <w:hyperlink r:id="rId5">
        <w:r w:rsidRPr="00ED3463">
          <w:rPr>
            <w:rFonts w:eastAsia="Helvetica Neue"/>
            <w:color w:val="0563C1"/>
            <w:u w:val="single"/>
          </w:rPr>
          <w:t>https://edwebcontent.e</w:t>
        </w:r>
        <w:bookmarkStart w:id="0" w:name="_Hlt212810594"/>
        <w:bookmarkStart w:id="1" w:name="_Hlt212810595"/>
        <w:r w:rsidRPr="00ED3463">
          <w:rPr>
            <w:rFonts w:eastAsia="Helvetica Neue"/>
            <w:color w:val="0563C1"/>
            <w:u w:val="single"/>
          </w:rPr>
          <w:t>d</w:t>
        </w:r>
        <w:bookmarkEnd w:id="0"/>
        <w:bookmarkEnd w:id="1"/>
        <w:r w:rsidRPr="00ED3463">
          <w:rPr>
            <w:rFonts w:eastAsia="Helvetica Neue"/>
            <w:color w:val="0563C1"/>
            <w:u w:val="single"/>
          </w:rPr>
          <w:t>.ac.uk/sites/default/files/atoms/files/tuck_and_yang_2012_decolonization_is_not_a_metaphor.pdf</w:t>
        </w:r>
      </w:hyperlink>
      <w:r w:rsidRPr="00ED3463">
        <w:rPr>
          <w:rFonts w:eastAsia="Helvetica Neue"/>
          <w:color w:val="1A1818"/>
        </w:rPr>
        <w:t xml:space="preserve"> </w:t>
      </w:r>
    </w:p>
    <w:p w14:paraId="12870722" w14:textId="77777777" w:rsidR="00615F18" w:rsidRPr="00ED3463" w:rsidRDefault="00615F18" w:rsidP="00615F18">
      <w:pPr>
        <w:pBdr>
          <w:top w:val="nil"/>
          <w:left w:val="nil"/>
          <w:bottom w:val="nil"/>
          <w:right w:val="nil"/>
          <w:between w:val="nil"/>
        </w:pBdr>
        <w:spacing w:after="0" w:line="240" w:lineRule="auto"/>
        <w:rPr>
          <w:rStyle w:val="Emphasis"/>
        </w:rPr>
      </w:pPr>
      <w:r w:rsidRPr="00ED3463">
        <w:rPr>
          <w:rFonts w:eastAsia="Helvetica Neue"/>
          <w:color w:val="1A1818"/>
          <w:u w:val="single"/>
        </w:rPr>
        <w:t xml:space="preserve">An </w:t>
      </w:r>
      <w:r w:rsidRPr="00ED3463">
        <w:rPr>
          <w:rFonts w:eastAsia="Helvetica Neue"/>
          <w:color w:val="1A1818"/>
          <w:highlight w:val="green"/>
          <w:u w:val="single"/>
        </w:rPr>
        <w:t>ethic of incommensurability</w:t>
      </w:r>
      <w:r w:rsidRPr="00ED3463">
        <w:rPr>
          <w:rFonts w:eastAsia="Helvetica Neue"/>
          <w:color w:val="1A1818"/>
          <w:u w:val="single"/>
        </w:rPr>
        <w:t xml:space="preserve">, which </w:t>
      </w:r>
      <w:r w:rsidRPr="00ED3463">
        <w:rPr>
          <w:rFonts w:eastAsia="Helvetica Neue"/>
          <w:color w:val="1A1818"/>
          <w:highlight w:val="green"/>
          <w:u w:val="single"/>
        </w:rPr>
        <w:t xml:space="preserve">guides moves that </w:t>
      </w:r>
      <w:r w:rsidRPr="00ED3463">
        <w:rPr>
          <w:rFonts w:eastAsia="Helvetica Neue"/>
          <w:b/>
          <w:color w:val="1A1818"/>
          <w:szCs w:val="24"/>
          <w:highlight w:val="green"/>
          <w:u w:val="single"/>
        </w:rPr>
        <w:t>unsettle innocence</w:t>
      </w:r>
      <w:r w:rsidRPr="00ED3463">
        <w:rPr>
          <w:rFonts w:eastAsia="Helvetica Neue"/>
          <w:color w:val="1A1818"/>
          <w:u w:val="single"/>
        </w:rPr>
        <w:t xml:space="preserve">, stands in contrast to aims of reconciliation, which motivate settler moves to innocence. </w:t>
      </w:r>
      <w:r w:rsidRPr="00ED3463">
        <w:rPr>
          <w:rStyle w:val="Emphasis"/>
          <w:highlight w:val="green"/>
        </w:rPr>
        <w:t>Reconciliation is</w:t>
      </w:r>
      <w:r w:rsidRPr="00ED3463">
        <w:rPr>
          <w:rFonts w:eastAsia="Helvetica Neue"/>
          <w:color w:val="1A1818"/>
          <w:u w:val="single"/>
        </w:rPr>
        <w:t xml:space="preserve"> about rescuing settler normalcy, </w:t>
      </w:r>
      <w:r w:rsidRPr="00ED3463">
        <w:rPr>
          <w:rStyle w:val="Emphasis"/>
          <w:highlight w:val="green"/>
        </w:rPr>
        <w:t>about rescuing</w:t>
      </w:r>
      <w:r w:rsidRPr="00ED3463">
        <w:rPr>
          <w:rStyle w:val="Emphasis"/>
        </w:rPr>
        <w:t xml:space="preserve"> a </w:t>
      </w:r>
      <w:r w:rsidRPr="00ED3463">
        <w:rPr>
          <w:rStyle w:val="Emphasis"/>
          <w:highlight w:val="green"/>
        </w:rPr>
        <w:t>settler future</w:t>
      </w:r>
      <w:r w:rsidRPr="00ED3463">
        <w:rPr>
          <w:rFonts w:eastAsia="Helvetica Neue"/>
          <w:color w:val="1A1818"/>
          <w:sz w:val="16"/>
          <w:szCs w:val="16"/>
        </w:rPr>
        <w:t xml:space="preserve">. Reconciliation is concerned with questions of </w:t>
      </w:r>
      <w:r w:rsidRPr="00ED3463">
        <w:rPr>
          <w:rFonts w:eastAsia="Helvetica Neue"/>
          <w:b/>
          <w:i/>
          <w:color w:val="1A1818"/>
          <w:szCs w:val="24"/>
          <w:u w:val="single"/>
        </w:rPr>
        <w:t>what will decolonization look like? What</w:t>
      </w:r>
      <w:r w:rsidRPr="00ED3463">
        <w:rPr>
          <w:rFonts w:eastAsia="Helvetica Neue"/>
          <w:i/>
          <w:color w:val="1A1818"/>
          <w:u w:val="single"/>
        </w:rPr>
        <w:t xml:space="preserve"> will happen </w:t>
      </w:r>
      <w:r w:rsidRPr="00ED3463">
        <w:rPr>
          <w:rFonts w:eastAsia="Helvetica Neue"/>
          <w:b/>
          <w:i/>
          <w:color w:val="1A1818"/>
          <w:szCs w:val="24"/>
          <w:u w:val="single"/>
        </w:rPr>
        <w:t>after</w:t>
      </w:r>
      <w:r w:rsidRPr="00ED3463">
        <w:rPr>
          <w:rFonts w:eastAsia="Helvetica Neue"/>
          <w:i/>
          <w:color w:val="1A1818"/>
          <w:szCs w:val="24"/>
          <w:u w:val="single"/>
        </w:rPr>
        <w:t xml:space="preserve"> </w:t>
      </w:r>
      <w:r w:rsidRPr="00ED3463">
        <w:rPr>
          <w:rFonts w:eastAsia="Helvetica Neue"/>
          <w:i/>
          <w:color w:val="1A1818"/>
          <w:u w:val="single"/>
        </w:rPr>
        <w:t>abolition</w:t>
      </w:r>
      <w:r w:rsidRPr="00ED3463">
        <w:rPr>
          <w:rFonts w:eastAsia="Helvetica Neue"/>
          <w:b/>
          <w:i/>
          <w:color w:val="1A1818"/>
          <w:szCs w:val="24"/>
          <w:u w:val="single"/>
        </w:rPr>
        <w:t>?</w:t>
      </w:r>
      <w:r w:rsidRPr="00ED3463">
        <w:rPr>
          <w:rFonts w:eastAsia="Helvetica Neue"/>
          <w:i/>
          <w:color w:val="1A1818"/>
          <w:u w:val="single"/>
        </w:rPr>
        <w:t xml:space="preserve"> </w:t>
      </w:r>
      <w:r w:rsidRPr="00ED3463">
        <w:rPr>
          <w:rFonts w:eastAsia="Helvetica Neue"/>
          <w:b/>
          <w:i/>
          <w:color w:val="1A1818"/>
          <w:szCs w:val="24"/>
          <w:u w:val="single"/>
        </w:rPr>
        <w:t>What</w:t>
      </w:r>
      <w:r w:rsidRPr="00ED3463">
        <w:rPr>
          <w:rFonts w:eastAsia="Helvetica Neue"/>
          <w:i/>
          <w:color w:val="1A1818"/>
          <w:szCs w:val="24"/>
          <w:u w:val="single"/>
        </w:rPr>
        <w:t xml:space="preserve"> </w:t>
      </w:r>
      <w:r w:rsidRPr="00ED3463">
        <w:rPr>
          <w:rFonts w:eastAsia="Helvetica Neue"/>
          <w:i/>
          <w:color w:val="1A1818"/>
          <w:u w:val="single"/>
        </w:rPr>
        <w:t>will be</w:t>
      </w:r>
      <w:r w:rsidRPr="00ED3463">
        <w:rPr>
          <w:rFonts w:eastAsia="Helvetica Neue"/>
          <w:color w:val="1A1818"/>
          <w:u w:val="single"/>
        </w:rPr>
        <w:t xml:space="preserve"> </w:t>
      </w:r>
      <w:r w:rsidRPr="00ED3463">
        <w:rPr>
          <w:rFonts w:eastAsia="Helvetica Neue"/>
          <w:i/>
          <w:color w:val="1A1818"/>
          <w:u w:val="single"/>
        </w:rPr>
        <w:t xml:space="preserve">the </w:t>
      </w:r>
      <w:r w:rsidRPr="00ED3463">
        <w:rPr>
          <w:rFonts w:eastAsia="Helvetica Neue"/>
          <w:b/>
          <w:i/>
          <w:color w:val="1A1818"/>
          <w:szCs w:val="24"/>
          <w:u w:val="single"/>
        </w:rPr>
        <w:t>consequences</w:t>
      </w:r>
      <w:r w:rsidRPr="00ED3463">
        <w:rPr>
          <w:rFonts w:eastAsia="Helvetica Neue"/>
          <w:i/>
          <w:color w:val="1A1818"/>
          <w:szCs w:val="24"/>
          <w:u w:val="single"/>
        </w:rPr>
        <w:t xml:space="preserve"> </w:t>
      </w:r>
      <w:r w:rsidRPr="00ED3463">
        <w:rPr>
          <w:rFonts w:eastAsia="Helvetica Neue"/>
          <w:i/>
          <w:color w:val="1A1818"/>
          <w:u w:val="single"/>
        </w:rPr>
        <w:t xml:space="preserve">of decolonization </w:t>
      </w:r>
      <w:r w:rsidRPr="00ED3463">
        <w:rPr>
          <w:rFonts w:eastAsia="Helvetica Neue"/>
          <w:b/>
          <w:i/>
          <w:color w:val="1A1818"/>
          <w:szCs w:val="24"/>
          <w:u w:val="single"/>
        </w:rPr>
        <w:t>for the settler?</w:t>
      </w:r>
      <w:r w:rsidRPr="00ED3463">
        <w:rPr>
          <w:rFonts w:eastAsia="Helvetica Neue"/>
          <w:color w:val="1A1818"/>
          <w:u w:val="single"/>
        </w:rPr>
        <w:t xml:space="preserve"> Incommensurability acknowledges</w:t>
      </w:r>
      <w:r w:rsidRPr="00ED3463">
        <w:rPr>
          <w:rFonts w:eastAsia="Helvetica Neue"/>
          <w:color w:val="1A1818"/>
          <w:sz w:val="16"/>
          <w:szCs w:val="16"/>
        </w:rPr>
        <w:t xml:space="preserve"> that these </w:t>
      </w:r>
      <w:r w:rsidRPr="00ED3463">
        <w:rPr>
          <w:rFonts w:eastAsia="Helvetica Neue"/>
          <w:color w:val="1A1818"/>
          <w:u w:val="single"/>
        </w:rPr>
        <w:t>questions need not</w:t>
      </w:r>
      <w:r w:rsidRPr="00ED3463">
        <w:rPr>
          <w:rFonts w:eastAsia="Helvetica Neue"/>
          <w:color w:val="1A1818"/>
          <w:sz w:val="16"/>
          <w:szCs w:val="16"/>
        </w:rPr>
        <w:t xml:space="preserve">, and perhaps cannot, </w:t>
      </w:r>
      <w:r w:rsidRPr="00ED3463">
        <w:rPr>
          <w:rFonts w:eastAsia="Helvetica Neue"/>
          <w:color w:val="1A1818"/>
          <w:u w:val="single"/>
        </w:rPr>
        <w:t>be answered</w:t>
      </w:r>
      <w:r w:rsidRPr="00ED3463">
        <w:rPr>
          <w:rFonts w:eastAsia="Helvetica Neue"/>
          <w:color w:val="1A1818"/>
          <w:sz w:val="16"/>
          <w:szCs w:val="16"/>
        </w:rPr>
        <w:t xml:space="preserve"> </w:t>
      </w:r>
      <w:proofErr w:type="gramStart"/>
      <w:r w:rsidRPr="00ED3463">
        <w:rPr>
          <w:rFonts w:eastAsia="Helvetica Neue"/>
          <w:color w:val="1A1818"/>
          <w:sz w:val="16"/>
          <w:szCs w:val="16"/>
        </w:rPr>
        <w:t>in order for</w:t>
      </w:r>
      <w:proofErr w:type="gramEnd"/>
      <w:r w:rsidRPr="00ED3463">
        <w:rPr>
          <w:rFonts w:eastAsia="Helvetica Neue"/>
          <w:color w:val="1A1818"/>
          <w:sz w:val="16"/>
          <w:szCs w:val="16"/>
        </w:rPr>
        <w:t xml:space="preserve"> decolonization to exist as a framework. We want to say, first, that </w:t>
      </w:r>
      <w:r w:rsidRPr="00ED3463">
        <w:rPr>
          <w:rFonts w:eastAsia="Helvetica Neue"/>
          <w:b/>
          <w:color w:val="1A1818"/>
          <w:sz w:val="28"/>
          <w:szCs w:val="28"/>
          <w:u w:val="single"/>
        </w:rPr>
        <w:t>decolonization</w:t>
      </w:r>
      <w:r w:rsidRPr="00ED3463">
        <w:rPr>
          <w:rFonts w:eastAsia="Helvetica Neue"/>
          <w:color w:val="1A1818"/>
          <w:u w:val="single"/>
        </w:rPr>
        <w:t xml:space="preserve"> </w:t>
      </w:r>
      <w:r w:rsidRPr="00ED3463">
        <w:rPr>
          <w:rFonts w:eastAsia="Helvetica Neue"/>
          <w:b/>
          <w:color w:val="1A1818"/>
          <w:sz w:val="28"/>
          <w:szCs w:val="28"/>
          <w:u w:val="single"/>
        </w:rPr>
        <w:t xml:space="preserve">is not obliged to answer </w:t>
      </w:r>
      <w:r w:rsidRPr="00ED3463">
        <w:rPr>
          <w:rFonts w:eastAsia="Helvetica Neue"/>
          <w:color w:val="1A1818"/>
          <w:u w:val="single"/>
        </w:rPr>
        <w:t xml:space="preserve">those questions - </w:t>
      </w:r>
      <w:r w:rsidRPr="00ED3463">
        <w:rPr>
          <w:rFonts w:eastAsia="Helvetica Neue"/>
          <w:b/>
          <w:color w:val="1A1818"/>
          <w:sz w:val="28"/>
          <w:szCs w:val="28"/>
          <w:highlight w:val="green"/>
          <w:u w:val="single"/>
        </w:rPr>
        <w:t>decolonization</w:t>
      </w:r>
      <w:r w:rsidRPr="00ED3463">
        <w:rPr>
          <w:rFonts w:eastAsia="Helvetica Neue"/>
          <w:color w:val="1A1818"/>
          <w:highlight w:val="green"/>
          <w:u w:val="single"/>
        </w:rPr>
        <w:t xml:space="preserve"> is</w:t>
      </w:r>
      <w:r w:rsidRPr="00ED3463">
        <w:rPr>
          <w:rFonts w:eastAsia="Helvetica Neue"/>
          <w:b/>
          <w:color w:val="1A1818"/>
          <w:sz w:val="28"/>
          <w:szCs w:val="28"/>
          <w:highlight w:val="green"/>
          <w:u w:val="single"/>
        </w:rPr>
        <w:t xml:space="preserve"> not accountable to settlers</w:t>
      </w:r>
      <w:r w:rsidRPr="00ED3463">
        <w:rPr>
          <w:rFonts w:eastAsia="Helvetica Neue"/>
          <w:color w:val="1A1818"/>
          <w:highlight w:val="green"/>
          <w:u w:val="single"/>
        </w:rPr>
        <w:t xml:space="preserve">, or </w:t>
      </w:r>
      <w:r w:rsidRPr="00ED3463">
        <w:rPr>
          <w:rStyle w:val="Emphasis"/>
          <w:highlight w:val="green"/>
        </w:rPr>
        <w:t>settler futurity</w:t>
      </w:r>
      <w:r w:rsidRPr="00ED3463">
        <w:rPr>
          <w:rFonts w:eastAsia="Helvetica Neue"/>
          <w:color w:val="1A1818"/>
          <w:highlight w:val="green"/>
          <w:u w:val="single"/>
        </w:rPr>
        <w:t xml:space="preserve">. </w:t>
      </w:r>
      <w:r w:rsidRPr="00ED3463">
        <w:rPr>
          <w:rStyle w:val="Emphasis"/>
          <w:highlight w:val="green"/>
        </w:rPr>
        <w:t>Decolonization is accountable to Indigenous sovereignty</w:t>
      </w:r>
      <w:r w:rsidRPr="00ED3463">
        <w:rPr>
          <w:rFonts w:eastAsia="Helvetica Neue"/>
          <w:color w:val="1A1818"/>
          <w:sz w:val="28"/>
          <w:szCs w:val="28"/>
          <w:u w:val="single"/>
        </w:rPr>
        <w:t xml:space="preserve"> </w:t>
      </w:r>
      <w:r w:rsidRPr="00ED3463">
        <w:rPr>
          <w:rFonts w:eastAsia="Helvetica Neue"/>
          <w:color w:val="1A1818"/>
          <w:u w:val="single"/>
        </w:rPr>
        <w:t>and futurity.</w:t>
      </w:r>
      <w:r w:rsidRPr="00ED3463">
        <w:rPr>
          <w:rFonts w:eastAsia="Helvetica Neue"/>
          <w:color w:val="1A1818"/>
          <w:sz w:val="16"/>
          <w:szCs w:val="16"/>
        </w:rPr>
        <w:t xml:space="preserve"> Still, we acknowledge the questions of those wary participants in Occupy Oakland and other settlers who want to know what decolonization will require of them. </w:t>
      </w:r>
      <w:r w:rsidRPr="00ED3463">
        <w:rPr>
          <w:rFonts w:eastAsia="Helvetica Neue"/>
          <w:color w:val="1A1818"/>
          <w:u w:val="single"/>
        </w:rPr>
        <w:t xml:space="preserve">The answers are not fully in view and can’t be as long as decolonization remains punctuated by metaphor. The </w:t>
      </w:r>
      <w:r w:rsidRPr="00ED3463">
        <w:rPr>
          <w:rFonts w:eastAsia="Helvetica Neue"/>
          <w:b/>
          <w:color w:val="1A1818"/>
          <w:szCs w:val="24"/>
          <w:u w:val="single"/>
        </w:rPr>
        <w:t>answers</w:t>
      </w:r>
      <w:r w:rsidRPr="00ED3463">
        <w:rPr>
          <w:rFonts w:eastAsia="Helvetica Neue"/>
          <w:color w:val="1A1818"/>
          <w:szCs w:val="24"/>
          <w:u w:val="single"/>
        </w:rPr>
        <w:t xml:space="preserve"> </w:t>
      </w:r>
      <w:r w:rsidRPr="00ED3463">
        <w:rPr>
          <w:rFonts w:eastAsia="Helvetica Neue"/>
          <w:color w:val="1A1818"/>
          <w:u w:val="single"/>
        </w:rPr>
        <w:t xml:space="preserve">will not emerge from friendly </w:t>
      </w:r>
      <w:proofErr w:type="gramStart"/>
      <w:r w:rsidRPr="00ED3463">
        <w:rPr>
          <w:rFonts w:eastAsia="Helvetica Neue"/>
          <w:color w:val="1A1818"/>
          <w:u w:val="single"/>
        </w:rPr>
        <w:t>understanding, and</w:t>
      </w:r>
      <w:proofErr w:type="gramEnd"/>
      <w:r w:rsidRPr="00ED3463">
        <w:rPr>
          <w:rFonts w:eastAsia="Helvetica Neue"/>
          <w:color w:val="1A1818"/>
          <w:u w:val="single"/>
        </w:rPr>
        <w:t xml:space="preserve"> indeed </w:t>
      </w:r>
      <w:r w:rsidRPr="00ED3463">
        <w:rPr>
          <w:rFonts w:eastAsia="Helvetica Neue"/>
          <w:b/>
          <w:color w:val="1A1818"/>
          <w:szCs w:val="24"/>
          <w:u w:val="single"/>
        </w:rPr>
        <w:t>require</w:t>
      </w:r>
      <w:r w:rsidRPr="00ED3463">
        <w:rPr>
          <w:rFonts w:eastAsia="Helvetica Neue"/>
          <w:color w:val="1A1818"/>
          <w:szCs w:val="24"/>
          <w:u w:val="single"/>
        </w:rPr>
        <w:t xml:space="preserve"> </w:t>
      </w:r>
      <w:r w:rsidRPr="00ED3463">
        <w:rPr>
          <w:rFonts w:eastAsia="Helvetica Neue"/>
          <w:color w:val="1A1818"/>
          <w:u w:val="single"/>
        </w:rPr>
        <w:t xml:space="preserve">a </w:t>
      </w:r>
      <w:r w:rsidRPr="00ED3463">
        <w:rPr>
          <w:rFonts w:eastAsia="Helvetica Neue"/>
          <w:b/>
          <w:color w:val="1A1818"/>
          <w:szCs w:val="24"/>
          <w:u w:val="single"/>
        </w:rPr>
        <w:t>dangerous understanding</w:t>
      </w:r>
      <w:r w:rsidRPr="00ED3463">
        <w:rPr>
          <w:rFonts w:eastAsia="Helvetica Neue"/>
          <w:color w:val="1A1818"/>
          <w:szCs w:val="24"/>
          <w:u w:val="single"/>
        </w:rPr>
        <w:t xml:space="preserve"> </w:t>
      </w:r>
      <w:r w:rsidRPr="00ED3463">
        <w:rPr>
          <w:rFonts w:eastAsia="Helvetica Neue"/>
          <w:color w:val="1A1818"/>
          <w:u w:val="single"/>
        </w:rPr>
        <w:t xml:space="preserve">of </w:t>
      </w:r>
      <w:proofErr w:type="spellStart"/>
      <w:r w:rsidRPr="00ED3463">
        <w:rPr>
          <w:rFonts w:eastAsia="Helvetica Neue"/>
          <w:color w:val="1A1818"/>
          <w:u w:val="single"/>
        </w:rPr>
        <w:t>uncommonality</w:t>
      </w:r>
      <w:proofErr w:type="spellEnd"/>
      <w:r w:rsidRPr="00ED3463">
        <w:rPr>
          <w:rFonts w:eastAsia="Helvetica Neue"/>
          <w:color w:val="1A1818"/>
          <w:u w:val="single"/>
        </w:rPr>
        <w:t xml:space="preserve"> that un-coalesces coalition politics - moves that may feel very unfriendly. But we will find out the answers as we get there, “in the exact measure that we can discern the movements which give [decolonization] historical form and content”</w:t>
      </w:r>
      <w:r w:rsidRPr="00ED3463">
        <w:rPr>
          <w:rFonts w:eastAsia="Helvetica Neue"/>
          <w:color w:val="1A1818"/>
          <w:sz w:val="16"/>
          <w:szCs w:val="16"/>
        </w:rPr>
        <w:t xml:space="preserve"> (Fanon, 1963, p. 36). To fully enact an </w:t>
      </w:r>
      <w:r w:rsidRPr="00ED3463">
        <w:rPr>
          <w:rFonts w:eastAsia="Helvetica Neue"/>
          <w:color w:val="1A1818"/>
          <w:sz w:val="30"/>
          <w:szCs w:val="30"/>
          <w:highlight w:val="green"/>
        </w:rPr>
        <w:t xml:space="preserve">ethic of incommensurability means </w:t>
      </w:r>
      <w:r w:rsidRPr="00ED3463">
        <w:rPr>
          <w:rStyle w:val="Emphasis"/>
          <w:sz w:val="30"/>
          <w:szCs w:val="30"/>
          <w:highlight w:val="green"/>
        </w:rPr>
        <w:t>relinquishing settler futurity</w:t>
      </w:r>
      <w:r w:rsidRPr="00ED3463">
        <w:rPr>
          <w:rFonts w:eastAsia="Helvetica Neue"/>
          <w:color w:val="1A1818"/>
          <w:sz w:val="16"/>
          <w:szCs w:val="16"/>
        </w:rPr>
        <w:t xml:space="preserve">, </w:t>
      </w:r>
      <w:r w:rsidRPr="00ED3463">
        <w:rPr>
          <w:rStyle w:val="Emphasis"/>
          <w:highlight w:val="green"/>
        </w:rPr>
        <w:t>abandoning the hope that settlers may one day be commensurable to Native peoples</w:t>
      </w:r>
      <w:r w:rsidRPr="00ED3463">
        <w:rPr>
          <w:rStyle w:val="Emphasis"/>
        </w:rPr>
        <w:t xml:space="preserve">. </w:t>
      </w:r>
      <w:r w:rsidRPr="00ED3463">
        <w:rPr>
          <w:rStyle w:val="Emphasis"/>
          <w:highlight w:val="green"/>
        </w:rPr>
        <w:t>It means removing</w:t>
      </w:r>
      <w:r w:rsidRPr="00ED3463">
        <w:rPr>
          <w:rFonts w:eastAsia="Helvetica Neue"/>
          <w:color w:val="1A1818"/>
          <w:highlight w:val="green"/>
          <w:u w:val="single"/>
        </w:rPr>
        <w:t xml:space="preserve"> </w:t>
      </w:r>
      <w:r w:rsidRPr="00ED3463">
        <w:rPr>
          <w:rFonts w:eastAsia="Helvetica Neue"/>
          <w:color w:val="1A1818"/>
          <w:u w:val="single"/>
        </w:rPr>
        <w:t xml:space="preserve">the asterisks, periods, commas, apostrophes, the whereas’s, buts, and conditional clauses that punctuate decolonization and </w:t>
      </w:r>
      <w:r w:rsidRPr="00ED3463">
        <w:rPr>
          <w:rStyle w:val="Emphasis"/>
        </w:rPr>
        <w:t xml:space="preserve">underwrite </w:t>
      </w:r>
      <w:r w:rsidRPr="00ED3463">
        <w:rPr>
          <w:rStyle w:val="Emphasis"/>
          <w:highlight w:val="green"/>
        </w:rPr>
        <w:t>settler innocence</w:t>
      </w:r>
      <w:r w:rsidRPr="00ED3463">
        <w:rPr>
          <w:rFonts w:eastAsia="Helvetica Neue"/>
          <w:color w:val="1A1818"/>
          <w:u w:val="single"/>
        </w:rPr>
        <w:t xml:space="preserve">. The Native futures, the lives to be lived once the settler nation is gone - </w:t>
      </w:r>
      <w:r w:rsidRPr="00ED3463">
        <w:rPr>
          <w:rStyle w:val="Emphasis"/>
          <w:highlight w:val="green"/>
        </w:rPr>
        <w:t>these are the unwritten possibilities made possible by an ethic of incommensurability</w:t>
      </w:r>
      <w:r w:rsidRPr="00ED3463">
        <w:rPr>
          <w:rStyle w:val="Emphasis"/>
        </w:rPr>
        <w:t>.</w:t>
      </w:r>
    </w:p>
    <w:p w14:paraId="61295FD1"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p>
    <w:p w14:paraId="0B4DC52C"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i/>
          <w:color w:val="1A1818"/>
          <w:u w:val="single"/>
        </w:rPr>
        <w:t>when you take away the punctuation</w:t>
      </w:r>
    </w:p>
    <w:p w14:paraId="4191E035"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color w:val="1A1818"/>
          <w:u w:val="single"/>
        </w:rPr>
        <w:t>he says of</w:t>
      </w:r>
    </w:p>
    <w:p w14:paraId="14532613"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color w:val="1A1818"/>
          <w:u w:val="single"/>
        </w:rPr>
        <w:t>lines lifted from the documents about</w:t>
      </w:r>
    </w:p>
    <w:p w14:paraId="54E8720E"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color w:val="1A1818"/>
          <w:u w:val="single"/>
        </w:rPr>
        <w:t>military-occupied land</w:t>
      </w:r>
    </w:p>
    <w:p w14:paraId="746C640A"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color w:val="1A1818"/>
          <w:u w:val="single"/>
        </w:rPr>
        <w:t>its acreage and location</w:t>
      </w:r>
    </w:p>
    <w:p w14:paraId="7D46D57B"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i/>
          <w:color w:val="1A1818"/>
          <w:u w:val="single"/>
        </w:rPr>
        <w:t>you take away its finality</w:t>
      </w:r>
    </w:p>
    <w:p w14:paraId="2178C7A5" w14:textId="77777777" w:rsidR="00615F18" w:rsidRPr="00ED3463" w:rsidRDefault="00615F18" w:rsidP="00615F18">
      <w:pPr>
        <w:pBdr>
          <w:top w:val="nil"/>
          <w:left w:val="nil"/>
          <w:bottom w:val="nil"/>
          <w:right w:val="nil"/>
          <w:between w:val="nil"/>
        </w:pBdr>
        <w:spacing w:after="0" w:line="240" w:lineRule="auto"/>
        <w:rPr>
          <w:rFonts w:eastAsia="Helvetica Neue"/>
          <w:b/>
          <w:color w:val="1A1818"/>
          <w:szCs w:val="24"/>
          <w:u w:val="single"/>
        </w:rPr>
      </w:pPr>
      <w:r w:rsidRPr="00ED3463">
        <w:rPr>
          <w:rFonts w:eastAsia="Helvetica Neue"/>
          <w:b/>
          <w:i/>
          <w:color w:val="1A1818"/>
          <w:szCs w:val="24"/>
          <w:u w:val="single"/>
        </w:rPr>
        <w:t>opening</w:t>
      </w:r>
      <w:r w:rsidRPr="00ED3463">
        <w:rPr>
          <w:rFonts w:eastAsia="Helvetica Neue"/>
          <w:i/>
          <w:color w:val="1A1818"/>
          <w:szCs w:val="24"/>
          <w:u w:val="single"/>
        </w:rPr>
        <w:t xml:space="preserve"> </w:t>
      </w:r>
      <w:r w:rsidRPr="00ED3463">
        <w:rPr>
          <w:rFonts w:eastAsia="Helvetica Neue"/>
          <w:i/>
          <w:color w:val="1A1818"/>
          <w:u w:val="single"/>
        </w:rPr>
        <w:t xml:space="preserve">the </w:t>
      </w:r>
      <w:r w:rsidRPr="00ED3463">
        <w:rPr>
          <w:rFonts w:eastAsia="Helvetica Neue"/>
          <w:b/>
          <w:i/>
          <w:color w:val="1A1818"/>
          <w:szCs w:val="24"/>
          <w:u w:val="single"/>
        </w:rPr>
        <w:t>possibility of other futures</w:t>
      </w:r>
    </w:p>
    <w:p w14:paraId="318FD770" w14:textId="77777777" w:rsidR="00615F18" w:rsidRPr="00ED3463" w:rsidRDefault="00615F18" w:rsidP="00615F18">
      <w:pPr>
        <w:pBdr>
          <w:top w:val="nil"/>
          <w:left w:val="nil"/>
          <w:bottom w:val="nil"/>
          <w:right w:val="nil"/>
          <w:between w:val="nil"/>
        </w:pBdr>
        <w:spacing w:after="0" w:line="240" w:lineRule="auto"/>
        <w:rPr>
          <w:rFonts w:eastAsia="Helvetica Neue"/>
          <w:color w:val="1A1818"/>
          <w:u w:val="single"/>
        </w:rPr>
      </w:pPr>
      <w:r w:rsidRPr="00ED3463">
        <w:rPr>
          <w:rFonts w:eastAsia="Helvetica Neue"/>
          <w:color w:val="1A1818"/>
          <w:u w:val="single"/>
        </w:rPr>
        <w:t xml:space="preserve">-Craig Santos Perez, </w:t>
      </w:r>
      <w:proofErr w:type="spellStart"/>
      <w:r w:rsidRPr="00ED3463">
        <w:rPr>
          <w:rFonts w:eastAsia="Helvetica Neue"/>
          <w:color w:val="1A1818"/>
          <w:u w:val="single"/>
        </w:rPr>
        <w:t>Chamoru</w:t>
      </w:r>
      <w:proofErr w:type="spellEnd"/>
      <w:r w:rsidRPr="00ED3463">
        <w:rPr>
          <w:rFonts w:eastAsia="Helvetica Neue"/>
          <w:color w:val="1A1818"/>
          <w:u w:val="single"/>
        </w:rPr>
        <w:t xml:space="preserve"> scholar and poet</w:t>
      </w:r>
    </w:p>
    <w:p w14:paraId="7648BD00" w14:textId="77777777" w:rsidR="00615F18" w:rsidRPr="00ED3463" w:rsidRDefault="00615F18" w:rsidP="00615F18">
      <w:pPr>
        <w:pBdr>
          <w:top w:val="nil"/>
          <w:left w:val="nil"/>
          <w:bottom w:val="nil"/>
          <w:right w:val="nil"/>
          <w:between w:val="nil"/>
        </w:pBdr>
        <w:spacing w:after="0" w:line="240" w:lineRule="auto"/>
        <w:rPr>
          <w:rFonts w:eastAsia="Helvetica Neue"/>
          <w:color w:val="1A1818"/>
          <w:sz w:val="16"/>
          <w:szCs w:val="16"/>
        </w:rPr>
      </w:pPr>
      <w:r w:rsidRPr="00ED3463">
        <w:rPr>
          <w:rFonts w:eastAsia="Helvetica Neue"/>
          <w:color w:val="1A1818"/>
          <w:sz w:val="16"/>
          <w:szCs w:val="16"/>
        </w:rPr>
        <w:t xml:space="preserve">(as quoted by </w:t>
      </w:r>
      <w:r w:rsidRPr="00ED3463">
        <w:rPr>
          <w:rFonts w:eastAsia="Helvetica Neue"/>
          <w:color w:val="1F83C6"/>
          <w:sz w:val="16"/>
          <w:szCs w:val="16"/>
        </w:rPr>
        <w:t>Voeltz, 2012</w:t>
      </w:r>
      <w:r w:rsidRPr="00ED3463">
        <w:rPr>
          <w:rFonts w:eastAsia="Helvetica Neue"/>
          <w:color w:val="1A1818"/>
          <w:sz w:val="16"/>
          <w:szCs w:val="16"/>
        </w:rPr>
        <w:t>)</w:t>
      </w:r>
    </w:p>
    <w:p w14:paraId="5F87969E" w14:textId="77777777" w:rsidR="00615F18" w:rsidRPr="00ED3463" w:rsidRDefault="00615F18" w:rsidP="00615F18">
      <w:pPr>
        <w:pBdr>
          <w:top w:val="nil"/>
          <w:left w:val="nil"/>
          <w:bottom w:val="nil"/>
          <w:right w:val="nil"/>
          <w:between w:val="nil"/>
        </w:pBdr>
        <w:spacing w:after="0" w:line="240" w:lineRule="auto"/>
        <w:rPr>
          <w:rFonts w:eastAsia="Helvetica Neue"/>
          <w:color w:val="1A1818"/>
          <w:sz w:val="16"/>
          <w:szCs w:val="16"/>
        </w:rPr>
      </w:pPr>
    </w:p>
    <w:p w14:paraId="6FAA21B5" w14:textId="77777777" w:rsidR="00615F18" w:rsidRPr="00ED3463" w:rsidRDefault="00615F18" w:rsidP="00615F18">
      <w:r w:rsidRPr="00ED3463">
        <w:rPr>
          <w:rStyle w:val="Emphasis"/>
          <w:highlight w:val="green"/>
        </w:rPr>
        <w:lastRenderedPageBreak/>
        <w:t>Decolonization offers a different perspective</w:t>
      </w:r>
      <w:r w:rsidRPr="00ED3463">
        <w:rPr>
          <w:rFonts w:eastAsia="Helvetica Neue"/>
          <w:color w:val="1A1818"/>
          <w:u w:val="single"/>
        </w:rPr>
        <w:t xml:space="preserve"> to human and civil </w:t>
      </w:r>
      <w:proofErr w:type="gramStart"/>
      <w:r w:rsidRPr="00ED3463">
        <w:rPr>
          <w:rFonts w:eastAsia="Helvetica Neue"/>
          <w:color w:val="1A1818"/>
          <w:u w:val="single"/>
        </w:rPr>
        <w:t>rights based</w:t>
      </w:r>
      <w:proofErr w:type="gramEnd"/>
      <w:r w:rsidRPr="00ED3463">
        <w:rPr>
          <w:rFonts w:eastAsia="Helvetica Neue"/>
          <w:color w:val="1A1818"/>
          <w:u w:val="single"/>
        </w:rPr>
        <w:t xml:space="preserve"> approaches to justice, </w:t>
      </w:r>
      <w:r w:rsidRPr="00ED3463">
        <w:rPr>
          <w:rFonts w:eastAsia="Helvetica Neue"/>
          <w:b/>
          <w:color w:val="1A1818"/>
          <w:szCs w:val="24"/>
          <w:u w:val="single"/>
        </w:rPr>
        <w:t>an unsettling one</w:t>
      </w:r>
      <w:r w:rsidRPr="00ED3463">
        <w:rPr>
          <w:rFonts w:eastAsia="Helvetica Neue"/>
          <w:color w:val="1A1818"/>
          <w:u w:val="single"/>
        </w:rPr>
        <w:t xml:space="preserve">, rather than a complementary one. </w:t>
      </w:r>
      <w:r w:rsidRPr="00ED3463">
        <w:rPr>
          <w:rFonts w:eastAsia="Helvetica Neue"/>
          <w:b/>
          <w:color w:val="1A1818"/>
          <w:sz w:val="28"/>
          <w:szCs w:val="28"/>
          <w:highlight w:val="green"/>
          <w:u w:val="single"/>
        </w:rPr>
        <w:t>Decolonization is not an “and”.</w:t>
      </w:r>
      <w:r w:rsidRPr="00ED3463">
        <w:rPr>
          <w:rFonts w:eastAsia="Helvetica Neue"/>
          <w:color w:val="1A1818"/>
          <w:sz w:val="28"/>
          <w:szCs w:val="28"/>
          <w:highlight w:val="green"/>
          <w:u w:val="single"/>
        </w:rPr>
        <w:t xml:space="preserve"> </w:t>
      </w:r>
      <w:r w:rsidRPr="00ED3463">
        <w:rPr>
          <w:rFonts w:eastAsia="Helvetica Neue"/>
          <w:b/>
          <w:color w:val="1A1818"/>
          <w:sz w:val="28"/>
          <w:szCs w:val="28"/>
          <w:highlight w:val="green"/>
          <w:u w:val="single"/>
        </w:rPr>
        <w:t xml:space="preserve">It is an </w:t>
      </w:r>
      <w:proofErr w:type="spellStart"/>
      <w:proofErr w:type="gramStart"/>
      <w:r w:rsidRPr="00ED3463">
        <w:rPr>
          <w:rFonts w:eastAsia="Helvetica Neue"/>
          <w:b/>
          <w:color w:val="1A1818"/>
          <w:sz w:val="28"/>
          <w:szCs w:val="28"/>
          <w:highlight w:val="green"/>
          <w:u w:val="single"/>
        </w:rPr>
        <w:t>elsewhere.</w:t>
      </w:r>
      <w:r w:rsidRPr="00ED3463">
        <w:t>PREFER</w:t>
      </w:r>
      <w:proofErr w:type="spellEnd"/>
      <w:proofErr w:type="gramEnd"/>
      <w:r w:rsidRPr="00ED3463">
        <w:t xml:space="preserve"> THE ALT. Fiat obscures</w:t>
      </w:r>
    </w:p>
    <w:p w14:paraId="6CDC15B0" w14:textId="77777777" w:rsidR="00615F18" w:rsidRPr="00ED3463" w:rsidRDefault="00615F18" w:rsidP="00615F18">
      <w:pPr>
        <w:pStyle w:val="Heading4"/>
        <w:rPr>
          <w:rFonts w:eastAsia="Helvetica Neue" w:cs="Calibri"/>
          <w:color w:val="1A1818"/>
          <w:szCs w:val="28"/>
          <w:u w:val="single"/>
        </w:rPr>
      </w:pPr>
      <w:r w:rsidRPr="00ED3463">
        <w:rPr>
          <w:rFonts w:cs="Calibri"/>
        </w:rPr>
        <w:t>-By shifting how we know and understand justice we open space for real Indigenous sovereignty. decolonization</w:t>
      </w:r>
      <w:r w:rsidRPr="00ED3463">
        <w:rPr>
          <w:rFonts w:cs="Calibri"/>
          <w:b w:val="0"/>
        </w:rPr>
        <w:t xml:space="preserve"> </w:t>
      </w:r>
      <w:r w:rsidRPr="00ED3463">
        <w:rPr>
          <w:rStyle w:val="Strong"/>
          <w:rFonts w:cs="Calibri"/>
        </w:rPr>
        <w:t>rebuilds the framework.</w:t>
      </w:r>
    </w:p>
    <w:p w14:paraId="5238E138" w14:textId="77777777" w:rsidR="00615F18" w:rsidRPr="00ED3463" w:rsidRDefault="00615F18" w:rsidP="00615F18">
      <w:pPr>
        <w:pBdr>
          <w:top w:val="nil"/>
          <w:left w:val="nil"/>
          <w:bottom w:val="nil"/>
          <w:right w:val="nil"/>
          <w:between w:val="nil"/>
        </w:pBdr>
        <w:spacing w:after="0" w:line="240" w:lineRule="auto"/>
        <w:rPr>
          <w:rFonts w:eastAsia="Helvetica Neue"/>
          <w:b/>
          <w:color w:val="1A1818"/>
          <w:sz w:val="28"/>
          <w:szCs w:val="28"/>
          <w:u w:val="single"/>
        </w:rPr>
      </w:pPr>
    </w:p>
    <w:p w14:paraId="6B250AEA" w14:textId="77777777" w:rsidR="00615F18" w:rsidRPr="00AF525C" w:rsidRDefault="00615F18" w:rsidP="00615F18">
      <w:pPr>
        <w:pStyle w:val="Heading4"/>
      </w:pPr>
      <w:r>
        <w:t>-But even if they’re right:</w:t>
      </w:r>
    </w:p>
    <w:p w14:paraId="0C2354D2" w14:textId="5B3710F4" w:rsidR="00615F18" w:rsidRPr="001A0B78" w:rsidRDefault="00615F18" w:rsidP="00615F18">
      <w:pPr>
        <w:pStyle w:val="Heading2"/>
      </w:pPr>
      <w:r>
        <w:lastRenderedPageBreak/>
        <w:t xml:space="preserve">T </w:t>
      </w:r>
    </w:p>
    <w:p w14:paraId="4279A619" w14:textId="77777777" w:rsidR="00615F18" w:rsidRDefault="00615F18" w:rsidP="00615F18">
      <w:pPr>
        <w:pStyle w:val="Heading4"/>
      </w:pPr>
      <w:r>
        <w:t>First, our Interpretation: The Arctic is the land north of the Arctic circle.</w:t>
      </w:r>
    </w:p>
    <w:p w14:paraId="4FE5F48F" w14:textId="77777777" w:rsidR="00615F18" w:rsidRPr="005E15A3" w:rsidRDefault="00615F18" w:rsidP="00615F18">
      <w:r w:rsidRPr="00A03791">
        <w:rPr>
          <w:rStyle w:val="Style13ptBold"/>
        </w:rPr>
        <w:t>National Geographic</w:t>
      </w:r>
      <w:r>
        <w:t xml:space="preserve">, </w:t>
      </w:r>
      <w:r w:rsidRPr="00A03791">
        <w:rPr>
          <w:rStyle w:val="Style13ptBold"/>
        </w:rPr>
        <w:t>N</w:t>
      </w:r>
      <w:r>
        <w:t xml:space="preserve">o </w:t>
      </w:r>
      <w:r w:rsidRPr="00A03791">
        <w:rPr>
          <w:rStyle w:val="Style13ptBold"/>
        </w:rPr>
        <w:t>D</w:t>
      </w:r>
      <w:r>
        <w:t>ate, Arctic, National Geographic, https://education.nationalgeographic.org/resource/arctic/, 7-14-2025, ZB</w:t>
      </w:r>
    </w:p>
    <w:p w14:paraId="43E3E5DE" w14:textId="77777777" w:rsidR="00615F18" w:rsidRPr="00B76A54" w:rsidRDefault="00615F18" w:rsidP="00615F18">
      <w:r>
        <w:t xml:space="preserve">Most </w:t>
      </w:r>
      <w:r w:rsidRPr="00B76A54">
        <w:rPr>
          <w:rStyle w:val="StyleUnderline"/>
          <w:highlight w:val="cyan"/>
        </w:rPr>
        <w:t>scientists define the Arctic as the area within the Arctic Circle</w:t>
      </w:r>
      <w:r w:rsidRPr="00B76A54">
        <w:rPr>
          <w:rStyle w:val="StyleUnderline"/>
        </w:rPr>
        <w:t>, a line of latitude about 66.5° north of the Equator.</w:t>
      </w:r>
      <w:r>
        <w:t xml:space="preserve"> Within this circle are the </w:t>
      </w:r>
      <w:proofErr w:type="gramStart"/>
      <w:r>
        <w:t>Arctic ocean</w:t>
      </w:r>
      <w:proofErr w:type="gramEnd"/>
      <w:r>
        <w:t xml:space="preserve"> basin and the northern parts of Scandinavia, Russia, Canada, Greenland and the U.S. state of Alaska.</w:t>
      </w:r>
    </w:p>
    <w:p w14:paraId="18F66046" w14:textId="77777777" w:rsidR="00615F18" w:rsidRDefault="00615F18" w:rsidP="00615F18">
      <w:pPr>
        <w:pStyle w:val="Heading4"/>
      </w:pPr>
      <w:r>
        <w:t xml:space="preserve">VIOLATION. Only an extremely minor portion of Alaska is in the Arctic – that means the AFF is either </w:t>
      </w:r>
      <w:proofErr w:type="spellStart"/>
      <w:r>
        <w:t>untopical</w:t>
      </w:r>
      <w:proofErr w:type="spellEnd"/>
      <w:r>
        <w:t xml:space="preserve"> or can’t solve the issues at hand. </w:t>
      </w:r>
      <w:proofErr w:type="spellStart"/>
      <w:r>
        <w:t>There own</w:t>
      </w:r>
      <w:proofErr w:type="spellEnd"/>
      <w:r>
        <w:t xml:space="preserve"> card DIRECLTY SAYS anchorage that’s not in the arctic circle</w:t>
      </w:r>
    </w:p>
    <w:p w14:paraId="3ED8231D" w14:textId="77777777" w:rsidR="00615F18" w:rsidRPr="00767CD4" w:rsidRDefault="00615F18" w:rsidP="00615F18">
      <w:r>
        <w:t xml:space="preserve">Ned </w:t>
      </w:r>
      <w:r w:rsidRPr="00767CD4">
        <w:rPr>
          <w:rStyle w:val="Style13ptBold"/>
        </w:rPr>
        <w:t>Rozell</w:t>
      </w:r>
      <w:r w:rsidRPr="00767CD4">
        <w:t>, 10-4-20</w:t>
      </w:r>
      <w:r w:rsidRPr="00767CD4">
        <w:rPr>
          <w:rStyle w:val="Style13ptBold"/>
        </w:rPr>
        <w:t>18</w:t>
      </w:r>
      <w:r w:rsidRPr="00767CD4">
        <w:t xml:space="preserve">, </w:t>
      </w:r>
      <w:r>
        <w:t xml:space="preserve">Ned Rozell is a science writer with the Geophysical Institute at the University of Alaska Fairbanks, </w:t>
      </w:r>
      <w:r w:rsidRPr="00767CD4">
        <w:t>The dashed line of the Arctic Circle,</w:t>
      </w:r>
      <w:r>
        <w:t xml:space="preserve"> Alaska Science Forum</w:t>
      </w:r>
      <w:r w:rsidRPr="00767CD4">
        <w:t>, https://www.gi.alaska.edu/alaska-science-forum/dashed-line-arctic-circle, 7-14-2025, ZB</w:t>
      </w:r>
    </w:p>
    <w:p w14:paraId="04C7E688" w14:textId="77777777" w:rsidR="00615F18" w:rsidRDefault="00615F18" w:rsidP="00615F18">
      <w:r w:rsidRPr="00806034">
        <w:rPr>
          <w:rStyle w:val="StyleUnderline"/>
          <w:highlight w:val="cyan"/>
        </w:rPr>
        <w:t>The Arctic Circle</w:t>
      </w:r>
      <w:r w:rsidRPr="00806034">
        <w:rPr>
          <w:rStyle w:val="StyleUnderline"/>
        </w:rPr>
        <w:t xml:space="preserve"> proper </w:t>
      </w:r>
      <w:r w:rsidRPr="00806034">
        <w:rPr>
          <w:rStyle w:val="StyleUnderline"/>
          <w:highlight w:val="cyan"/>
        </w:rPr>
        <w:t>cuts through the top third of Alaska.</w:t>
      </w:r>
      <w:r>
        <w:t xml:space="preserve"> Worldwide, only about 4 million people live on the land north of the Arctic Circle, which covers about 4 percent of the Earth’s surface.  </w:t>
      </w:r>
      <w:r w:rsidRPr="00806034">
        <w:rPr>
          <w:rStyle w:val="StyleUnderline"/>
        </w:rPr>
        <w:t xml:space="preserve">In Alaska, </w:t>
      </w:r>
      <w:r w:rsidRPr="00806034">
        <w:rPr>
          <w:rStyle w:val="StyleUnderline"/>
          <w:highlight w:val="cyan"/>
        </w:rPr>
        <w:t>less than 15,000 of the state’s 740,000 people live north of the circle</w:t>
      </w:r>
      <w:r w:rsidRPr="00806034">
        <w:rPr>
          <w:rStyle w:val="StyleUnderline"/>
        </w:rPr>
        <w:t>,</w:t>
      </w:r>
      <w:r>
        <w:t xml:space="preserve"> most in </w:t>
      </w:r>
      <w:proofErr w:type="spellStart"/>
      <w:r>
        <w:t>Utqiagvik</w:t>
      </w:r>
      <w:proofErr w:type="spellEnd"/>
      <w:r>
        <w:t xml:space="preserve"> (4,400) and Kotzebue (3,245).</w:t>
      </w:r>
    </w:p>
    <w:p w14:paraId="03E39E77" w14:textId="77777777" w:rsidR="00615F18" w:rsidRPr="006D5A55" w:rsidRDefault="00615F18" w:rsidP="00615F18">
      <w:pPr>
        <w:pStyle w:val="Heading4"/>
      </w:pPr>
      <w:r>
        <w:t>PREFER OUR INTERP:</w:t>
      </w:r>
    </w:p>
    <w:p w14:paraId="4E42F167" w14:textId="77777777" w:rsidR="00615F18" w:rsidRDefault="00615F18" w:rsidP="00615F18">
      <w:pPr>
        <w:pStyle w:val="Heading4"/>
      </w:pPr>
      <w:r w:rsidRPr="00545379">
        <w:t>L</w:t>
      </w:r>
      <w:r>
        <w:t>IMITS</w:t>
      </w:r>
      <w:r w:rsidRPr="00545379">
        <w:t>:</w:t>
      </w:r>
      <w:r>
        <w:t xml:space="preserve"> Having a clear brightline of what the Arctic is </w:t>
      </w:r>
      <w:proofErr w:type="spellStart"/>
      <w:r>
        <w:t>is</w:t>
      </w:r>
      <w:proofErr w:type="spellEnd"/>
      <w:r>
        <w:t xml:space="preserve"> key to ensure we know what potential AFFs could be. Any other </w:t>
      </w:r>
      <w:proofErr w:type="spellStart"/>
      <w:r>
        <w:t>interp</w:t>
      </w:r>
      <w:proofErr w:type="spellEnd"/>
      <w:r>
        <w:t xml:space="preserve"> explodes what the Arctic </w:t>
      </w:r>
      <w:proofErr w:type="gramStart"/>
      <w:r>
        <w:t>actually is</w:t>
      </w:r>
      <w:proofErr w:type="gramEnd"/>
      <w:r>
        <w:t xml:space="preserve">, leading to unpredictability in every round. </w:t>
      </w:r>
    </w:p>
    <w:p w14:paraId="7933E2C4" w14:textId="77777777" w:rsidR="00615F18" w:rsidRDefault="00615F18" w:rsidP="00615F18">
      <w:pPr>
        <w:pStyle w:val="Heading4"/>
      </w:pPr>
      <w:r>
        <w:t>GROUNDS: A clear definition of the Arctic is a core part of NEG grounds, it ensures we have stable links to offense and literature that relies on the Arctic circle definition.</w:t>
      </w:r>
    </w:p>
    <w:p w14:paraId="59E39482" w14:textId="77777777" w:rsidR="00615F18" w:rsidRDefault="00615F18" w:rsidP="00615F18">
      <w:pPr>
        <w:pStyle w:val="Heading2"/>
      </w:pPr>
      <w:r>
        <w:lastRenderedPageBreak/>
        <w:t>Case</w:t>
      </w:r>
    </w:p>
    <w:p w14:paraId="0AC52CA0" w14:textId="77777777" w:rsidR="00615F18" w:rsidRPr="002652EF" w:rsidRDefault="00615F18" w:rsidP="00615F18">
      <w:pPr>
        <w:pStyle w:val="Heading3"/>
      </w:pPr>
      <w:r>
        <w:lastRenderedPageBreak/>
        <w:t>Inh</w:t>
      </w:r>
    </w:p>
    <w:p w14:paraId="494DB118" w14:textId="77777777" w:rsidR="00615F18" w:rsidRDefault="00615F18" w:rsidP="00615F18">
      <w:pPr>
        <w:pStyle w:val="Heading4"/>
      </w:pPr>
      <w:r>
        <w:t>The governor of Alaska is putting nearly 3 billion towards education in FY 2026 – the plan is unnecessary.</w:t>
      </w:r>
    </w:p>
    <w:p w14:paraId="448FBDAF" w14:textId="77777777" w:rsidR="00615F18" w:rsidRDefault="00615F18" w:rsidP="00615F18">
      <w:r w:rsidRPr="003C75B2">
        <w:rPr>
          <w:rStyle w:val="Style13ptBold"/>
        </w:rPr>
        <w:t>Klecka</w:t>
      </w:r>
      <w:r w:rsidRPr="003C75B2">
        <w:t xml:space="preserve">, Joey, </w:t>
      </w:r>
      <w:r w:rsidRPr="003C75B2">
        <w:rPr>
          <w:rStyle w:val="Style13ptBold"/>
        </w:rPr>
        <w:t>and Augusta</w:t>
      </w:r>
      <w:r w:rsidRPr="003C75B2">
        <w:t xml:space="preserve"> McDonnell. “Proposed PFD Amount Unveiled in 2027 State Budget Released by Governor.” </w:t>
      </w:r>
      <w:r w:rsidRPr="003C75B2">
        <w:rPr>
          <w:i/>
          <w:iCs/>
        </w:rPr>
        <w:t>Https://Www.alaskasnewssource.com</w:t>
      </w:r>
      <w:r w:rsidRPr="003C75B2">
        <w:t xml:space="preserve">, KTUU, </w:t>
      </w:r>
      <w:r w:rsidRPr="003C75B2">
        <w:rPr>
          <w:rStyle w:val="Style13ptBold"/>
        </w:rPr>
        <w:t>11 Dec. 2025</w:t>
      </w:r>
      <w:r w:rsidRPr="003C75B2">
        <w:t>, www.alaskasnewssource.com/2025/12/11/proposed-pfd-amount-unveiled-2027-state-budget-released-by-governor/. Accessed 13 Dec. 2025.</w:t>
      </w:r>
      <w:r>
        <w:t xml:space="preserve"> //vivi67</w:t>
      </w:r>
    </w:p>
    <w:p w14:paraId="596CC5DA" w14:textId="77777777" w:rsidR="00615F18" w:rsidRPr="003C75B2" w:rsidRDefault="00615F18" w:rsidP="00615F18">
      <w:pPr>
        <w:rPr>
          <w:sz w:val="12"/>
          <w:szCs w:val="12"/>
        </w:rPr>
      </w:pPr>
      <w:r w:rsidRPr="003C75B2">
        <w:rPr>
          <w:sz w:val="12"/>
          <w:szCs w:val="12"/>
        </w:rPr>
        <w:t>While the statutory formula — historically used to calculate dividends since becoming law in the 1980s — still exists, since the ruling lawmakers have determined each year’s amount through the appropriation process.</w:t>
      </w:r>
    </w:p>
    <w:p w14:paraId="3CEF2FE3" w14:textId="77777777" w:rsidR="00615F18" w:rsidRPr="003C75B2" w:rsidRDefault="00615F18" w:rsidP="00615F18">
      <w:r w:rsidRPr="003C75B2">
        <w:t xml:space="preserve">In all, </w:t>
      </w:r>
      <w:r w:rsidRPr="003C75B2">
        <w:rPr>
          <w:rStyle w:val="Emphasis"/>
          <w:highlight w:val="cyan"/>
        </w:rPr>
        <w:t>the governor stated</w:t>
      </w:r>
      <w:r w:rsidRPr="003C75B2">
        <w:t xml:space="preserve"> </w:t>
      </w:r>
      <w:r w:rsidRPr="003C75B2">
        <w:rPr>
          <w:sz w:val="12"/>
          <w:szCs w:val="12"/>
        </w:rPr>
        <w:t>that the Department of Revenue forecasted that</w:t>
      </w:r>
      <w:r w:rsidRPr="003C75B2">
        <w:t xml:space="preserve"> </w:t>
      </w:r>
      <w:r w:rsidRPr="003C75B2">
        <w:rPr>
          <w:rStyle w:val="Emphasis"/>
          <w:highlight w:val="cyan"/>
        </w:rPr>
        <w:t xml:space="preserve">Alaska </w:t>
      </w:r>
      <w:proofErr w:type="gramStart"/>
      <w:r w:rsidRPr="003C75B2">
        <w:rPr>
          <w:rStyle w:val="Emphasis"/>
          <w:highlight w:val="cyan"/>
        </w:rPr>
        <w:t>will</w:t>
      </w:r>
      <w:proofErr w:type="gramEnd"/>
      <w:r w:rsidRPr="003C75B2">
        <w:rPr>
          <w:rStyle w:val="Emphasis"/>
          <w:highlight w:val="cyan"/>
        </w:rPr>
        <w:t xml:space="preserve"> bring in $15.3 billion in total revenue</w:t>
      </w:r>
      <w:r w:rsidRPr="003C75B2">
        <w:t xml:space="preserve"> </w:t>
      </w:r>
      <w:r w:rsidRPr="003C75B2">
        <w:rPr>
          <w:sz w:val="12"/>
          <w:szCs w:val="12"/>
        </w:rPr>
        <w:t>for the 2027 fiscal year.</w:t>
      </w:r>
    </w:p>
    <w:p w14:paraId="3F0CDC53" w14:textId="77777777" w:rsidR="00615F18" w:rsidRPr="003C75B2" w:rsidRDefault="00615F18" w:rsidP="00615F18">
      <w:r w:rsidRPr="003C75B2">
        <w:rPr>
          <w:rStyle w:val="Emphasis"/>
          <w:highlight w:val="cyan"/>
        </w:rPr>
        <w:t>Dunleavy’s </w:t>
      </w:r>
      <w:hyperlink r:id="rId6" w:tgtFrame="_blank" w:tooltip="https://omb.alaska.gov/ombfiles/27_budget/PDFs/FY27_Fiscal_Summary_12-11-25.pdf" w:history="1">
        <w:r w:rsidRPr="003C75B2">
          <w:rPr>
            <w:rStyle w:val="Emphasis"/>
            <w:highlight w:val="cyan"/>
          </w:rPr>
          <w:t>proposed budget</w:t>
        </w:r>
      </w:hyperlink>
      <w:r w:rsidRPr="003C75B2">
        <w:t xml:space="preserve"> — </w:t>
      </w:r>
      <w:r w:rsidRPr="003C75B2">
        <w:rPr>
          <w:sz w:val="12"/>
          <w:szCs w:val="12"/>
        </w:rPr>
        <w:t>which covers the fiscal year starting July 1, 2026 and ending June 30, 2027 — will spend over $3.8 billion on the Department of Health, with the majority of that going to Medicaid Services.</w:t>
      </w:r>
    </w:p>
    <w:p w14:paraId="6B6D3337" w14:textId="77777777" w:rsidR="00615F18" w:rsidRPr="003C75B2" w:rsidRDefault="00615F18" w:rsidP="00615F18">
      <w:pPr>
        <w:rPr>
          <w:rStyle w:val="Emphasis"/>
        </w:rPr>
      </w:pPr>
      <w:r w:rsidRPr="003C75B2">
        <w:rPr>
          <w:rStyle w:val="Emphasis"/>
          <w:highlight w:val="cyan"/>
        </w:rPr>
        <w:t>Over $2.9 billion will be spent on education</w:t>
      </w:r>
      <w:r w:rsidRPr="003C75B2">
        <w:t xml:space="preserve">, </w:t>
      </w:r>
      <w:r w:rsidRPr="003C75B2">
        <w:rPr>
          <w:sz w:val="12"/>
          <w:szCs w:val="12"/>
        </w:rPr>
        <w:t>with almost $1.79 billion going to the Department of Education. Of that</w:t>
      </w:r>
      <w:r w:rsidRPr="003C75B2">
        <w:t xml:space="preserve">, </w:t>
      </w:r>
      <w:r w:rsidRPr="003C75B2">
        <w:rPr>
          <w:rStyle w:val="Emphasis"/>
          <w:highlight w:val="cyan"/>
        </w:rPr>
        <w:t>roughly $1.3 billion will be for K12 public education.</w:t>
      </w:r>
    </w:p>
    <w:p w14:paraId="5752C7BB" w14:textId="77777777" w:rsidR="00615F18" w:rsidRPr="003C75B2" w:rsidRDefault="00615F18" w:rsidP="00615F18">
      <w:pPr>
        <w:rPr>
          <w:sz w:val="12"/>
          <w:szCs w:val="12"/>
        </w:rPr>
      </w:pPr>
      <w:r w:rsidRPr="003C75B2">
        <w:rPr>
          <w:sz w:val="12"/>
          <w:szCs w:val="12"/>
        </w:rPr>
        <w:t>In a </w:t>
      </w:r>
      <w:hyperlink r:id="rId7" w:tgtFrame="_blank" w:tooltip="https://www.youtube.com/watch?v=bi01ryNLhKc" w:history="1">
        <w:r w:rsidRPr="003C75B2">
          <w:rPr>
            <w:rStyle w:val="Hyperlink"/>
            <w:sz w:val="12"/>
            <w:szCs w:val="12"/>
          </w:rPr>
          <w:t>short video</w:t>
        </w:r>
      </w:hyperlink>
      <w:r w:rsidRPr="003C75B2">
        <w:rPr>
          <w:sz w:val="12"/>
          <w:szCs w:val="12"/>
        </w:rPr>
        <w:t> posted to his YouTube page</w:t>
      </w:r>
      <w:r w:rsidRPr="003C75B2">
        <w:t xml:space="preserve">, </w:t>
      </w:r>
      <w:r w:rsidRPr="003C75B2">
        <w:rPr>
          <w:rStyle w:val="Emphasis"/>
          <w:highlight w:val="cyan"/>
        </w:rPr>
        <w:t>Dunleavy</w:t>
      </w:r>
      <w:r w:rsidRPr="003C75B2">
        <w:t xml:space="preserve"> </w:t>
      </w:r>
      <w:r w:rsidRPr="003C75B2">
        <w:rPr>
          <w:sz w:val="12"/>
          <w:szCs w:val="12"/>
        </w:rPr>
        <w:t>said the budget is “very tight,” despite</w:t>
      </w:r>
      <w:r w:rsidRPr="003C75B2">
        <w:t xml:space="preserve"> </w:t>
      </w:r>
      <w:r w:rsidRPr="003C75B2">
        <w:rPr>
          <w:rStyle w:val="Emphasis"/>
          <w:highlight w:val="cyan"/>
        </w:rPr>
        <w:t>expressing optimism</w:t>
      </w:r>
      <w:r w:rsidRPr="003C75B2">
        <w:t xml:space="preserve"> </w:t>
      </w:r>
      <w:r w:rsidRPr="003C75B2">
        <w:rPr>
          <w:sz w:val="12"/>
          <w:szCs w:val="12"/>
        </w:rPr>
        <w:t>while oil prices continue to drop. The latest price per barrel of crude oil was listed Wednesday at $63.16, according to the Department of Revenue.</w:t>
      </w:r>
    </w:p>
    <w:p w14:paraId="1DC5296D" w14:textId="77777777" w:rsidR="00615F18" w:rsidRPr="003C75B2" w:rsidRDefault="00615F18" w:rsidP="00615F18">
      <w:pPr>
        <w:rPr>
          <w:sz w:val="12"/>
          <w:szCs w:val="12"/>
        </w:rPr>
      </w:pPr>
      <w:r w:rsidRPr="003C75B2">
        <w:rPr>
          <w:sz w:val="12"/>
          <w:szCs w:val="12"/>
        </w:rPr>
        <w:t>“Oil prices are down, costs are up, and many families are feeling the pinch,” Dunleavy said in the video.</w:t>
      </w:r>
    </w:p>
    <w:p w14:paraId="2FD301EE" w14:textId="77777777" w:rsidR="00615F18" w:rsidRPr="003C75B2" w:rsidRDefault="00615F18" w:rsidP="00615F18">
      <w:pPr>
        <w:rPr>
          <w:rStyle w:val="Emphasis"/>
        </w:rPr>
      </w:pPr>
      <w:r w:rsidRPr="003C75B2">
        <w:rPr>
          <w:sz w:val="12"/>
          <w:szCs w:val="12"/>
        </w:rPr>
        <w:t>Dunleavy explained that about</w:t>
      </w:r>
      <w:r w:rsidRPr="003C75B2">
        <w:t xml:space="preserve"> </w:t>
      </w:r>
      <w:r w:rsidRPr="003C75B2">
        <w:rPr>
          <w:rStyle w:val="Emphasis"/>
          <w:highlight w:val="cyan"/>
        </w:rPr>
        <w:t>60% of state funding comes from Permanent Fund revenue, while oil revenue makes up about 30% and other sources the last 10%.</w:t>
      </w:r>
    </w:p>
    <w:p w14:paraId="4CFDDE4D" w14:textId="77777777" w:rsidR="00615F18" w:rsidRPr="003C75B2" w:rsidRDefault="00615F18" w:rsidP="00615F18">
      <w:pPr>
        <w:rPr>
          <w:sz w:val="12"/>
          <w:szCs w:val="12"/>
        </w:rPr>
      </w:pPr>
      <w:r w:rsidRPr="003C75B2">
        <w:rPr>
          <w:sz w:val="12"/>
          <w:szCs w:val="12"/>
        </w:rPr>
        <w:t>But with oil prices hovering in the low-$60 per barrel range, Dunleavy said that state revenue fluctuates by $30 to $35 million for every dollar the price of a barrel of oil changes.</w:t>
      </w:r>
    </w:p>
    <w:p w14:paraId="42461DD1" w14:textId="77777777" w:rsidR="00615F18" w:rsidRPr="003C75B2" w:rsidRDefault="00615F18" w:rsidP="00615F18">
      <w:pPr>
        <w:rPr>
          <w:sz w:val="12"/>
          <w:szCs w:val="12"/>
        </w:rPr>
      </w:pPr>
      <w:r w:rsidRPr="003C75B2">
        <w:rPr>
          <w:sz w:val="12"/>
          <w:szCs w:val="12"/>
        </w:rPr>
        <w:t>“That means that we have less than expected, about $220 million less than what was forecasted just a few months ago,” he said.</w:t>
      </w:r>
    </w:p>
    <w:p w14:paraId="16F2BFB5" w14:textId="77777777" w:rsidR="00615F18" w:rsidRPr="003C75B2" w:rsidRDefault="00615F18" w:rsidP="00615F18">
      <w:pPr>
        <w:rPr>
          <w:sz w:val="12"/>
          <w:szCs w:val="12"/>
        </w:rPr>
      </w:pPr>
      <w:r w:rsidRPr="003C75B2">
        <w:rPr>
          <w:sz w:val="12"/>
          <w:szCs w:val="12"/>
        </w:rPr>
        <w:t>The governor also stressed his continued support for public safety in the budget proposal, with over $354 million going to the Department of Public Safety.</w:t>
      </w:r>
    </w:p>
    <w:p w14:paraId="79B141FD" w14:textId="77777777" w:rsidR="00615F18" w:rsidRPr="003C75B2" w:rsidRDefault="00615F18" w:rsidP="00615F18">
      <w:r w:rsidRPr="003C75B2">
        <w:rPr>
          <w:sz w:val="12"/>
          <w:szCs w:val="12"/>
        </w:rPr>
        <w:t xml:space="preserve">In the </w:t>
      </w:r>
      <w:proofErr w:type="spellStart"/>
      <w:r w:rsidRPr="003C75B2">
        <w:rPr>
          <w:sz w:val="12"/>
          <w:szCs w:val="12"/>
        </w:rPr>
        <w:t>Youtube</w:t>
      </w:r>
      <w:proofErr w:type="spellEnd"/>
      <w:r w:rsidRPr="003C75B2">
        <w:rPr>
          <w:sz w:val="12"/>
          <w:szCs w:val="12"/>
        </w:rPr>
        <w:t xml:space="preserve"> video, </w:t>
      </w:r>
      <w:r w:rsidRPr="003C75B2">
        <w:rPr>
          <w:rStyle w:val="Emphasis"/>
          <w:highlight w:val="cyan"/>
        </w:rPr>
        <w:t>Dunleavy said he plans to announce a long-term fiscal plan</w:t>
      </w:r>
      <w:r w:rsidRPr="003C75B2">
        <w:t xml:space="preserve"> </w:t>
      </w:r>
      <w:r w:rsidRPr="003C75B2">
        <w:rPr>
          <w:sz w:val="12"/>
          <w:szCs w:val="12"/>
        </w:rPr>
        <w:t>in January to generate state revenue while freeing the state budget from being held ‘hostage’ by fluctuating oil prices.</w:t>
      </w:r>
    </w:p>
    <w:p w14:paraId="203D92CE" w14:textId="77777777" w:rsidR="00615F18" w:rsidRPr="002652EF" w:rsidRDefault="00615F18" w:rsidP="00615F18"/>
    <w:p w14:paraId="7535A11B" w14:textId="77777777" w:rsidR="00615F18" w:rsidRPr="0056049D" w:rsidRDefault="00615F18" w:rsidP="00615F18">
      <w:pPr>
        <w:pStyle w:val="Heading3"/>
      </w:pPr>
      <w:r>
        <w:lastRenderedPageBreak/>
        <w:t xml:space="preserve">AVD 1 </w:t>
      </w:r>
    </w:p>
    <w:p w14:paraId="25727276" w14:textId="77777777" w:rsidR="00615F18" w:rsidRDefault="00615F18" w:rsidP="00615F18">
      <w:pPr>
        <w:pStyle w:val="Heading4"/>
        <w:numPr>
          <w:ilvl w:val="0"/>
          <w:numId w:val="15"/>
        </w:numPr>
        <w:tabs>
          <w:tab w:val="num" w:pos="360"/>
        </w:tabs>
        <w:ind w:left="0" w:firstLine="0"/>
      </w:pPr>
      <w:r>
        <w:t>ALT causes thump democracy, Trump will continue to attack at the foundations of democracy.</w:t>
      </w:r>
    </w:p>
    <w:p w14:paraId="329DD0B1" w14:textId="77777777" w:rsidR="00615F18" w:rsidRDefault="00615F18" w:rsidP="00615F18">
      <w:pPr>
        <w:pStyle w:val="Heading4"/>
        <w:numPr>
          <w:ilvl w:val="0"/>
          <w:numId w:val="15"/>
        </w:numPr>
        <w:tabs>
          <w:tab w:val="num" w:pos="360"/>
        </w:tabs>
        <w:ind w:left="0" w:firstLine="0"/>
      </w:pPr>
      <w:r>
        <w:t>NO ARCTIC KEY WARRANT. They provide no evidence that education in Alaska is key to any of their impacts. This internal link is bunk.</w:t>
      </w:r>
    </w:p>
    <w:p w14:paraId="6B5BD623" w14:textId="77777777" w:rsidR="00615F18" w:rsidRPr="00372D69" w:rsidRDefault="00615F18" w:rsidP="00615F18">
      <w:pPr>
        <w:pStyle w:val="Heading4"/>
        <w:rPr>
          <w:sz w:val="28"/>
        </w:rPr>
      </w:pPr>
      <w:r w:rsidRPr="00372D69">
        <w:rPr>
          <w:sz w:val="28"/>
        </w:rPr>
        <w:t xml:space="preserve">Backsliding </w:t>
      </w:r>
      <w:r w:rsidRPr="00372D69">
        <w:rPr>
          <w:sz w:val="28"/>
          <w:u w:val="single"/>
        </w:rPr>
        <w:t>creates</w:t>
      </w:r>
      <w:r w:rsidRPr="00372D69">
        <w:rPr>
          <w:sz w:val="28"/>
        </w:rPr>
        <w:t xml:space="preserve"> autocratic peace.</w:t>
      </w:r>
    </w:p>
    <w:p w14:paraId="3D32F3A0" w14:textId="77777777" w:rsidR="00615F18" w:rsidRPr="00372D69" w:rsidRDefault="00615F18" w:rsidP="00615F18">
      <w:proofErr w:type="spellStart"/>
      <w:r w:rsidRPr="00372D69">
        <w:rPr>
          <w:rStyle w:val="Style13ptBold"/>
          <w:sz w:val="28"/>
        </w:rPr>
        <w:t>Walterskirchen</w:t>
      </w:r>
      <w:proofErr w:type="spellEnd"/>
      <w:r w:rsidRPr="00372D69">
        <w:rPr>
          <w:rStyle w:val="Style13ptBold"/>
          <w:sz w:val="28"/>
        </w:rPr>
        <w:t xml:space="preserve"> ’17 </w:t>
      </w:r>
      <w:r w:rsidRPr="00372D69">
        <w:t>[Julian; November 2017; Research Associate at Centre for Crisis Early Warning at Bundeswehr University, M.A. in International Relations from the University of Essex; Innsbruck Journal for Political Science and Sociology, “Autocratic Peace – Autocratic Audience Costs: An Extended Model,” vol. 4] Ananth</w:t>
      </w:r>
    </w:p>
    <w:p w14:paraId="66B92527" w14:textId="77777777" w:rsidR="00615F18" w:rsidRPr="00372D69" w:rsidRDefault="00615F18" w:rsidP="00615F18">
      <w:pPr>
        <w:rPr>
          <w:sz w:val="16"/>
        </w:rPr>
      </w:pPr>
      <w:r w:rsidRPr="00372D69">
        <w:rPr>
          <w:sz w:val="16"/>
        </w:rPr>
        <w:t>Theory</w:t>
      </w:r>
    </w:p>
    <w:p w14:paraId="67D335D0" w14:textId="77777777" w:rsidR="00615F18" w:rsidRPr="00372D69" w:rsidRDefault="00615F18" w:rsidP="00615F18">
      <w:pPr>
        <w:rPr>
          <w:sz w:val="16"/>
        </w:rPr>
      </w:pPr>
      <w:r w:rsidRPr="00372D69">
        <w:rPr>
          <w:sz w:val="16"/>
        </w:rPr>
        <w:t xml:space="preserve">The scholarly discussion of how regime type affects the likelihood of war has produced a myriad of research. The most prominent approach to this issue, the </w:t>
      </w:r>
      <w:r w:rsidRPr="00E6262E">
        <w:rPr>
          <w:rStyle w:val="StyleUnderline"/>
          <w:highlight w:val="cyan"/>
        </w:rPr>
        <w:t>Democratic Peace</w:t>
      </w:r>
      <w:r w:rsidRPr="00372D69">
        <w:rPr>
          <w:sz w:val="16"/>
        </w:rPr>
        <w:t xml:space="preserve">, is based on the logic initially introduced by Kant (2008) and reinforced by the empirical phenomenon that democracies rarely fight each other (Mesquita, 2006, p.637). According to proponents this is due to a set of unique normative and institutional characteristics associated with democracy (Rosato, 2003, p.586). However, these </w:t>
      </w:r>
      <w:r w:rsidRPr="00E6262E">
        <w:rPr>
          <w:rStyle w:val="StyleUnderline"/>
          <w:highlight w:val="cyan"/>
        </w:rPr>
        <w:t>findings</w:t>
      </w:r>
      <w:r w:rsidRPr="00372D69">
        <w:rPr>
          <w:sz w:val="16"/>
        </w:rPr>
        <w:t xml:space="preserve"> have been </w:t>
      </w:r>
      <w:r w:rsidRPr="00E6262E">
        <w:rPr>
          <w:rStyle w:val="Emphasis"/>
          <w:highlight w:val="cyan"/>
        </w:rPr>
        <w:t>challenged</w:t>
      </w:r>
      <w:r w:rsidRPr="00372D69">
        <w:rPr>
          <w:sz w:val="16"/>
        </w:rPr>
        <w:t xml:space="preserve">.2 Gartzke (2007) argued that the findings of the democratic peace theory are spurious and that liberal capitalism is the driving factor behind this phenomenon.3 </w:t>
      </w:r>
      <w:proofErr w:type="spellStart"/>
      <w:r w:rsidRPr="00372D69">
        <w:rPr>
          <w:sz w:val="16"/>
        </w:rPr>
        <w:t>Cederman</w:t>
      </w:r>
      <w:proofErr w:type="spellEnd"/>
      <w:r w:rsidRPr="00372D69">
        <w:rPr>
          <w:sz w:val="16"/>
        </w:rPr>
        <w:t xml:space="preserve"> (2001) on the other hand, attributes the empirical findings to a historic learning process between democracies. However, he also finds that, “some learning appears to spill </w:t>
      </w:r>
      <w:proofErr w:type="gramStart"/>
      <w:r w:rsidRPr="00372D69">
        <w:rPr>
          <w:sz w:val="16"/>
        </w:rPr>
        <w:t>over“ into</w:t>
      </w:r>
      <w:proofErr w:type="gramEnd"/>
      <w:r w:rsidRPr="00372D69">
        <w:rPr>
          <w:sz w:val="16"/>
        </w:rPr>
        <w:t xml:space="preserve"> non-democratic dyads. Another attempt was made by Rosato (2003), he challenged the very foundation of the assumptions underlying the democratic peace. He argues that both the </w:t>
      </w:r>
      <w:r w:rsidRPr="00E6262E">
        <w:rPr>
          <w:rStyle w:val="Emphasis"/>
          <w:highlight w:val="cyan"/>
        </w:rPr>
        <w:t>normative</w:t>
      </w:r>
      <w:r w:rsidRPr="00E6262E">
        <w:rPr>
          <w:sz w:val="16"/>
          <w:highlight w:val="cyan"/>
        </w:rPr>
        <w:t xml:space="preserve"> </w:t>
      </w:r>
      <w:r w:rsidRPr="00E6262E">
        <w:rPr>
          <w:rStyle w:val="StyleUnderline"/>
          <w:highlight w:val="cyan"/>
        </w:rPr>
        <w:t>and</w:t>
      </w:r>
      <w:r w:rsidRPr="00E6262E">
        <w:rPr>
          <w:sz w:val="16"/>
          <w:highlight w:val="cyan"/>
        </w:rPr>
        <w:t xml:space="preserve"> </w:t>
      </w:r>
      <w:r w:rsidRPr="00E6262E">
        <w:rPr>
          <w:rStyle w:val="Emphasis"/>
          <w:highlight w:val="cyan"/>
        </w:rPr>
        <w:t>institutional</w:t>
      </w:r>
      <w:r w:rsidRPr="00E6262E">
        <w:rPr>
          <w:sz w:val="16"/>
          <w:highlight w:val="cyan"/>
        </w:rPr>
        <w:t xml:space="preserve"> </w:t>
      </w:r>
      <w:r w:rsidRPr="00E6262E">
        <w:rPr>
          <w:rStyle w:val="StyleUnderline"/>
          <w:highlight w:val="cyan"/>
        </w:rPr>
        <w:t>logic</w:t>
      </w:r>
      <w:r w:rsidRPr="00372D69">
        <w:rPr>
          <w:rStyle w:val="StyleUnderline"/>
        </w:rPr>
        <w:t xml:space="preserve"> </w:t>
      </w:r>
      <w:r w:rsidRPr="00E6262E">
        <w:rPr>
          <w:rStyle w:val="StyleUnderline"/>
          <w:highlight w:val="cyan"/>
        </w:rPr>
        <w:t>presented</w:t>
      </w:r>
      <w:r w:rsidRPr="00372D69">
        <w:rPr>
          <w:sz w:val="16"/>
        </w:rPr>
        <w:t xml:space="preserve"> by democratic peace theorists </w:t>
      </w:r>
      <w:r w:rsidRPr="00E6262E">
        <w:rPr>
          <w:rStyle w:val="StyleUnderline"/>
          <w:highlight w:val="cyan"/>
        </w:rPr>
        <w:t xml:space="preserve">is </w:t>
      </w:r>
      <w:r w:rsidRPr="00E6262E">
        <w:rPr>
          <w:rStyle w:val="Emphasis"/>
          <w:highlight w:val="cyan"/>
        </w:rPr>
        <w:t>flawed</w:t>
      </w:r>
      <w:r w:rsidRPr="00E6262E">
        <w:rPr>
          <w:sz w:val="16"/>
          <w:highlight w:val="cyan"/>
        </w:rPr>
        <w:t xml:space="preserve"> </w:t>
      </w:r>
      <w:r w:rsidRPr="00E6262E">
        <w:rPr>
          <w:rStyle w:val="StyleUnderline"/>
          <w:highlight w:val="cyan"/>
        </w:rPr>
        <w:t>and</w:t>
      </w:r>
      <w:r w:rsidRPr="00E6262E">
        <w:rPr>
          <w:sz w:val="16"/>
          <w:highlight w:val="cyan"/>
        </w:rPr>
        <w:t xml:space="preserve"> </w:t>
      </w:r>
      <w:r w:rsidRPr="00E6262E">
        <w:rPr>
          <w:rStyle w:val="StyleUnderline"/>
          <w:highlight w:val="cyan"/>
        </w:rPr>
        <w:t>cannot be supported by</w:t>
      </w:r>
      <w:r w:rsidRPr="00E6262E">
        <w:rPr>
          <w:sz w:val="16"/>
          <w:highlight w:val="cyan"/>
        </w:rPr>
        <w:t xml:space="preserve"> the </w:t>
      </w:r>
      <w:r w:rsidRPr="00E6262E">
        <w:rPr>
          <w:rStyle w:val="Emphasis"/>
          <w:highlight w:val="cyan"/>
        </w:rPr>
        <w:t>empirical</w:t>
      </w:r>
      <w:r w:rsidRPr="00E6262E">
        <w:rPr>
          <w:rStyle w:val="StyleUnderline"/>
          <w:highlight w:val="cyan"/>
        </w:rPr>
        <w:t xml:space="preserve"> evidence</w:t>
      </w:r>
      <w:r w:rsidRPr="00372D69">
        <w:rPr>
          <w:sz w:val="16"/>
        </w:rPr>
        <w:t>.</w:t>
      </w:r>
    </w:p>
    <w:p w14:paraId="2CC454F0" w14:textId="77777777" w:rsidR="00615F18" w:rsidRPr="00372D69" w:rsidRDefault="00615F18" w:rsidP="00615F18">
      <w:pPr>
        <w:rPr>
          <w:sz w:val="16"/>
        </w:rPr>
      </w:pPr>
      <w:r w:rsidRPr="00372D69">
        <w:rPr>
          <w:sz w:val="16"/>
        </w:rPr>
        <w:t xml:space="preserve">These findings suggest that the </w:t>
      </w:r>
      <w:r w:rsidRPr="00E6262E">
        <w:rPr>
          <w:rStyle w:val="StyleUnderline"/>
          <w:highlight w:val="cyan"/>
        </w:rPr>
        <w:t>causal mechanism between democracy and peace</w:t>
      </w:r>
      <w:r w:rsidRPr="00E6262E">
        <w:rPr>
          <w:sz w:val="16"/>
          <w:highlight w:val="cyan"/>
        </w:rPr>
        <w:t xml:space="preserve"> </w:t>
      </w:r>
      <w:r w:rsidRPr="00E6262E">
        <w:rPr>
          <w:rStyle w:val="StyleUnderline"/>
          <w:highlight w:val="cyan"/>
        </w:rPr>
        <w:t>is not</w:t>
      </w:r>
      <w:r w:rsidRPr="00372D69">
        <w:rPr>
          <w:sz w:val="16"/>
        </w:rPr>
        <w:t xml:space="preserve"> as </w:t>
      </w:r>
      <w:r w:rsidRPr="00E6262E">
        <w:rPr>
          <w:rStyle w:val="StyleUnderline"/>
          <w:highlight w:val="cyan"/>
        </w:rPr>
        <w:t>straightforward</w:t>
      </w:r>
      <w:r w:rsidRPr="00372D69">
        <w:rPr>
          <w:sz w:val="16"/>
        </w:rPr>
        <w:t xml:space="preserve"> as sometimes purported by the proponents of the democratic peace. Therefore, a more nuanced understanding of the phenomenon is needed. An appealing approach to this issue is to examine if the characteristics linked to the democratic peace are unique for democracies. Under the slogan of “</w:t>
      </w:r>
      <w:r w:rsidRPr="00E6262E">
        <w:rPr>
          <w:rStyle w:val="Emphasis"/>
          <w:highlight w:val="cyan"/>
        </w:rPr>
        <w:t>autocratic peace</w:t>
      </w:r>
      <w:r w:rsidRPr="00E6262E">
        <w:rPr>
          <w:sz w:val="16"/>
          <w:highlight w:val="cyan"/>
        </w:rPr>
        <w:t xml:space="preserve">” </w:t>
      </w:r>
      <w:r w:rsidRPr="00E6262E">
        <w:rPr>
          <w:rStyle w:val="StyleUnderline"/>
          <w:highlight w:val="cyan"/>
        </w:rPr>
        <w:t xml:space="preserve">several </w:t>
      </w:r>
      <w:r w:rsidRPr="00E6262E">
        <w:rPr>
          <w:rStyle w:val="Emphasis"/>
          <w:highlight w:val="cyan"/>
        </w:rPr>
        <w:t>studies</w:t>
      </w:r>
      <w:r w:rsidRPr="00372D69">
        <w:rPr>
          <w:sz w:val="16"/>
        </w:rPr>
        <w:t xml:space="preserve"> have been </w:t>
      </w:r>
      <w:r w:rsidRPr="00E6262E">
        <w:rPr>
          <w:rStyle w:val="StyleUnderline"/>
          <w:highlight w:val="cyan"/>
        </w:rPr>
        <w:t>published</w:t>
      </w:r>
      <w:r w:rsidRPr="00372D69">
        <w:rPr>
          <w:sz w:val="16"/>
        </w:rPr>
        <w:t xml:space="preserve"> trying to take on this issue. It was argued that </w:t>
      </w:r>
      <w:proofErr w:type="gramStart"/>
      <w:r w:rsidRPr="00372D69">
        <w:rPr>
          <w:sz w:val="16"/>
        </w:rPr>
        <w:t>similar to</w:t>
      </w:r>
      <w:proofErr w:type="gramEnd"/>
      <w:r w:rsidRPr="00372D69">
        <w:rPr>
          <w:sz w:val="16"/>
        </w:rPr>
        <w:t xml:space="preserve"> democratic constraints there are autocratic </w:t>
      </w:r>
      <w:r w:rsidRPr="00E6262E">
        <w:rPr>
          <w:rStyle w:val="Emphasis"/>
          <w:highlight w:val="cyan"/>
        </w:rPr>
        <w:t>constraints</w:t>
      </w:r>
      <w:r w:rsidRPr="00E6262E">
        <w:rPr>
          <w:rStyle w:val="StyleUnderline"/>
          <w:highlight w:val="cyan"/>
        </w:rPr>
        <w:t xml:space="preserve"> reducing</w:t>
      </w:r>
      <w:r w:rsidRPr="00372D69">
        <w:rPr>
          <w:sz w:val="16"/>
        </w:rPr>
        <w:t xml:space="preserve"> the likelihood of </w:t>
      </w:r>
      <w:r w:rsidRPr="00E6262E">
        <w:rPr>
          <w:rStyle w:val="StyleUnderline"/>
          <w:highlight w:val="cyan"/>
        </w:rPr>
        <w:t>conflict</w:t>
      </w:r>
      <w:r w:rsidRPr="00372D69">
        <w:rPr>
          <w:sz w:val="16"/>
        </w:rPr>
        <w:t xml:space="preserve"> (Rosato, 2003). Some pointed out that </w:t>
      </w:r>
      <w:r w:rsidRPr="00E6262E">
        <w:rPr>
          <w:rStyle w:val="StyleUnderline"/>
          <w:highlight w:val="cyan"/>
        </w:rPr>
        <w:t xml:space="preserve">political </w:t>
      </w:r>
      <w:r w:rsidRPr="00E6262E">
        <w:rPr>
          <w:rStyle w:val="Emphasis"/>
          <w:highlight w:val="cyan"/>
        </w:rPr>
        <w:t>similarities</w:t>
      </w:r>
      <w:r w:rsidRPr="00E6262E">
        <w:rPr>
          <w:sz w:val="16"/>
          <w:highlight w:val="cyan"/>
        </w:rPr>
        <w:t xml:space="preserve"> </w:t>
      </w:r>
      <w:r w:rsidRPr="00E6262E">
        <w:rPr>
          <w:rStyle w:val="StyleUnderline"/>
          <w:highlight w:val="cyan"/>
        </w:rPr>
        <w:t>decrease</w:t>
      </w:r>
      <w:r w:rsidRPr="00E6262E">
        <w:rPr>
          <w:sz w:val="16"/>
          <w:highlight w:val="cyan"/>
        </w:rPr>
        <w:t xml:space="preserve"> the </w:t>
      </w:r>
      <w:r w:rsidRPr="00E6262E">
        <w:rPr>
          <w:rStyle w:val="Emphasis"/>
          <w:highlight w:val="cyan"/>
        </w:rPr>
        <w:t>likelihood of conflict</w:t>
      </w:r>
      <w:r w:rsidRPr="00372D69">
        <w:rPr>
          <w:sz w:val="16"/>
        </w:rPr>
        <w:t xml:space="preserve"> and that this link not only exists between democracies but between autocratic regimes as well (Bennett, 2006; Oren and Hays, 1997; </w:t>
      </w:r>
      <w:proofErr w:type="spellStart"/>
      <w:r w:rsidRPr="00372D69">
        <w:rPr>
          <w:sz w:val="16"/>
        </w:rPr>
        <w:t>Peceny</w:t>
      </w:r>
      <w:proofErr w:type="spellEnd"/>
      <w:r w:rsidRPr="00372D69">
        <w:rPr>
          <w:sz w:val="16"/>
        </w:rPr>
        <w:t xml:space="preserve"> et al., 2002). </w:t>
      </w:r>
      <w:r w:rsidRPr="00E6262E">
        <w:rPr>
          <w:rStyle w:val="Emphasis"/>
          <w:highlight w:val="cyan"/>
        </w:rPr>
        <w:t>Systemic</w:t>
      </w:r>
      <w:r w:rsidRPr="00E6262E">
        <w:rPr>
          <w:rStyle w:val="StyleUnderline"/>
          <w:highlight w:val="cyan"/>
        </w:rPr>
        <w:t xml:space="preserve"> level </w:t>
      </w:r>
      <w:r w:rsidRPr="00E6262E">
        <w:rPr>
          <w:rStyle w:val="Emphasis"/>
          <w:highlight w:val="cyan"/>
        </w:rPr>
        <w:t>factors</w:t>
      </w:r>
      <w:r w:rsidRPr="00372D69">
        <w:rPr>
          <w:sz w:val="16"/>
        </w:rPr>
        <w:t xml:space="preserve">, particularly the global distribution of regime types, was </w:t>
      </w:r>
      <w:r w:rsidRPr="00E6262E">
        <w:rPr>
          <w:rStyle w:val="StyleUnderline"/>
          <w:highlight w:val="cyan"/>
        </w:rPr>
        <w:t>also identified</w:t>
      </w:r>
      <w:r w:rsidRPr="00372D69">
        <w:rPr>
          <w:sz w:val="16"/>
        </w:rPr>
        <w:t xml:space="preserve"> as </w:t>
      </w:r>
      <w:proofErr w:type="gramStart"/>
      <w:r w:rsidRPr="00372D69">
        <w:rPr>
          <w:sz w:val="16"/>
        </w:rPr>
        <w:t>having an effect on</w:t>
      </w:r>
      <w:proofErr w:type="gramEnd"/>
      <w:r w:rsidRPr="00372D69">
        <w:rPr>
          <w:sz w:val="16"/>
        </w:rPr>
        <w:t xml:space="preserve"> the relationship between regime type and conflict (Gartzke and Weisiger, 2013; Weisiger and Gartzke, 2016). However, this essay will focus on the link between audience costs and peace and how regime type affects this relationship.4 An important contribution in this regard was made by Weeks (2008a). She argues that </w:t>
      </w:r>
      <w:r w:rsidRPr="00E6262E">
        <w:rPr>
          <w:rStyle w:val="StyleUnderline"/>
          <w:highlight w:val="cyan"/>
        </w:rPr>
        <w:t xml:space="preserve">some characteristics linked to the democratic peace are </w:t>
      </w:r>
      <w:r w:rsidRPr="00E6262E">
        <w:rPr>
          <w:rStyle w:val="Emphasis"/>
          <w:highlight w:val="cyan"/>
        </w:rPr>
        <w:t>not</w:t>
      </w:r>
      <w:r w:rsidRPr="00E6262E">
        <w:rPr>
          <w:sz w:val="16"/>
          <w:highlight w:val="cyan"/>
        </w:rPr>
        <w:t xml:space="preserve"> as </w:t>
      </w:r>
      <w:r w:rsidRPr="00E6262E">
        <w:rPr>
          <w:rStyle w:val="Emphasis"/>
          <w:highlight w:val="cyan"/>
        </w:rPr>
        <w:t>unique</w:t>
      </w:r>
      <w:r w:rsidRPr="00E6262E">
        <w:rPr>
          <w:rStyle w:val="StyleUnderline"/>
          <w:highlight w:val="cyan"/>
        </w:rPr>
        <w:t xml:space="preserve"> for</w:t>
      </w:r>
      <w:r w:rsidRPr="00372D69">
        <w:rPr>
          <w:rStyle w:val="StyleUnderline"/>
        </w:rPr>
        <w:t xml:space="preserve"> </w:t>
      </w:r>
      <w:r w:rsidRPr="00E6262E">
        <w:rPr>
          <w:rStyle w:val="StyleUnderline"/>
          <w:highlight w:val="cyan"/>
        </w:rPr>
        <w:t>democracies</w:t>
      </w:r>
      <w:r w:rsidRPr="00372D69">
        <w:rPr>
          <w:sz w:val="16"/>
        </w:rPr>
        <w:t xml:space="preserve"> as usually expected. In doing so she builds on the concept of </w:t>
      </w:r>
      <w:r w:rsidRPr="00E6262E">
        <w:rPr>
          <w:rStyle w:val="Emphasis"/>
          <w:highlight w:val="cyan"/>
        </w:rPr>
        <w:t>audience costs</w:t>
      </w:r>
      <w:r w:rsidRPr="00372D69">
        <w:rPr>
          <w:sz w:val="16"/>
        </w:rPr>
        <w:t xml:space="preserve"> introduced by Fearon (1994) and </w:t>
      </w:r>
      <w:r w:rsidRPr="00E6262E">
        <w:rPr>
          <w:rStyle w:val="Emphasis"/>
          <w:highlight w:val="cyan"/>
        </w:rPr>
        <w:t>extend</w:t>
      </w:r>
      <w:r w:rsidRPr="00E6262E">
        <w:rPr>
          <w:sz w:val="16"/>
          <w:highlight w:val="cyan"/>
        </w:rPr>
        <w:t>s</w:t>
      </w:r>
      <w:r w:rsidRPr="00372D69">
        <w:rPr>
          <w:sz w:val="16"/>
        </w:rPr>
        <w:t xml:space="preserve"> this logic </w:t>
      </w:r>
      <w:r w:rsidRPr="00E6262E">
        <w:rPr>
          <w:rStyle w:val="StyleUnderline"/>
          <w:highlight w:val="cyan"/>
        </w:rPr>
        <w:t>to</w:t>
      </w:r>
      <w:r w:rsidRPr="00372D69">
        <w:rPr>
          <w:sz w:val="16"/>
        </w:rPr>
        <w:t xml:space="preserve"> specific kinds of </w:t>
      </w:r>
      <w:r w:rsidRPr="00E6262E">
        <w:rPr>
          <w:rStyle w:val="StyleUnderline"/>
          <w:highlight w:val="cyan"/>
        </w:rPr>
        <w:t>autocracies</w:t>
      </w:r>
      <w:r w:rsidRPr="00372D69">
        <w:rPr>
          <w:sz w:val="16"/>
        </w:rPr>
        <w:t>.</w:t>
      </w:r>
    </w:p>
    <w:p w14:paraId="02FB5601" w14:textId="77777777" w:rsidR="00615F18" w:rsidRPr="00E6262E" w:rsidRDefault="00615F18" w:rsidP="00615F18"/>
    <w:p w14:paraId="7F1F1D88" w14:textId="77777777" w:rsidR="00615F18" w:rsidRDefault="00615F18" w:rsidP="00615F18">
      <w:pPr>
        <w:pStyle w:val="Heading3"/>
      </w:pPr>
      <w:r>
        <w:lastRenderedPageBreak/>
        <w:t>AVD 2</w:t>
      </w:r>
    </w:p>
    <w:p w14:paraId="67BCDAF3" w14:textId="77777777" w:rsidR="00615F18" w:rsidRPr="009E61A7" w:rsidRDefault="00615F18" w:rsidP="00615F18">
      <w:pPr>
        <w:pStyle w:val="Heading4"/>
      </w:pPr>
      <w:r>
        <w:t xml:space="preserve">They claim education decreases </w:t>
      </w:r>
      <w:proofErr w:type="gramStart"/>
      <w:r>
        <w:t>poverty, but</w:t>
      </w:r>
      <w:proofErr w:type="gramEnd"/>
      <w:r>
        <w:t xml:space="preserve"> provide no warrants that </w:t>
      </w:r>
      <w:proofErr w:type="spellStart"/>
      <w:r>
        <w:t>alaskan</w:t>
      </w:r>
      <w:proofErr w:type="spellEnd"/>
      <w:r>
        <w:t xml:space="preserve"> education efforts would help natives. They have no specificity.</w:t>
      </w:r>
    </w:p>
    <w:p w14:paraId="074973A2" w14:textId="77777777" w:rsidR="00615F18" w:rsidRDefault="00615F18" w:rsidP="00615F18">
      <w:pPr>
        <w:pStyle w:val="Heading1"/>
      </w:pPr>
      <w:r>
        <w:lastRenderedPageBreak/>
        <w:t>2NC</w:t>
      </w:r>
    </w:p>
    <w:p w14:paraId="27E5AFDF" w14:textId="4F4E6808" w:rsidR="00615F18" w:rsidRDefault="00615F18" w:rsidP="00615F18">
      <w:pPr>
        <w:pStyle w:val="Heading2"/>
      </w:pPr>
      <w:r>
        <w:lastRenderedPageBreak/>
        <w:t>K</w:t>
      </w:r>
    </w:p>
    <w:p w14:paraId="14A99E19" w14:textId="449FD258" w:rsidR="00615F18" w:rsidRPr="00CF5D6B" w:rsidRDefault="00615F18" w:rsidP="00615F18">
      <w:pPr>
        <w:pStyle w:val="Heading4"/>
      </w:pPr>
      <w:r w:rsidRPr="00CF5D6B">
        <w:t xml:space="preserve">Settler law may only read Indigenous land through a </w:t>
      </w:r>
      <w:r w:rsidRPr="00CF5D6B">
        <w:rPr>
          <w:u w:val="single"/>
        </w:rPr>
        <w:t>fixedness in place</w:t>
      </w:r>
      <w:r w:rsidRPr="00CF5D6B">
        <w:t xml:space="preserve">. </w:t>
      </w:r>
    </w:p>
    <w:p w14:paraId="4A22ECA3" w14:textId="77777777" w:rsidR="00615F18" w:rsidRPr="00CF5D6B" w:rsidRDefault="00615F18" w:rsidP="00615F18">
      <w:r w:rsidRPr="00CF5D6B">
        <w:rPr>
          <w:rStyle w:val="Style13ptBold"/>
        </w:rPr>
        <w:t xml:space="preserve">Smith ’25 </w:t>
      </w:r>
      <w:r w:rsidRPr="00CF5D6B">
        <w:t xml:space="preserve">[Jen Rose Smith is Assistant Professor of American Indian Studies and Geography at the University of Washington; Ice Geographies: The Colonial </w:t>
      </w:r>
      <w:proofErr w:type="spellStart"/>
      <w:r w:rsidRPr="00CF5D6B">
        <w:t>Politcs</w:t>
      </w:r>
      <w:proofErr w:type="spellEnd"/>
      <w:r w:rsidRPr="00CF5D6B">
        <w:t xml:space="preserve"> of Race and Indigeneity in the Arctic; Duke University Press; May 2025; </w:t>
      </w:r>
      <w:hyperlink r:id="rId8" w:tgtFrame="_blank" w:history="1">
        <w:r w:rsidRPr="00CF5D6B">
          <w:rPr>
            <w:rStyle w:val="Hyperlink"/>
          </w:rPr>
          <w:t>https://doi.org/10.1215/9781478060758</w:t>
        </w:r>
      </w:hyperlink>
      <w:r w:rsidRPr="00CF5D6B">
        <w:t xml:space="preserve">] // </w:t>
      </w:r>
      <w:proofErr w:type="spellStart"/>
      <w:r w:rsidRPr="00CF5D6B">
        <w:t>SaMi</w:t>
      </w:r>
      <w:proofErr w:type="spellEnd"/>
      <w:r w:rsidRPr="00CF5D6B">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38DD14F6" w14:textId="77777777" w:rsidR="00615F18" w:rsidRPr="00CF5D6B" w:rsidRDefault="00615F18" w:rsidP="00615F18">
      <w:pPr>
        <w:rPr>
          <w:sz w:val="16"/>
        </w:rPr>
      </w:pPr>
      <w:r w:rsidRPr="00CF5D6B">
        <w:rPr>
          <w:sz w:val="16"/>
        </w:rPr>
        <w:t xml:space="preserve">LAW AND THE JURIDICAL </w:t>
      </w:r>
    </w:p>
    <w:p w14:paraId="147A02DA" w14:textId="77777777" w:rsidR="00615F18" w:rsidRPr="00CF5D6B" w:rsidRDefault="00615F18" w:rsidP="00615F18">
      <w:pPr>
        <w:rPr>
          <w:sz w:val="16"/>
        </w:rPr>
      </w:pPr>
      <w:r w:rsidRPr="00CF5D6B">
        <w:rPr>
          <w:sz w:val="16"/>
        </w:rPr>
        <w:t xml:space="preserve">Scholarship and research about federal Indian law animates much of Native studies. </w:t>
      </w:r>
      <w:r w:rsidRPr="00CF5D6B">
        <w:rPr>
          <w:rStyle w:val="StyleUnderline"/>
          <w:highlight w:val="green"/>
        </w:rPr>
        <w:t xml:space="preserve">Law is where </w:t>
      </w:r>
      <w:r w:rsidRPr="00CF5D6B">
        <w:rPr>
          <w:rStyle w:val="StyleUnderline"/>
        </w:rPr>
        <w:t xml:space="preserve">land, its </w:t>
      </w:r>
      <w:r w:rsidRPr="00CF5D6B">
        <w:rPr>
          <w:rStyle w:val="Emphasis"/>
        </w:rPr>
        <w:t>dispossession</w:t>
      </w:r>
      <w:r w:rsidRPr="00CF5D6B">
        <w:rPr>
          <w:rStyle w:val="StyleUnderline"/>
        </w:rPr>
        <w:t xml:space="preserve">, and </w:t>
      </w:r>
      <w:r w:rsidRPr="00CF5D6B">
        <w:rPr>
          <w:rStyle w:val="Emphasis"/>
          <w:highlight w:val="green"/>
        </w:rPr>
        <w:t>colonial land relations</w:t>
      </w:r>
      <w:r w:rsidRPr="00CF5D6B">
        <w:rPr>
          <w:rStyle w:val="StyleUnderline"/>
          <w:highlight w:val="green"/>
        </w:rPr>
        <w:t xml:space="preserve"> unfold</w:t>
      </w:r>
      <w:r w:rsidRPr="00CF5D6B">
        <w:rPr>
          <w:rStyle w:val="StyleUnderline"/>
        </w:rPr>
        <w:t xml:space="preserve"> and continue to be enacted</w:t>
      </w:r>
      <w:r w:rsidRPr="00CF5D6B">
        <w:rPr>
          <w:sz w:val="16"/>
        </w:rPr>
        <w:t xml:space="preserve">. Again, and more importantly, </w:t>
      </w:r>
      <w:r w:rsidRPr="00CF5D6B">
        <w:rPr>
          <w:rStyle w:val="StyleUnderline"/>
          <w:highlight w:val="green"/>
        </w:rPr>
        <w:t>Native communities</w:t>
      </w:r>
      <w:r w:rsidRPr="00CF5D6B">
        <w:rPr>
          <w:rStyle w:val="StyleUnderline"/>
        </w:rPr>
        <w:t xml:space="preserve"> </w:t>
      </w:r>
      <w:r w:rsidRPr="00CF5D6B">
        <w:rPr>
          <w:rStyle w:val="StyleUnderline"/>
          <w:highlight w:val="green"/>
        </w:rPr>
        <w:t xml:space="preserve">have their </w:t>
      </w:r>
      <w:r w:rsidRPr="00CF5D6B">
        <w:rPr>
          <w:rStyle w:val="Emphasis"/>
          <w:highlight w:val="green"/>
        </w:rPr>
        <w:t>own legal systems</w:t>
      </w:r>
      <w:r w:rsidRPr="00CF5D6B">
        <w:rPr>
          <w:rStyle w:val="StyleUnderline"/>
        </w:rPr>
        <w:t xml:space="preserve">, legal obligations, protocols, and practices that both predate colonial contact and have been </w:t>
      </w:r>
      <w:r w:rsidRPr="00CF5D6B">
        <w:rPr>
          <w:rStyle w:val="StyleUnderline"/>
          <w:highlight w:val="green"/>
        </w:rPr>
        <w:t>shaped</w:t>
      </w:r>
      <w:r w:rsidRPr="00CF5D6B">
        <w:rPr>
          <w:rStyle w:val="StyleUnderline"/>
        </w:rPr>
        <w:t xml:space="preserve">, maintained, and revised </w:t>
      </w:r>
      <w:r w:rsidRPr="00CF5D6B">
        <w:rPr>
          <w:rStyle w:val="StyleUnderline"/>
          <w:highlight w:val="green"/>
        </w:rPr>
        <w:t>in relation to</w:t>
      </w:r>
      <w:r w:rsidRPr="00CF5D6B">
        <w:rPr>
          <w:rStyle w:val="StyleUnderline"/>
        </w:rPr>
        <w:t xml:space="preserve"> </w:t>
      </w:r>
      <w:r w:rsidRPr="00CF5D6B">
        <w:rPr>
          <w:rStyle w:val="Emphasis"/>
        </w:rPr>
        <w:t xml:space="preserve">gendered </w:t>
      </w:r>
      <w:r w:rsidRPr="00CF5D6B">
        <w:rPr>
          <w:rStyle w:val="Emphasis"/>
          <w:highlight w:val="green"/>
        </w:rPr>
        <w:t>colonial</w:t>
      </w:r>
      <w:r w:rsidRPr="00CF5D6B">
        <w:rPr>
          <w:rStyle w:val="Emphasis"/>
        </w:rPr>
        <w:t xml:space="preserve"> encroachment and </w:t>
      </w:r>
      <w:r w:rsidRPr="00CF5D6B">
        <w:rPr>
          <w:rStyle w:val="Emphasis"/>
          <w:highlight w:val="green"/>
        </w:rPr>
        <w:t>dispossession</w:t>
      </w:r>
      <w:r w:rsidRPr="00CF5D6B">
        <w:rPr>
          <w:rStyle w:val="StyleUnderline"/>
        </w:rPr>
        <w:t>.</w:t>
      </w:r>
      <w:r w:rsidRPr="00CF5D6B">
        <w:rPr>
          <w:sz w:val="16"/>
        </w:rPr>
        <w:t xml:space="preserve">21 Native peoples’ social organization and political structures are vast and diverse and preexist any other form of current federal or state systems of law. Native studies analyses recognize this reality and are also interested in the important ongoing problematics of signed, broken, and </w:t>
      </w:r>
      <w:proofErr w:type="spellStart"/>
      <w:r w:rsidRPr="00CF5D6B">
        <w:rPr>
          <w:sz w:val="16"/>
        </w:rPr>
        <w:t>unhonored</w:t>
      </w:r>
      <w:proofErr w:type="spellEnd"/>
      <w:r w:rsidRPr="00CF5D6B">
        <w:rPr>
          <w:sz w:val="16"/>
        </w:rPr>
        <w:t xml:space="preserve"> treaties; land cessions; allotment; the theft of Native children from Native families; murdered, missing Indigenous women and girls (</w:t>
      </w:r>
      <w:proofErr w:type="spellStart"/>
      <w:r w:rsidRPr="00CF5D6B">
        <w:rPr>
          <w:sz w:val="16"/>
        </w:rPr>
        <w:t>mmiwg</w:t>
      </w:r>
      <w:proofErr w:type="spellEnd"/>
      <w:r w:rsidRPr="00CF5D6B">
        <w:rPr>
          <w:sz w:val="16"/>
        </w:rPr>
        <w:t xml:space="preserve">); and myriad land and water claims processes. </w:t>
      </w:r>
      <w:r w:rsidRPr="00CF5D6B">
        <w:rPr>
          <w:rStyle w:val="StyleUnderline"/>
          <w:highlight w:val="green"/>
        </w:rPr>
        <w:t>To make</w:t>
      </w:r>
      <w:r w:rsidRPr="00CF5D6B">
        <w:rPr>
          <w:rStyle w:val="StyleUnderline"/>
        </w:rPr>
        <w:t xml:space="preserve"> claims to </w:t>
      </w:r>
      <w:r w:rsidRPr="00CF5D6B">
        <w:rPr>
          <w:rStyle w:val="StyleUnderline"/>
          <w:highlight w:val="green"/>
        </w:rPr>
        <w:t xml:space="preserve">land </w:t>
      </w:r>
      <w:r w:rsidRPr="00CF5D6B">
        <w:rPr>
          <w:rStyle w:val="Emphasis"/>
          <w:highlight w:val="green"/>
        </w:rPr>
        <w:t>legible to colonial governments</w:t>
      </w:r>
      <w:r w:rsidRPr="00CF5D6B">
        <w:rPr>
          <w:rStyle w:val="StyleUnderline"/>
          <w:highlight w:val="green"/>
        </w:rPr>
        <w:t>, Native people</w:t>
      </w:r>
      <w:r w:rsidRPr="00CF5D6B">
        <w:rPr>
          <w:rStyle w:val="StyleUnderline"/>
        </w:rPr>
        <w:t xml:space="preserve">(s) </w:t>
      </w:r>
      <w:r w:rsidRPr="00CF5D6B">
        <w:rPr>
          <w:rStyle w:val="StyleUnderline"/>
          <w:highlight w:val="green"/>
        </w:rPr>
        <w:t>were</w:t>
      </w:r>
      <w:r w:rsidRPr="00CF5D6B">
        <w:rPr>
          <w:rStyle w:val="StyleUnderline"/>
        </w:rPr>
        <w:t xml:space="preserve"> often </w:t>
      </w:r>
      <w:r w:rsidRPr="00CF5D6B">
        <w:rPr>
          <w:rStyle w:val="StyleUnderline"/>
          <w:highlight w:val="green"/>
        </w:rPr>
        <w:t>forced</w:t>
      </w:r>
      <w:r w:rsidRPr="00CF5D6B">
        <w:rPr>
          <w:rStyle w:val="StyleUnderline"/>
        </w:rPr>
        <w:t xml:space="preserve"> and coerced </w:t>
      </w:r>
      <w:r w:rsidRPr="00CF5D6B">
        <w:rPr>
          <w:rStyle w:val="StyleUnderline"/>
          <w:highlight w:val="green"/>
        </w:rPr>
        <w:t>to articulate themselves</w:t>
      </w:r>
      <w:r w:rsidRPr="00CF5D6B">
        <w:rPr>
          <w:rStyle w:val="StyleUnderline"/>
        </w:rPr>
        <w:t xml:space="preserve"> and their relationships to land </w:t>
      </w:r>
      <w:r w:rsidRPr="00CF5D6B">
        <w:rPr>
          <w:rStyle w:val="StyleUnderline"/>
          <w:highlight w:val="green"/>
        </w:rPr>
        <w:t>in ways</w:t>
      </w:r>
      <w:r w:rsidRPr="00CF5D6B">
        <w:rPr>
          <w:rStyle w:val="StyleUnderline"/>
        </w:rPr>
        <w:t xml:space="preserve"> that were deemed </w:t>
      </w:r>
      <w:r w:rsidRPr="00CF5D6B">
        <w:rPr>
          <w:rStyle w:val="Emphasis"/>
        </w:rPr>
        <w:t xml:space="preserve">satisfactorily </w:t>
      </w:r>
      <w:r w:rsidRPr="00CF5D6B">
        <w:rPr>
          <w:rStyle w:val="Emphasis"/>
          <w:highlight w:val="green"/>
        </w:rPr>
        <w:t>recognizable</w:t>
      </w:r>
      <w:r w:rsidRPr="00CF5D6B">
        <w:rPr>
          <w:rStyle w:val="StyleUnderline"/>
        </w:rPr>
        <w:t xml:space="preserve"> as Indigenous.</w:t>
      </w:r>
      <w:r w:rsidRPr="00CF5D6B">
        <w:rPr>
          <w:b/>
          <w:sz w:val="16"/>
        </w:rPr>
        <w:t xml:space="preserve"> </w:t>
      </w:r>
      <w:r w:rsidRPr="00CF5D6B">
        <w:rPr>
          <w:rStyle w:val="StyleUnderline"/>
        </w:rPr>
        <w:t xml:space="preserve">These </w:t>
      </w:r>
      <w:r w:rsidRPr="00CF5D6B">
        <w:rPr>
          <w:rStyle w:val="Emphasis"/>
        </w:rPr>
        <w:t>regimes of recognition</w:t>
      </w:r>
      <w:r w:rsidRPr="00CF5D6B">
        <w:rPr>
          <w:rStyle w:val="StyleUnderline"/>
        </w:rPr>
        <w:t xml:space="preserve"> continue into the contemporary moment as some tribes continue to seek federal recognition</w:t>
      </w:r>
      <w:r w:rsidRPr="00CF5D6B">
        <w:rPr>
          <w:b/>
          <w:sz w:val="16"/>
        </w:rPr>
        <w:t>.</w:t>
      </w:r>
      <w:r w:rsidRPr="00CF5D6B">
        <w:rPr>
          <w:sz w:val="16"/>
        </w:rPr>
        <w:t xml:space="preserve">22 Through this centuries-long process, </w:t>
      </w:r>
      <w:r w:rsidRPr="00CF5D6B">
        <w:rPr>
          <w:rStyle w:val="Emphasis"/>
          <w:highlight w:val="green"/>
        </w:rPr>
        <w:t>colonial courts</w:t>
      </w:r>
      <w:r w:rsidRPr="00CF5D6B">
        <w:rPr>
          <w:rStyle w:val="StyleUnderline"/>
        </w:rPr>
        <w:t xml:space="preserve"> have created a politics of recognition that </w:t>
      </w:r>
      <w:r w:rsidRPr="00CF5D6B">
        <w:rPr>
          <w:rStyle w:val="StyleUnderline"/>
          <w:highlight w:val="green"/>
        </w:rPr>
        <w:t>require Native people</w:t>
      </w:r>
      <w:r w:rsidRPr="00CF5D6B">
        <w:rPr>
          <w:rStyle w:val="StyleUnderline"/>
        </w:rPr>
        <w:t xml:space="preserve">s </w:t>
      </w:r>
      <w:r w:rsidRPr="00CF5D6B">
        <w:rPr>
          <w:rStyle w:val="StyleUnderline"/>
          <w:highlight w:val="green"/>
        </w:rPr>
        <w:t xml:space="preserve">to </w:t>
      </w:r>
      <w:r w:rsidRPr="00CF5D6B">
        <w:rPr>
          <w:rStyle w:val="Emphasis"/>
          <w:highlight w:val="green"/>
        </w:rPr>
        <w:t>adhere to</w:t>
      </w:r>
      <w:r w:rsidRPr="00CF5D6B">
        <w:rPr>
          <w:rStyle w:val="Emphasis"/>
        </w:rPr>
        <w:t xml:space="preserve"> a definition of </w:t>
      </w:r>
      <w:r w:rsidRPr="00CF5D6B">
        <w:rPr>
          <w:rStyle w:val="Emphasis"/>
          <w:highlight w:val="green"/>
        </w:rPr>
        <w:t>fixedness</w:t>
      </w:r>
      <w:r w:rsidRPr="00CF5D6B">
        <w:rPr>
          <w:rStyle w:val="StyleUnderline"/>
        </w:rPr>
        <w:t xml:space="preserve"> in space </w:t>
      </w:r>
      <w:r w:rsidRPr="00CF5D6B">
        <w:rPr>
          <w:rStyle w:val="StyleUnderline"/>
          <w:highlight w:val="green"/>
        </w:rPr>
        <w:t>and a</w:t>
      </w:r>
      <w:r w:rsidRPr="00CF5D6B">
        <w:rPr>
          <w:rStyle w:val="StyleUnderline"/>
        </w:rPr>
        <w:t xml:space="preserve"> long-standing temporal and </w:t>
      </w:r>
      <w:r w:rsidRPr="00CF5D6B">
        <w:rPr>
          <w:rStyle w:val="Emphasis"/>
          <w:highlight w:val="green"/>
        </w:rPr>
        <w:t>material attachment</w:t>
      </w:r>
      <w:r w:rsidRPr="00CF5D6B">
        <w:rPr>
          <w:rStyle w:val="StyleUnderline"/>
          <w:highlight w:val="green"/>
        </w:rPr>
        <w:t xml:space="preserve"> to land</w:t>
      </w:r>
      <w:r w:rsidRPr="00CF5D6B">
        <w:rPr>
          <w:rStyle w:val="StyleUnderline"/>
        </w:rPr>
        <w:t>.</w:t>
      </w:r>
      <w:r w:rsidRPr="00CF5D6B">
        <w:rPr>
          <w:sz w:val="16"/>
        </w:rPr>
        <w:t xml:space="preserve">23 </w:t>
      </w:r>
      <w:r w:rsidRPr="00CF5D6B">
        <w:rPr>
          <w:rStyle w:val="StyleUnderline"/>
          <w:highlight w:val="green"/>
        </w:rPr>
        <w:t>Land must be made recognizable</w:t>
      </w:r>
      <w:r w:rsidRPr="00CF5D6B">
        <w:rPr>
          <w:rStyle w:val="StyleUnderline"/>
        </w:rPr>
        <w:t xml:space="preserve"> and legible </w:t>
      </w:r>
      <w:r w:rsidRPr="00CF5D6B">
        <w:rPr>
          <w:rStyle w:val="StyleUnderline"/>
          <w:highlight w:val="green"/>
        </w:rPr>
        <w:t>alongside</w:t>
      </w:r>
      <w:r w:rsidRPr="00CF5D6B">
        <w:rPr>
          <w:rStyle w:val="StyleUnderline"/>
        </w:rPr>
        <w:t xml:space="preserve"> formations of </w:t>
      </w:r>
      <w:r w:rsidRPr="00CF5D6B">
        <w:rPr>
          <w:rStyle w:val="StyleUnderline"/>
          <w:highlight w:val="green"/>
        </w:rPr>
        <w:t>indigeneity and race</w:t>
      </w:r>
      <w:r w:rsidRPr="00CF5D6B">
        <w:rPr>
          <w:rStyle w:val="StyleUnderline"/>
        </w:rPr>
        <w:t xml:space="preserve">, </w:t>
      </w:r>
      <w:r w:rsidRPr="00CF5D6B">
        <w:rPr>
          <w:rStyle w:val="StyleUnderline"/>
          <w:highlight w:val="green"/>
        </w:rPr>
        <w:t>which</w:t>
      </w:r>
      <w:r w:rsidRPr="00CF5D6B">
        <w:rPr>
          <w:rStyle w:val="StyleUnderline"/>
        </w:rPr>
        <w:t xml:space="preserve"> often </w:t>
      </w:r>
      <w:r w:rsidRPr="00CF5D6B">
        <w:rPr>
          <w:rStyle w:val="Emphasis"/>
          <w:highlight w:val="green"/>
        </w:rPr>
        <w:t>excludes entities like ice</w:t>
      </w:r>
      <w:r w:rsidRPr="00CF5D6B">
        <w:rPr>
          <w:rStyle w:val="StyleUnderline"/>
        </w:rPr>
        <w:t>, river, and ocean.</w:t>
      </w:r>
      <w:r w:rsidRPr="00CF5D6B">
        <w:rPr>
          <w:sz w:val="16"/>
        </w:rPr>
        <w:t xml:space="preserve"> </w:t>
      </w:r>
      <w:r w:rsidRPr="00CF5D6B">
        <w:rPr>
          <w:rStyle w:val="Emphasis"/>
          <w:highlight w:val="green"/>
        </w:rPr>
        <w:t>Settler legal systems</w:t>
      </w:r>
      <w:r w:rsidRPr="00CF5D6B">
        <w:rPr>
          <w:rStyle w:val="StyleUnderline"/>
          <w:highlight w:val="green"/>
        </w:rPr>
        <w:t xml:space="preserve"> require a</w:t>
      </w:r>
      <w:r w:rsidRPr="00CF5D6B">
        <w:rPr>
          <w:rStyle w:val="StyleUnderline"/>
        </w:rPr>
        <w:t xml:space="preserve">n articulated </w:t>
      </w:r>
      <w:r w:rsidRPr="00CF5D6B">
        <w:rPr>
          <w:rStyle w:val="Emphasis"/>
        </w:rPr>
        <w:t xml:space="preserve">rootedness and </w:t>
      </w:r>
      <w:r w:rsidRPr="00CF5D6B">
        <w:rPr>
          <w:rStyle w:val="Emphasis"/>
          <w:highlight w:val="green"/>
        </w:rPr>
        <w:t>fixedness in place</w:t>
      </w:r>
      <w:r w:rsidRPr="00CF5D6B">
        <w:rPr>
          <w:rStyle w:val="StyleUnderline"/>
        </w:rPr>
        <w:t xml:space="preserve">, </w:t>
      </w:r>
      <w:r w:rsidRPr="00CF5D6B">
        <w:rPr>
          <w:rStyle w:val="StyleUnderline"/>
          <w:highlight w:val="green"/>
        </w:rPr>
        <w:t>countering</w:t>
      </w:r>
      <w:r w:rsidRPr="00CF5D6B">
        <w:rPr>
          <w:rStyle w:val="StyleUnderline"/>
        </w:rPr>
        <w:t xml:space="preserve"> many </w:t>
      </w:r>
      <w:r w:rsidRPr="00CF5D6B">
        <w:rPr>
          <w:rStyle w:val="Emphasis"/>
          <w:highlight w:val="green"/>
        </w:rPr>
        <w:t>Native</w:t>
      </w:r>
      <w:r w:rsidRPr="00CF5D6B">
        <w:rPr>
          <w:rStyle w:val="Emphasis"/>
        </w:rPr>
        <w:t xml:space="preserve"> origin </w:t>
      </w:r>
      <w:r w:rsidRPr="00CF5D6B">
        <w:rPr>
          <w:rStyle w:val="Emphasis"/>
          <w:highlight w:val="green"/>
        </w:rPr>
        <w:t>stories and cosmologies</w:t>
      </w:r>
      <w:r w:rsidRPr="00CF5D6B">
        <w:rPr>
          <w:rStyle w:val="StyleUnderline"/>
        </w:rPr>
        <w:t xml:space="preserve"> that include ice, water, ocean, and migrations across and between</w:t>
      </w:r>
      <w:r w:rsidRPr="00CF5D6B">
        <w:rPr>
          <w:sz w:val="16"/>
        </w:rPr>
        <w:t xml:space="preserve">,24 as well as ongoing Indigenous mobilities.25 Moreover, </w:t>
      </w:r>
      <w:r w:rsidRPr="00CF5D6B">
        <w:rPr>
          <w:rStyle w:val="StyleUnderline"/>
        </w:rPr>
        <w:t xml:space="preserve">the </w:t>
      </w:r>
      <w:r w:rsidRPr="00CF5D6B">
        <w:rPr>
          <w:rStyle w:val="StyleUnderline"/>
          <w:highlight w:val="green"/>
        </w:rPr>
        <w:t>legal legibility</w:t>
      </w:r>
      <w:r w:rsidRPr="00CF5D6B">
        <w:rPr>
          <w:rStyle w:val="StyleUnderline"/>
        </w:rPr>
        <w:t xml:space="preserve"> that </w:t>
      </w:r>
      <w:r w:rsidRPr="00CF5D6B">
        <w:rPr>
          <w:rStyle w:val="StyleUnderline"/>
          <w:highlight w:val="green"/>
        </w:rPr>
        <w:t xml:space="preserve">requires </w:t>
      </w:r>
      <w:r w:rsidRPr="00CF5D6B">
        <w:rPr>
          <w:rStyle w:val="Emphasis"/>
          <w:highlight w:val="green"/>
        </w:rPr>
        <w:t>stasis and sedentarism</w:t>
      </w:r>
      <w:r w:rsidRPr="00CF5D6B">
        <w:rPr>
          <w:rStyle w:val="StyleUnderline"/>
        </w:rPr>
        <w:t xml:space="preserve"> simultaneously necessitates </w:t>
      </w:r>
      <w:r w:rsidRPr="00CF5D6B">
        <w:rPr>
          <w:sz w:val="16"/>
        </w:rPr>
        <w:t>Western forms of cultivation and agriculture through fertile soil and ground in which to root—</w:t>
      </w:r>
      <w:r w:rsidRPr="00CF5D6B">
        <w:rPr>
          <w:rStyle w:val="StyleUnderline"/>
          <w:highlight w:val="green"/>
        </w:rPr>
        <w:t xml:space="preserve">something that </w:t>
      </w:r>
      <w:r w:rsidRPr="00CF5D6B">
        <w:rPr>
          <w:rStyle w:val="Emphasis"/>
          <w:highlight w:val="green"/>
        </w:rPr>
        <w:t>ice</w:t>
      </w:r>
      <w:r w:rsidRPr="00CF5D6B">
        <w:rPr>
          <w:rStyle w:val="Emphasis"/>
        </w:rPr>
        <w:t xml:space="preserve"> geographies </w:t>
      </w:r>
      <w:r w:rsidRPr="00CF5D6B">
        <w:rPr>
          <w:rStyle w:val="Emphasis"/>
          <w:highlight w:val="green"/>
        </w:rPr>
        <w:t>cannot lend</w:t>
      </w:r>
      <w:r w:rsidRPr="00CF5D6B">
        <w:rPr>
          <w:rStyle w:val="StyleUnderline"/>
        </w:rPr>
        <w:t>.</w:t>
      </w:r>
      <w:r w:rsidRPr="00CF5D6B">
        <w:rPr>
          <w:sz w:val="16"/>
        </w:rPr>
        <w:t xml:space="preserve"> </w:t>
      </w:r>
      <w:r w:rsidRPr="00CF5D6B">
        <w:rPr>
          <w:sz w:val="8"/>
        </w:rPr>
        <w:t xml:space="preserve">Indigenous peoples must be made legible through settler law, and so must land, and that rendering legible of land and peoples are related processes. The articulation of land, race, and political subjectivity through law iterated in documents like treaties and land claims settlements later shape how ice and Indigenous peoples who live with or near ice are juridically understood or misunderstood. The strategic deployments of land can have deleterious consequences for peoples of water and ice who aim to use similar legal avenues toward care of relations. The strategic, and often necessary, utilization of accepted colonial interpretation of what counts as land and land relations has resulted in keeping some homelands intact, yet it is not without consequences. As Goeman writes, </w:t>
      </w:r>
      <w:proofErr w:type="gramStart"/>
      <w:r w:rsidRPr="00CF5D6B">
        <w:rPr>
          <w:sz w:val="8"/>
        </w:rPr>
        <w:t>To</w:t>
      </w:r>
      <w:proofErr w:type="gramEnd"/>
      <w:r w:rsidRPr="00CF5D6B">
        <w:rPr>
          <w:sz w:val="8"/>
        </w:rPr>
        <w:t xml:space="preserve"> claim land, it is set up through the court systems that we must claim difference from settlers. In our pursuit to differentiate ourselves from settler colonists, we have territorialized land and body. The legal tensions between stability and static versus change, adaptation, and growth are very real for indigenous people. They are in a particularly difficult political situation in which recognition of cultural and racial uniqueness is detrimental to the overall physical and cultural survival of indigenous people.26 These kinds of land relations framed through a categorical difference from whiteness as enforced and determined by settler law are at once the mechanism that allows Native peoples to claim their land and also creates harm in an identification of self and community. The original moment of articulating difference from colonists to make claims to homeland is not a singular event. This difference must be reiterated over time to maintain access to land and things like treaty rights. Legal relationships to land are also not homogenous. The opportunity to legally claim difference from colonists as precedent for land claims and land rights, such as in Alaska, Hawaii, and in many places in California, does not always exist. In many places, no treaties were signed, and there is no legal or priority access for Native peoples to their land relations. In Alaska, legal conflict over what are called “subsistence rights” (access to whaling, fishing, hunting, and gathering) continues into the contemporary moment. When Alaska Native people demonstrated and lobbied for their subsistence rights, those rights were denied by state legislature as unconstitutional, race-based privileges. Herein lies one dimension of the problematic identified by Goeman: when rights are articulated through racial difference in settler courts, they can also be denied on those same grounds. However, in the case of Alaska, the denial of subsistence rights flies in the face of subsistence access legally falling under the auspices of federal Indian law, not a state-level decision.27 Anti-Indigeneity that operates to remove Native peoples from their lands continues the need to further centralize the importance of land. </w:t>
      </w:r>
      <w:r w:rsidRPr="00CF5D6B">
        <w:rPr>
          <w:sz w:val="16"/>
        </w:rPr>
        <w:t xml:space="preserve">This need, unfortunately, also potentially minimizes conceptual space allowed for water and ice and an analysis of how these elements cannot come into categorial formation in ways that land is afforded. Put </w:t>
      </w:r>
      <w:r w:rsidRPr="00CF5D6B">
        <w:rPr>
          <w:sz w:val="16"/>
        </w:rPr>
        <w:lastRenderedPageBreak/>
        <w:t xml:space="preserve">another way, </w:t>
      </w:r>
      <w:r w:rsidRPr="00CF5D6B">
        <w:rPr>
          <w:rStyle w:val="StyleUnderline"/>
        </w:rPr>
        <w:t xml:space="preserve">the colonial category of land as </w:t>
      </w:r>
      <w:r w:rsidRPr="00CF5D6B">
        <w:rPr>
          <w:rStyle w:val="Emphasis"/>
        </w:rPr>
        <w:t>easily measured</w:t>
      </w:r>
      <w:r w:rsidRPr="00CF5D6B">
        <w:rPr>
          <w:rStyle w:val="StyleUnderline"/>
        </w:rPr>
        <w:t xml:space="preserve"> or </w:t>
      </w:r>
      <w:r w:rsidRPr="00CF5D6B">
        <w:rPr>
          <w:rStyle w:val="Emphasis"/>
        </w:rPr>
        <w:t>captured by technology and law</w:t>
      </w:r>
      <w:r w:rsidRPr="00CF5D6B">
        <w:rPr>
          <w:rStyle w:val="StyleUnderline"/>
        </w:rPr>
        <w:t xml:space="preserve"> can disallow other categories and </w:t>
      </w:r>
      <w:r w:rsidRPr="00CF5D6B">
        <w:rPr>
          <w:rStyle w:val="Emphasis"/>
        </w:rPr>
        <w:t>relations, like water and ice</w:t>
      </w:r>
      <w:r w:rsidRPr="00CF5D6B">
        <w:rPr>
          <w:rStyle w:val="StyleUnderline"/>
        </w:rPr>
        <w:t>, to be claimed.</w:t>
      </w:r>
      <w:r w:rsidRPr="00CF5D6B">
        <w:rPr>
          <w:sz w:val="16"/>
        </w:rPr>
        <w:t xml:space="preserve"> Thus, </w:t>
      </w:r>
      <w:r w:rsidRPr="00CF5D6B">
        <w:rPr>
          <w:rStyle w:val="StyleUnderline"/>
          <w:highlight w:val="green"/>
        </w:rPr>
        <w:t>Native studies must</w:t>
      </w:r>
      <w:r w:rsidRPr="00CF5D6B">
        <w:rPr>
          <w:rStyle w:val="StyleUnderline"/>
        </w:rPr>
        <w:t xml:space="preserve"> continue to </w:t>
      </w:r>
      <w:r w:rsidRPr="00CF5D6B">
        <w:rPr>
          <w:rStyle w:val="StyleUnderline"/>
          <w:highlight w:val="green"/>
        </w:rPr>
        <w:t>support</w:t>
      </w:r>
      <w:r w:rsidRPr="00CF5D6B">
        <w:rPr>
          <w:rStyle w:val="StyleUnderline"/>
        </w:rPr>
        <w:t xml:space="preserve"> Native polities’ processes of </w:t>
      </w:r>
      <w:r w:rsidRPr="00CF5D6B">
        <w:rPr>
          <w:rStyle w:val="Emphasis"/>
          <w:highlight w:val="green"/>
        </w:rPr>
        <w:t>land reclamation</w:t>
      </w:r>
      <w:r w:rsidRPr="00CF5D6B">
        <w:rPr>
          <w:rStyle w:val="StyleUnderline"/>
          <w:highlight w:val="green"/>
        </w:rPr>
        <w:t xml:space="preserve"> while </w:t>
      </w:r>
      <w:r w:rsidRPr="00CF5D6B">
        <w:rPr>
          <w:rStyle w:val="StyleUnderline"/>
        </w:rPr>
        <w:t xml:space="preserve">simultaneously </w:t>
      </w:r>
      <w:r w:rsidRPr="00CF5D6B">
        <w:rPr>
          <w:rStyle w:val="StyleUnderline"/>
          <w:highlight w:val="green"/>
        </w:rPr>
        <w:t>contesting the legitimacy of</w:t>
      </w:r>
      <w:r w:rsidRPr="00CF5D6B">
        <w:rPr>
          <w:rStyle w:val="StyleUnderline"/>
        </w:rPr>
        <w:t xml:space="preserve"> settler-</w:t>
      </w:r>
      <w:r w:rsidRPr="00CF5D6B">
        <w:rPr>
          <w:rStyle w:val="StyleUnderline"/>
          <w:highlight w:val="green"/>
        </w:rPr>
        <w:t xml:space="preserve">colonial governments to </w:t>
      </w:r>
      <w:r w:rsidRPr="00CF5D6B">
        <w:rPr>
          <w:rStyle w:val="Emphasis"/>
          <w:highlight w:val="green"/>
        </w:rPr>
        <w:t>determine such meanings</w:t>
      </w:r>
      <w:r w:rsidRPr="00CF5D6B">
        <w:rPr>
          <w:rStyle w:val="StyleUnderline"/>
        </w:rPr>
        <w:t>.</w:t>
      </w:r>
      <w:r w:rsidRPr="00CF5D6B">
        <w:rPr>
          <w:sz w:val="16"/>
        </w:rPr>
        <w:t xml:space="preserve"> The urgency within the field toward land reflects the urgency of the politics on the ground. The feedback loop of land relations, land theft, land rights, land claims, land back, land scholarship is a loop precisely because of the ongoing elements of land dispossession and enacted coloniality. Moreover, because of the precarity around land dispossession and the need to continually articulate land relations in forms legible to settler courts, scholarship in Native studies that pushes inquiries around reframing land differently can be read as dangerous and potentially against grounded movements. With this important reality in mind, I worry about the colonial grounding of the concept of land that forces it to carry everything we ask it to. We need to blur the boundaries of these orderings and categories.</w:t>
      </w:r>
    </w:p>
    <w:p w14:paraId="27CC24BC" w14:textId="77777777" w:rsidR="00615F18" w:rsidRPr="00CF5D6B" w:rsidRDefault="00615F18" w:rsidP="00615F18">
      <w:pPr>
        <w:pStyle w:val="Heading4"/>
      </w:pPr>
      <w:r>
        <w:t xml:space="preserve">FUTURITY. </w:t>
      </w:r>
      <w:r w:rsidRPr="00CF5D6B">
        <w:t xml:space="preserve">Curating </w:t>
      </w:r>
      <w:r w:rsidRPr="00CF5D6B">
        <w:rPr>
          <w:u w:val="single"/>
        </w:rPr>
        <w:t>episodes</w:t>
      </w:r>
      <w:r w:rsidRPr="00CF5D6B">
        <w:t xml:space="preserve"> of </w:t>
      </w:r>
      <w:r w:rsidRPr="00CF5D6B">
        <w:rPr>
          <w:u w:val="single"/>
        </w:rPr>
        <w:t>crises</w:t>
      </w:r>
      <w:r w:rsidRPr="00CF5D6B">
        <w:t xml:space="preserve"> of a continuous </w:t>
      </w:r>
      <w:r w:rsidRPr="00CF5D6B">
        <w:rPr>
          <w:u w:val="single"/>
        </w:rPr>
        <w:t>settler civilization</w:t>
      </w:r>
      <w:r w:rsidRPr="00CF5D6B">
        <w:t xml:space="preserve"> reiterates </w:t>
      </w:r>
      <w:r w:rsidRPr="00CF5D6B">
        <w:rPr>
          <w:u w:val="single"/>
        </w:rPr>
        <w:t>white futurity</w:t>
      </w:r>
      <w:r w:rsidRPr="00CF5D6B">
        <w:t xml:space="preserve"> unconstrained by </w:t>
      </w:r>
      <w:r w:rsidRPr="00CF5D6B">
        <w:rPr>
          <w:u w:val="single"/>
        </w:rPr>
        <w:t>attitudinal inherency</w:t>
      </w:r>
      <w:r w:rsidRPr="00CF5D6B">
        <w:t xml:space="preserve">---causes </w:t>
      </w:r>
      <w:r w:rsidRPr="00CF5D6B">
        <w:rPr>
          <w:u w:val="single"/>
        </w:rPr>
        <w:t>repetition compulsion</w:t>
      </w:r>
      <w:r w:rsidRPr="00CF5D6B">
        <w:t xml:space="preserve"> while also locking in </w:t>
      </w:r>
      <w:r w:rsidRPr="00CF5D6B">
        <w:rPr>
          <w:u w:val="single"/>
        </w:rPr>
        <w:t>native genocide</w:t>
      </w:r>
      <w:r w:rsidRPr="00CF5D6B">
        <w:t>.</w:t>
      </w:r>
    </w:p>
    <w:p w14:paraId="5DAA1B55" w14:textId="77777777" w:rsidR="00615F18" w:rsidRPr="00CF5D6B" w:rsidRDefault="00615F18" w:rsidP="00615F18">
      <w:r w:rsidRPr="00CF5D6B">
        <w:rPr>
          <w:rStyle w:val="Style13ptBold"/>
        </w:rPr>
        <w:t>Nakamura ’22</w:t>
      </w:r>
      <w:r w:rsidRPr="00CF5D6B">
        <w:t xml:space="preserve"> [Carolyn, Postdoctoral Researcher at Universiteit Leiden.  </w:t>
      </w:r>
      <w:proofErr w:type="spellStart"/>
      <w:r w:rsidRPr="00CF5D6B">
        <w:t>phD</w:t>
      </w:r>
      <w:proofErr w:type="spellEnd"/>
      <w:r w:rsidRPr="00CF5D6B">
        <w:t xml:space="preserve"> in Anthropology @ Columbia University.  Former lecturer at Stanford University in Anthropology.  Part of the </w:t>
      </w:r>
      <w:proofErr w:type="spellStart"/>
      <w:r w:rsidRPr="00CF5D6B">
        <w:t>Çatalhöyük</w:t>
      </w:r>
      <w:proofErr w:type="spellEnd"/>
      <w:r w:rsidRPr="00CF5D6B">
        <w:t xml:space="preserve"> Research Project.  “Untenable History.”  Offshoot Journal.  3-13-22.  DOA:  3-15-22. </w:t>
      </w:r>
      <w:hyperlink r:id="rId9" w:history="1">
        <w:r w:rsidRPr="00CF5D6B">
          <w:rPr>
            <w:rStyle w:val="Hyperlink"/>
          </w:rPr>
          <w:t>https://offshootjournal.org/untenable-history/?fbclid=IwAR3ZBSH_u4WbKjQoz2akLoKFkg8bqNj-2XDpl1QfVcSGC4GzB8OEY0OELHo</w:t>
        </w:r>
      </w:hyperlink>
      <w:r w:rsidRPr="00CF5D6B">
        <w:t xml:space="preserve">  //</w:t>
      </w:r>
      <w:proofErr w:type="spellStart"/>
      <w:r w:rsidRPr="00CF5D6B">
        <w:t>shree</w:t>
      </w:r>
      <w:proofErr w:type="spellEnd"/>
      <w:r w:rsidRPr="00CF5D6B">
        <w:t>]</w:t>
      </w:r>
    </w:p>
    <w:p w14:paraId="61E78051" w14:textId="77777777" w:rsidR="00615F18" w:rsidRPr="00CF5D6B" w:rsidRDefault="00615F18" w:rsidP="00615F18">
      <w:pPr>
        <w:rPr>
          <w:sz w:val="16"/>
        </w:rPr>
      </w:pPr>
      <w:r w:rsidRPr="00CF5D6B">
        <w:rPr>
          <w:sz w:val="16"/>
        </w:rPr>
        <w:t xml:space="preserve">This approach reveals a keen awareness (and redirection rather than rejection) of the ways in which </w:t>
      </w:r>
      <w:r w:rsidRPr="00CF5D6B">
        <w:rPr>
          <w:rStyle w:val="StyleUnderline"/>
          <w:highlight w:val="green"/>
        </w:rPr>
        <w:t>states construct</w:t>
      </w:r>
      <w:r w:rsidRPr="00CF5D6B">
        <w:rPr>
          <w:rStyle w:val="StyleUnderline"/>
        </w:rPr>
        <w:t xml:space="preserve"> political </w:t>
      </w:r>
      <w:r w:rsidRPr="00CF5D6B">
        <w:rPr>
          <w:rStyle w:val="Emphasis"/>
          <w:highlight w:val="green"/>
        </w:rPr>
        <w:t>time</w:t>
      </w:r>
      <w:r w:rsidRPr="00CF5D6B">
        <w:rPr>
          <w:rStyle w:val="StyleUnderline"/>
        </w:rPr>
        <w:t>, the normative time of global modern life</w:t>
      </w:r>
      <w:r w:rsidRPr="00CF5D6B">
        <w:rPr>
          <w:sz w:val="16"/>
        </w:rPr>
        <w:t xml:space="preserve">. </w:t>
      </w:r>
      <w:r w:rsidRPr="00CF5D6B">
        <w:rPr>
          <w:rStyle w:val="StyleUnderline"/>
        </w:rPr>
        <w:t xml:space="preserve">States have always </w:t>
      </w:r>
      <w:r w:rsidRPr="00CF5D6B">
        <w:rPr>
          <w:rStyle w:val="StyleUnderline"/>
          <w:highlight w:val="green"/>
        </w:rPr>
        <w:t>invested</w:t>
      </w:r>
      <w:r w:rsidRPr="00CF5D6B">
        <w:rPr>
          <w:rStyle w:val="StyleUnderline"/>
        </w:rPr>
        <w:t xml:space="preserve"> heavily </w:t>
      </w:r>
      <w:r w:rsidRPr="00CF5D6B">
        <w:rPr>
          <w:rStyle w:val="StyleUnderline"/>
          <w:highlight w:val="green"/>
        </w:rPr>
        <w:t>in narratives of their</w:t>
      </w:r>
      <w:r w:rsidRPr="00CF5D6B">
        <w:rPr>
          <w:rStyle w:val="StyleUnderline"/>
        </w:rPr>
        <w:t xml:space="preserve"> own </w:t>
      </w:r>
      <w:r w:rsidRPr="00CF5D6B">
        <w:rPr>
          <w:rStyle w:val="Emphasis"/>
          <w:highlight w:val="green"/>
        </w:rPr>
        <w:t>inevitability</w:t>
      </w:r>
      <w:r w:rsidRPr="00CF5D6B">
        <w:rPr>
          <w:sz w:val="16"/>
        </w:rPr>
        <w:t xml:space="preserve">. </w:t>
      </w:r>
      <w:r w:rsidRPr="00CF5D6B">
        <w:rPr>
          <w:rStyle w:val="StyleUnderline"/>
        </w:rPr>
        <w:t xml:space="preserve">The stakes are </w:t>
      </w:r>
      <w:r w:rsidRPr="00CF5D6B">
        <w:rPr>
          <w:rStyle w:val="Emphasis"/>
        </w:rPr>
        <w:t>existential</w:t>
      </w:r>
      <w:r w:rsidRPr="00CF5D6B">
        <w:rPr>
          <w:sz w:val="16"/>
        </w:rPr>
        <w:t xml:space="preserve">, </w:t>
      </w:r>
      <w:r w:rsidRPr="00CF5D6B">
        <w:rPr>
          <w:rStyle w:val="StyleUnderline"/>
        </w:rPr>
        <w:t xml:space="preserve">as </w:t>
      </w:r>
      <w:r w:rsidRPr="00CF5D6B">
        <w:rPr>
          <w:rStyle w:val="StyleUnderline"/>
          <w:highlight w:val="green"/>
        </w:rPr>
        <w:t>people must</w:t>
      </w:r>
      <w:r w:rsidRPr="00CF5D6B">
        <w:rPr>
          <w:rStyle w:val="StyleUnderline"/>
        </w:rPr>
        <w:t xml:space="preserve"> believe in and </w:t>
      </w:r>
      <w:r w:rsidRPr="00CF5D6B">
        <w:rPr>
          <w:rStyle w:val="StyleUnderline"/>
          <w:highlight w:val="green"/>
        </w:rPr>
        <w:t>accept</w:t>
      </w:r>
      <w:r w:rsidRPr="00CF5D6B">
        <w:rPr>
          <w:rStyle w:val="StyleUnderline"/>
        </w:rPr>
        <w:t xml:space="preserve"> state </w:t>
      </w:r>
      <w:r w:rsidRPr="00CF5D6B">
        <w:rPr>
          <w:rStyle w:val="StyleUnderline"/>
          <w:highlight w:val="green"/>
        </w:rPr>
        <w:t>power</w:t>
      </w:r>
      <w:r w:rsidRPr="00CF5D6B">
        <w:rPr>
          <w:sz w:val="16"/>
        </w:rPr>
        <w:t xml:space="preserve"> </w:t>
      </w:r>
      <w:proofErr w:type="gramStart"/>
      <w:r w:rsidRPr="00CF5D6B">
        <w:rPr>
          <w:sz w:val="16"/>
        </w:rPr>
        <w:t xml:space="preserve">in order </w:t>
      </w:r>
      <w:r w:rsidRPr="00CF5D6B">
        <w:rPr>
          <w:rStyle w:val="StyleUnderline"/>
        </w:rPr>
        <w:t>for</w:t>
      </w:r>
      <w:proofErr w:type="gramEnd"/>
      <w:r w:rsidRPr="00CF5D6B">
        <w:rPr>
          <w:rStyle w:val="StyleUnderline"/>
        </w:rPr>
        <w:t xml:space="preserve"> it </w:t>
      </w:r>
      <w:r w:rsidRPr="00CF5D6B">
        <w:rPr>
          <w:rStyle w:val="StyleUnderline"/>
          <w:highlight w:val="green"/>
        </w:rPr>
        <w:t xml:space="preserve">to </w:t>
      </w:r>
      <w:r w:rsidRPr="00CF5D6B">
        <w:rPr>
          <w:rStyle w:val="Emphasis"/>
          <w:highlight w:val="green"/>
        </w:rPr>
        <w:t>survive</w:t>
      </w:r>
      <w:r w:rsidRPr="00CF5D6B">
        <w:rPr>
          <w:sz w:val="16"/>
        </w:rPr>
        <w:t xml:space="preserve">. We are stuck because states use all means available to ensure that citizens internalize a narrative of benevolent and/or inevitable state power, and perhaps most critically the idea that human societies simply cannot do without it. And </w:t>
      </w:r>
      <w:proofErr w:type="gramStart"/>
      <w:r w:rsidRPr="00CF5D6B">
        <w:rPr>
          <w:rStyle w:val="StyleUnderline"/>
          <w:highlight w:val="green"/>
        </w:rPr>
        <w:t>so</w:t>
      </w:r>
      <w:proofErr w:type="gramEnd"/>
      <w:r w:rsidRPr="00CF5D6B">
        <w:rPr>
          <w:rStyle w:val="StyleUnderline"/>
          <w:highlight w:val="green"/>
        </w:rPr>
        <w:t xml:space="preserve"> we accept</w:t>
      </w:r>
      <w:r w:rsidRPr="00CF5D6B">
        <w:rPr>
          <w:rStyle w:val="StyleUnderline"/>
        </w:rPr>
        <w:t xml:space="preserve"> </w:t>
      </w:r>
      <w:r w:rsidRPr="00CF5D6B">
        <w:rPr>
          <w:rStyle w:val="StyleUnderline"/>
          <w:highlight w:val="green"/>
        </w:rPr>
        <w:t>violence as</w:t>
      </w:r>
      <w:r w:rsidRPr="00CF5D6B">
        <w:rPr>
          <w:sz w:val="16"/>
        </w:rPr>
        <w:t xml:space="preserve"> a form of </w:t>
      </w:r>
      <w:r w:rsidRPr="00CF5D6B">
        <w:rPr>
          <w:rStyle w:val="Emphasis"/>
          <w:highlight w:val="green"/>
        </w:rPr>
        <w:t>care</w:t>
      </w:r>
      <w:r w:rsidRPr="00CF5D6B">
        <w:rPr>
          <w:sz w:val="16"/>
        </w:rPr>
        <w:t xml:space="preserve">. </w:t>
      </w:r>
      <w:r w:rsidRPr="00CF5D6B">
        <w:rPr>
          <w:rStyle w:val="StyleUnderline"/>
          <w:highlight w:val="green"/>
        </w:rPr>
        <w:t>A</w:t>
      </w:r>
      <w:r w:rsidRPr="00CF5D6B">
        <w:rPr>
          <w:rStyle w:val="StyleUnderline"/>
        </w:rPr>
        <w:t xml:space="preserve">n essential </w:t>
      </w:r>
      <w:r w:rsidRPr="00CF5D6B">
        <w:rPr>
          <w:rStyle w:val="StyleUnderline"/>
          <w:highlight w:val="green"/>
        </w:rPr>
        <w:t>tool</w:t>
      </w:r>
      <w:r w:rsidRPr="00CF5D6B">
        <w:rPr>
          <w:rStyle w:val="StyleUnderline"/>
        </w:rPr>
        <w:t xml:space="preserve"> of the state project </w:t>
      </w:r>
      <w:r w:rsidRPr="00CF5D6B">
        <w:rPr>
          <w:rStyle w:val="StyleUnderline"/>
          <w:highlight w:val="green"/>
        </w:rPr>
        <w:t>is</w:t>
      </w:r>
      <w:r w:rsidRPr="00CF5D6B">
        <w:rPr>
          <w:rStyle w:val="StyleUnderline"/>
        </w:rPr>
        <w:t xml:space="preserve"> the construction of </w:t>
      </w:r>
      <w:r w:rsidRPr="00CF5D6B">
        <w:rPr>
          <w:rStyle w:val="Emphasis"/>
        </w:rPr>
        <w:t>memory</w:t>
      </w:r>
      <w:r w:rsidRPr="00CF5D6B">
        <w:rPr>
          <w:sz w:val="16"/>
        </w:rPr>
        <w:t xml:space="preserve">, </w:t>
      </w:r>
      <w:r w:rsidRPr="00CF5D6B">
        <w:rPr>
          <w:rStyle w:val="StyleUnderline"/>
        </w:rPr>
        <w:t>which embroiders</w:t>
      </w:r>
      <w:r w:rsidRPr="00CF5D6B">
        <w:rPr>
          <w:sz w:val="16"/>
        </w:rPr>
        <w:t xml:space="preserve"> </w:t>
      </w:r>
      <w:r w:rsidRPr="00CF5D6B">
        <w:rPr>
          <w:rStyle w:val="StyleUnderline"/>
        </w:rPr>
        <w:t xml:space="preserve">critical </w:t>
      </w:r>
      <w:r w:rsidRPr="00CF5D6B">
        <w:rPr>
          <w:rStyle w:val="Emphasis"/>
          <w:highlight w:val="green"/>
        </w:rPr>
        <w:t>fictions</w:t>
      </w:r>
      <w:r w:rsidRPr="00CF5D6B">
        <w:rPr>
          <w:sz w:val="16"/>
        </w:rPr>
        <w:t xml:space="preserve"> (such as stadial theory) into understandings of the past </w:t>
      </w:r>
      <w:proofErr w:type="gramStart"/>
      <w:r w:rsidRPr="00CF5D6B">
        <w:rPr>
          <w:sz w:val="16"/>
        </w:rPr>
        <w:t xml:space="preserve">in order </w:t>
      </w:r>
      <w:r w:rsidRPr="00CF5D6B">
        <w:rPr>
          <w:rStyle w:val="StyleUnderline"/>
          <w:highlight w:val="green"/>
        </w:rPr>
        <w:t>to</w:t>
      </w:r>
      <w:proofErr w:type="gramEnd"/>
      <w:r w:rsidRPr="00CF5D6B">
        <w:rPr>
          <w:rStyle w:val="StyleUnderline"/>
        </w:rPr>
        <w:t xml:space="preserve"> establish the state as a historical inevitability</w:t>
      </w:r>
      <w:r w:rsidRPr="00CF5D6B">
        <w:rPr>
          <w:sz w:val="16"/>
        </w:rPr>
        <w:t xml:space="preserve">. As Meryam-Bahia </w:t>
      </w:r>
      <w:proofErr w:type="spellStart"/>
      <w:r w:rsidRPr="00CF5D6B">
        <w:rPr>
          <w:sz w:val="16"/>
        </w:rPr>
        <w:t>Irafoui</w:t>
      </w:r>
      <w:proofErr w:type="spellEnd"/>
      <w:r w:rsidRPr="00CF5D6B">
        <w:rPr>
          <w:sz w:val="16"/>
        </w:rPr>
        <w:t xml:space="preserve"> </w:t>
      </w:r>
      <w:proofErr w:type="gramStart"/>
      <w:r w:rsidRPr="00CF5D6B">
        <w:rPr>
          <w:sz w:val="16"/>
        </w:rPr>
        <w:t>explains,</w:t>
      </w:r>
      <w:r w:rsidRPr="0068297E">
        <w:rPr>
          <w:sz w:val="12"/>
        </w:rPr>
        <w:t>¶</w:t>
      </w:r>
      <w:proofErr w:type="gramEnd"/>
      <w:r w:rsidRPr="0068297E">
        <w:rPr>
          <w:sz w:val="12"/>
        </w:rPr>
        <w:t xml:space="preserve"> </w:t>
      </w:r>
      <w:r w:rsidRPr="00CF5D6B">
        <w:rPr>
          <w:sz w:val="16"/>
        </w:rPr>
        <w:t xml:space="preserve">By defining modernity and the meaning of progress, the State also defines the meaning of ‘history.’ It imposes systematic ruptures upon histories (of countries, peoples, humans, etc.). Through creating permanent </w:t>
      </w:r>
      <w:proofErr w:type="gramStart"/>
      <w:r w:rsidRPr="00CF5D6B">
        <w:rPr>
          <w:sz w:val="16"/>
        </w:rPr>
        <w:t>ruptures</w:t>
      </w:r>
      <w:proofErr w:type="gramEnd"/>
      <w:r w:rsidRPr="00CF5D6B">
        <w:rPr>
          <w:sz w:val="16"/>
        </w:rPr>
        <w:t xml:space="preserve"> </w:t>
      </w:r>
      <w:r w:rsidRPr="00CF5D6B">
        <w:rPr>
          <w:rStyle w:val="StyleUnderline"/>
        </w:rPr>
        <w:t xml:space="preserve">it </w:t>
      </w:r>
      <w:r w:rsidRPr="00CF5D6B">
        <w:rPr>
          <w:rStyle w:val="Emphasis"/>
          <w:highlight w:val="green"/>
        </w:rPr>
        <w:t>fabricate</w:t>
      </w:r>
      <w:r w:rsidRPr="00CF5D6B">
        <w:rPr>
          <w:rStyle w:val="Emphasis"/>
        </w:rPr>
        <w:t xml:space="preserve">s </w:t>
      </w:r>
      <w:r w:rsidRPr="00CF5D6B">
        <w:rPr>
          <w:rStyle w:val="Emphasis"/>
          <w:highlight w:val="green"/>
        </w:rPr>
        <w:t>a standardized</w:t>
      </w:r>
      <w:r w:rsidRPr="00CF5D6B">
        <w:rPr>
          <w:rStyle w:val="Emphasis"/>
        </w:rPr>
        <w:t xml:space="preserve"> structural </w:t>
      </w:r>
      <w:r w:rsidRPr="00CF5D6B">
        <w:rPr>
          <w:rStyle w:val="Emphasis"/>
          <w:highlight w:val="green"/>
        </w:rPr>
        <w:t>continuity</w:t>
      </w:r>
      <w:r w:rsidRPr="00CF5D6B">
        <w:rPr>
          <w:sz w:val="16"/>
        </w:rPr>
        <w:t xml:space="preserve"> in their place…</w:t>
      </w:r>
      <w:r w:rsidRPr="0068297E">
        <w:rPr>
          <w:sz w:val="12"/>
          <w:szCs w:val="16"/>
        </w:rPr>
        <w:t xml:space="preserve">¶ </w:t>
      </w:r>
      <w:r w:rsidRPr="00CF5D6B">
        <w:rPr>
          <w:sz w:val="16"/>
          <w:szCs w:val="16"/>
        </w:rPr>
        <w:t xml:space="preserve">Given that such history-making seeks to permanently negate all pre-existing or competing histories (concepts </w:t>
      </w:r>
      <w:r w:rsidRPr="0068297E">
        <w:rPr>
          <w:sz w:val="10"/>
          <w:szCs w:val="10"/>
        </w:rPr>
        <w:t xml:space="preserve">of time no less than space), I wonder: can any new—or even “radical”—history of humankind ever be liberating? I have only doubts. ¶ Despite their critiques of Enlightenment thought—certain ideals and its mythical version of history—Graeber and </w:t>
      </w:r>
      <w:proofErr w:type="spellStart"/>
      <w:r w:rsidRPr="0068297E">
        <w:rPr>
          <w:sz w:val="10"/>
          <w:szCs w:val="10"/>
        </w:rPr>
        <w:t>Wengrow</w:t>
      </w:r>
      <w:proofErr w:type="spellEnd"/>
      <w:r w:rsidRPr="0068297E">
        <w:rPr>
          <w:sz w:val="10"/>
          <w:szCs w:val="10"/>
        </w:rPr>
        <w:t xml:space="preserve"> cannot quite resist amplifying and redirecting certain ‘facts’ towards a new grand narrative: a story that in the past humans were more free (not necessarily more equal), and a concerted return to pursuing principles of individual freedom (not equality) offers the best way out of our collective oppression. However appealing (or not) such a narrative might be, it seems more critical—even more liberating and hopeful—in this political present to instead recall that histories are not always or only made or fixed in ‘the past’; they also exist as ongoing relations not entirely graspable by language or rational thought—something akin to rivers and oceans, climate and weather, even coal or soil that are shot through with time and yet un-enclosable by categories of past, present and future. There can be no singular collective history that isn’t also a cleansing fiction. To make history, as Michel de </w:t>
      </w:r>
      <w:proofErr w:type="spellStart"/>
      <w:r w:rsidRPr="0068297E">
        <w:rPr>
          <w:sz w:val="10"/>
          <w:szCs w:val="10"/>
        </w:rPr>
        <w:t>Certeau</w:t>
      </w:r>
      <w:proofErr w:type="spellEnd"/>
      <w:r w:rsidRPr="0068297E">
        <w:rPr>
          <w:sz w:val="10"/>
          <w:szCs w:val="10"/>
        </w:rPr>
        <w:t xml:space="preserve"> observed, is to transform nature into culture. </w:t>
      </w:r>
      <w:r w:rsidRPr="0068297E">
        <w:rPr>
          <w:rStyle w:val="StyleUnderline"/>
          <w:sz w:val="10"/>
          <w:szCs w:val="10"/>
        </w:rPr>
        <w:t>It is a particular idea that becomes thinkable only when humans see themselves as separate from</w:t>
      </w:r>
      <w:r w:rsidRPr="0068297E">
        <w:rPr>
          <w:sz w:val="10"/>
          <w:szCs w:val="10"/>
        </w:rPr>
        <w:t>—</w:t>
      </w:r>
      <w:proofErr w:type="gramStart"/>
      <w:r w:rsidRPr="0068297E">
        <w:rPr>
          <w:rStyle w:val="StyleUnderline"/>
          <w:sz w:val="10"/>
          <w:szCs w:val="10"/>
        </w:rPr>
        <w:t>and also</w:t>
      </w:r>
      <w:proofErr w:type="gramEnd"/>
      <w:r w:rsidRPr="0068297E">
        <w:rPr>
          <w:rStyle w:val="StyleUnderline"/>
          <w:sz w:val="10"/>
          <w:szCs w:val="10"/>
        </w:rPr>
        <w:t xml:space="preserve"> apart and above</w:t>
      </w:r>
      <w:r w:rsidRPr="0068297E">
        <w:rPr>
          <w:sz w:val="10"/>
          <w:szCs w:val="10"/>
        </w:rPr>
        <w:t>—</w:t>
      </w:r>
      <w:r w:rsidRPr="0068297E">
        <w:rPr>
          <w:rStyle w:val="StyleUnderline"/>
          <w:sz w:val="10"/>
          <w:szCs w:val="10"/>
        </w:rPr>
        <w:t>the rest of the world</w:t>
      </w:r>
      <w:r w:rsidRPr="0068297E">
        <w:rPr>
          <w:sz w:val="10"/>
          <w:szCs w:val="10"/>
        </w:rPr>
        <w:t xml:space="preserve">. Human-centered history reckoned by imperial time marks a threshold between being in and out of animal life, and perhaps this is the rotten core of the matter: the conceit that humans, their doings and imaginings, can ever really be separated from nature, from the world, from each other.¶ What is nature if not that existential condition and configuration of life that insists that we all—human and otherwise—are bound irrevocably to each other? In a face-to-face encounter with the </w:t>
      </w:r>
      <w:proofErr w:type="gramStart"/>
      <w:r w:rsidRPr="0068297E">
        <w:rPr>
          <w:sz w:val="10"/>
          <w:szCs w:val="10"/>
        </w:rPr>
        <w:t>35,000 year old</w:t>
      </w:r>
      <w:proofErr w:type="gramEnd"/>
      <w:r w:rsidRPr="0068297E">
        <w:rPr>
          <w:sz w:val="10"/>
          <w:szCs w:val="10"/>
        </w:rPr>
        <w:t xml:space="preserve"> Chauvet Cave paintings, John Berger wondered how the nomadic makers of this remarkable art might have answered the “first and perennial human question of: Where are we?” Imagining a world in which they were but one small part of a vast community of animals, he concluded: humans had not been born onto a planet, but into animal life. They were not animal keepers: animals were the keepers of the world and of the universe around them which never stopped. Cro-Magnon humans were one species amongst other animals, and yet they were also different. They adorned themselves, used fire to make heat and light, built, spoke and counted, carried water, and tended to their dead; they also observed and contemplated their place in the world. Seeking out the sheltered secrecy of caves, they left traces of such acts—what we now call art. ¶ Visiting the Chauvet Cave thousands of years later, Berger imagines a “perfect balance between danger and survival, fear and a sense of protection.” His singular perceptive abilities immediately </w:t>
      </w:r>
      <w:proofErr w:type="gramStart"/>
      <w:r w:rsidRPr="0068297E">
        <w:rPr>
          <w:sz w:val="10"/>
          <w:szCs w:val="10"/>
        </w:rPr>
        <w:t>grasps</w:t>
      </w:r>
      <w:proofErr w:type="gramEnd"/>
      <w:r w:rsidRPr="0068297E">
        <w:rPr>
          <w:sz w:val="10"/>
          <w:szCs w:val="10"/>
        </w:rPr>
        <w:t xml:space="preserve"> the dark anatomy of the cave, how its inborn secrecy and otherworldly atmosphere gives way to an expanded sense of the present in which place becomes thick with what has come before and the horizon of what is to come. A temporal anti-vertigo of sorts. What Berger’s evocative account makes clear is that this was not only a space of protection, but also a space of profound intimacy. In recreating the charcoal figures with his own hand on paper (he was also a painter), he imagines “dancing” with the ancient artist’s hand, and how in the dark it detected in certain bulges and fissures of rock the presence of animals that could be summoned by human touch: ¶ The artist knew these animals absolutely and intimately; his hands could </w:t>
      </w:r>
      <w:proofErr w:type="spellStart"/>
      <w:r w:rsidRPr="0068297E">
        <w:rPr>
          <w:sz w:val="10"/>
          <w:szCs w:val="10"/>
        </w:rPr>
        <w:t>visualise</w:t>
      </w:r>
      <w:proofErr w:type="spellEnd"/>
      <w:r w:rsidRPr="0068297E">
        <w:rPr>
          <w:sz w:val="10"/>
          <w:szCs w:val="10"/>
        </w:rPr>
        <w:t xml:space="preserve"> them in the dark. What the rock told him was that the animals – like everything else which existed – were inside the rock, and that he, with his red pigment on his finger, could persuade them to come to the rock’s surface, to its membrane surface, to brush against it and stain it with their </w:t>
      </w:r>
      <w:proofErr w:type="gramStart"/>
      <w:r w:rsidRPr="0068297E">
        <w:rPr>
          <w:sz w:val="10"/>
          <w:szCs w:val="10"/>
        </w:rPr>
        <w:t>smells.¶</w:t>
      </w:r>
      <w:proofErr w:type="gramEnd"/>
      <w:r w:rsidRPr="0068297E">
        <w:rPr>
          <w:sz w:val="10"/>
          <w:szCs w:val="10"/>
        </w:rPr>
        <w:t xml:space="preserve"> Rock became lion. Surfaces, lines and handprints indicated points of communion rather than separation. Cro-Magnon </w:t>
      </w:r>
      <w:r w:rsidRPr="0068297E">
        <w:rPr>
          <w:sz w:val="10"/>
          <w:szCs w:val="10"/>
        </w:rPr>
        <w:lastRenderedPageBreak/>
        <w:t xml:space="preserve">art did not respect borders. And then there is the striking way in which fierce animals like bears, rhinos, lions, and aurochs were depicted: they bore no trace of ferocity. </w:t>
      </w:r>
      <w:proofErr w:type="gramStart"/>
      <w:r w:rsidRPr="0068297E">
        <w:rPr>
          <w:sz w:val="10"/>
          <w:szCs w:val="10"/>
        </w:rPr>
        <w:t>Instead</w:t>
      </w:r>
      <w:proofErr w:type="gramEnd"/>
      <w:r w:rsidRPr="0068297E">
        <w:rPr>
          <w:sz w:val="10"/>
          <w:szCs w:val="10"/>
        </w:rPr>
        <w:t xml:space="preserve"> their images, animated by firelight, expressed grace, community, liveliness, mutual recognition, and pleasure—what Berger saw as “human presence in every animal figure.” I would even say that pleasure with recognition suggests something more like collusion, as in the original Latin sense of ‘playing together’ (col- + </w:t>
      </w:r>
      <w:proofErr w:type="spellStart"/>
      <w:r w:rsidRPr="0068297E">
        <w:rPr>
          <w:sz w:val="10"/>
          <w:szCs w:val="10"/>
        </w:rPr>
        <w:t>ludere</w:t>
      </w:r>
      <w:proofErr w:type="spellEnd"/>
      <w:r w:rsidRPr="0068297E">
        <w:rPr>
          <w:sz w:val="10"/>
          <w:szCs w:val="10"/>
        </w:rPr>
        <w:t xml:space="preserve">), a secret agreement or cooperation. Perhaps these images conveyed not so much a reprieve from the dangers of everyday life, but a transcendent intimacy of being in animal life. ¶ Berger’s evocation is a kind of communion itself. He does not instrumentalize the past for some present or future purpose. He does not use metaphor. </w:t>
      </w:r>
      <w:proofErr w:type="gramStart"/>
      <w:r w:rsidRPr="0068297E">
        <w:rPr>
          <w:sz w:val="10"/>
          <w:szCs w:val="10"/>
        </w:rPr>
        <w:t>Instead</w:t>
      </w:r>
      <w:proofErr w:type="gramEnd"/>
      <w:r w:rsidRPr="0068297E">
        <w:rPr>
          <w:sz w:val="10"/>
          <w:szCs w:val="10"/>
        </w:rPr>
        <w:t xml:space="preserve"> he immerses himself in a kind of pre-verbal connection between embodied and imaginative life, between time, space and experience. He understands that history is not always a structure of control that births meaning from so many corralled, mis-sighted pasts; most of the time it flickers or flares from within or between. He encounters a different sense of time: For nomads the notion of past and future is subservient to the experience of elsewhere. Something that has gone, or is awaited, is hidden elsewhere in another place. Time here is not linear and sequential, but extensive and discontinuous, even a bit wobbly. Elsewhere is a place, but also a body, a breeze, a rock, a sound, a horizon, and more. Such time-being is not something lost and gone with our pre-</w:t>
      </w:r>
      <w:proofErr w:type="spellStart"/>
      <w:r w:rsidRPr="0068297E">
        <w:rPr>
          <w:sz w:val="10"/>
          <w:szCs w:val="10"/>
        </w:rPr>
        <w:t>sapien</w:t>
      </w:r>
      <w:proofErr w:type="spellEnd"/>
      <w:r w:rsidRPr="0068297E">
        <w:rPr>
          <w:sz w:val="10"/>
          <w:szCs w:val="10"/>
        </w:rPr>
        <w:t xml:space="preserve"> ancestors. It is ever-present in human experience, even if it is not recognized as such. ¶ A dear friend asked me as the only ‘radical archaeologist’ she knows (if by ‘radical’ she means ‘former’) to write a review of this book. As one amongst hundreds of researchers whose work is cited in Dawn (</w:t>
      </w:r>
      <w:r w:rsidRPr="0068297E">
        <w:rPr>
          <w:rStyle w:val="StyleUnderline"/>
          <w:sz w:val="10"/>
          <w:szCs w:val="10"/>
        </w:rPr>
        <w:t xml:space="preserve">disclosure: I was part of the </w:t>
      </w:r>
      <w:proofErr w:type="spellStart"/>
      <w:r w:rsidRPr="0068297E">
        <w:rPr>
          <w:rStyle w:val="StyleUnderline"/>
          <w:sz w:val="10"/>
          <w:szCs w:val="10"/>
        </w:rPr>
        <w:t>Çatalhöyük</w:t>
      </w:r>
      <w:proofErr w:type="spellEnd"/>
      <w:r w:rsidRPr="0068297E">
        <w:rPr>
          <w:rStyle w:val="StyleUnderline"/>
          <w:sz w:val="10"/>
          <w:szCs w:val="10"/>
        </w:rPr>
        <w:t xml:space="preserve"> Research Project for fifteen field seasons</w:t>
      </w:r>
      <w:r w:rsidRPr="0068297E">
        <w:rPr>
          <w:sz w:val="10"/>
          <w:szCs w:val="10"/>
        </w:rPr>
        <w:t xml:space="preserve">), I might be expected to focus on their precise use or interpretation of archaeological and anthropological research. Graeber and </w:t>
      </w:r>
      <w:proofErr w:type="spellStart"/>
      <w:r w:rsidRPr="0068297E">
        <w:rPr>
          <w:sz w:val="10"/>
          <w:szCs w:val="10"/>
        </w:rPr>
        <w:t>Wengrow</w:t>
      </w:r>
      <w:proofErr w:type="spellEnd"/>
      <w:r w:rsidRPr="0068297E">
        <w:rPr>
          <w:sz w:val="10"/>
          <w:szCs w:val="10"/>
        </w:rPr>
        <w:t xml:space="preserve"> certainly take some liberties, but they are unquestionably qualified to wade through and interpret such research. And they cover a staggering expanse of time and space. Given this gaping outlook, they do trim or omit many analyses and discussions that might snag or muddle their mission to demote the ideal of egalitarianism (past, present and future), wrest freedom from its Roman perversion, and reclaim the collective power of political choice and imagination. Some omissions are more egregious than others, but even small ones reveal something other than fact-based history propelling this project. For instance, Graeber and </w:t>
      </w:r>
      <w:proofErr w:type="spellStart"/>
      <w:r w:rsidRPr="0068297E">
        <w:rPr>
          <w:sz w:val="10"/>
          <w:szCs w:val="10"/>
        </w:rPr>
        <w:t>Wengrow</w:t>
      </w:r>
      <w:proofErr w:type="spellEnd"/>
      <w:r w:rsidRPr="0068297E">
        <w:rPr>
          <w:sz w:val="10"/>
          <w:szCs w:val="10"/>
        </w:rPr>
        <w:t xml:space="preserve"> revive Maria Gimbutas’ much-debated and largely refuted (at least within archaeological circles) idea of a prehistoric mother goddess cult idea for </w:t>
      </w:r>
      <w:proofErr w:type="spellStart"/>
      <w:r w:rsidRPr="0068297E">
        <w:rPr>
          <w:sz w:val="10"/>
          <w:szCs w:val="10"/>
        </w:rPr>
        <w:t>Çatalhöyük</w:t>
      </w:r>
      <w:proofErr w:type="spellEnd"/>
      <w:r w:rsidRPr="0068297E">
        <w:rPr>
          <w:sz w:val="10"/>
          <w:szCs w:val="10"/>
        </w:rPr>
        <w:t xml:space="preserve">. Focusing on three striking figurines categorized as female (although two might be debatable), they conclude that in the absence of any male parallels such figurines might indeed be “matriarchs” after all, or at least expressions of female status or “ritual priority.” This interpretation, at least in its more tempered version, appears to draw from our interpretation of these figures as likely female, and expressive of a certain status related to the accumulation of age, experience, and success. However, it conveniently ignores the majority of our research on the bulk of </w:t>
      </w:r>
      <w:proofErr w:type="spellStart"/>
      <w:r w:rsidRPr="0068297E">
        <w:rPr>
          <w:sz w:val="10"/>
          <w:szCs w:val="10"/>
        </w:rPr>
        <w:t>Çatalhöyük</w:t>
      </w:r>
      <w:proofErr w:type="spellEnd"/>
      <w:r w:rsidRPr="0068297E">
        <w:rPr>
          <w:sz w:val="10"/>
          <w:szCs w:val="10"/>
        </w:rPr>
        <w:t xml:space="preserve"> figurines that are tiny clay animals and horns, as well as our qualifying (and frequently repeated) remark that we should not assume that Neolithic human figurines obeyed a rigid female/male binary, or that sex-based categories held the same meanings or importance as they do in many contemporary cultures. Moreover, although researchers and enthusiasts alike tend to associate an excessive accumulation of flesh on certain areas of the body (namely, the chest/breasts, stomach and buttocks) with the female form, virtually none of the most of the recently excavated human figurines at </w:t>
      </w:r>
      <w:proofErr w:type="spellStart"/>
      <w:r w:rsidRPr="0068297E">
        <w:rPr>
          <w:sz w:val="10"/>
          <w:szCs w:val="10"/>
        </w:rPr>
        <w:t>Çatalhöyük</w:t>
      </w:r>
      <w:proofErr w:type="spellEnd"/>
      <w:r w:rsidRPr="0068297E">
        <w:rPr>
          <w:sz w:val="10"/>
          <w:szCs w:val="10"/>
        </w:rPr>
        <w:t xml:space="preserve"> display explicit sex traits or gendered decoration; in other words, the sex and gender of these bodies may not have been the point.¶ Given the catastrophic historical success of patriarchy across human societies, it is not hard to understand why a compelling narrative of prehistoric, egalitarian (however “mythical” according to Graeber and </w:t>
      </w:r>
      <w:proofErr w:type="spellStart"/>
      <w:r w:rsidRPr="0068297E">
        <w:rPr>
          <w:sz w:val="10"/>
          <w:szCs w:val="10"/>
        </w:rPr>
        <w:t>Wengrow</w:t>
      </w:r>
      <w:proofErr w:type="spellEnd"/>
      <w:r w:rsidRPr="0068297E">
        <w:rPr>
          <w:sz w:val="10"/>
          <w:szCs w:val="10"/>
        </w:rPr>
        <w:t xml:space="preserve">) female power offers more to present and future imaginative possibilities than one that takes into account the scrappy accumulation and various strands of ambiguous and incomplete archaeological data. But </w:t>
      </w:r>
      <w:r w:rsidRPr="0068297E">
        <w:rPr>
          <w:rStyle w:val="StyleUnderline"/>
          <w:sz w:val="10"/>
          <w:szCs w:val="10"/>
        </w:rPr>
        <w:t>arguing from absence is a form of conjuring</w:t>
      </w:r>
      <w:r w:rsidRPr="0068297E">
        <w:rPr>
          <w:sz w:val="10"/>
          <w:szCs w:val="10"/>
        </w:rPr>
        <w:t xml:space="preserve">. In their ranging survey of the human past, Graeber and </w:t>
      </w:r>
      <w:proofErr w:type="spellStart"/>
      <w:r w:rsidRPr="0068297E">
        <w:rPr>
          <w:sz w:val="10"/>
          <w:szCs w:val="10"/>
        </w:rPr>
        <w:t>Wengrow</w:t>
      </w:r>
      <w:proofErr w:type="spellEnd"/>
      <w:r w:rsidRPr="0068297E">
        <w:rPr>
          <w:sz w:val="10"/>
          <w:szCs w:val="10"/>
        </w:rPr>
        <w:t xml:space="preserve"> do more than read and examine ‘the evidence’ </w:t>
      </w:r>
      <w:proofErr w:type="gramStart"/>
      <w:r w:rsidRPr="0068297E">
        <w:rPr>
          <w:sz w:val="10"/>
          <w:szCs w:val="10"/>
        </w:rPr>
        <w:t>in order to</w:t>
      </w:r>
      <w:proofErr w:type="gramEnd"/>
      <w:r w:rsidRPr="0068297E">
        <w:rPr>
          <w:sz w:val="10"/>
          <w:szCs w:val="10"/>
        </w:rPr>
        <w:t xml:space="preserve"> correct the missteps of a dominant narrative;</w:t>
      </w:r>
      <w:r w:rsidRPr="00CF5D6B">
        <w:rPr>
          <w:sz w:val="16"/>
        </w:rPr>
        <w:t xml:space="preserve"> </w:t>
      </w:r>
      <w:r w:rsidRPr="00CF5D6B">
        <w:rPr>
          <w:rStyle w:val="StyleUnderline"/>
          <w:highlight w:val="green"/>
        </w:rPr>
        <w:t xml:space="preserve">they curate </w:t>
      </w:r>
      <w:r w:rsidRPr="00CF5D6B">
        <w:rPr>
          <w:rStyle w:val="Emphasis"/>
          <w:highlight w:val="green"/>
        </w:rPr>
        <w:t>episodes</w:t>
      </w:r>
      <w:r w:rsidRPr="00CF5D6B">
        <w:rPr>
          <w:rStyle w:val="StyleUnderline"/>
          <w:highlight w:val="green"/>
        </w:rPr>
        <w:t xml:space="preserve"> to </w:t>
      </w:r>
      <w:r w:rsidRPr="00CF5D6B">
        <w:rPr>
          <w:rStyle w:val="StyleUnderline"/>
        </w:rPr>
        <w:t>lead readers to specific ideas about</w:t>
      </w:r>
      <w:r w:rsidRPr="00CF5D6B">
        <w:rPr>
          <w:sz w:val="16"/>
        </w:rPr>
        <w:t xml:space="preserve"> human nature and </w:t>
      </w:r>
      <w:r w:rsidRPr="00CF5D6B">
        <w:rPr>
          <w:rStyle w:val="StyleUnderline"/>
        </w:rPr>
        <w:t>future possibilities orbiting around a particular project of freedom</w:t>
      </w:r>
      <w:r w:rsidRPr="00CF5D6B">
        <w:rPr>
          <w:sz w:val="16"/>
        </w:rPr>
        <w:t xml:space="preserve">. Just as ‘The Ethicist’ from the New York Times has questioned whether the varied possibilities of human history they adeptly navigate and present actually line up into the probabilities they conclude, </w:t>
      </w:r>
      <w:r w:rsidRPr="00CF5D6B">
        <w:rPr>
          <w:rStyle w:val="StyleUnderline"/>
        </w:rPr>
        <w:t>we</w:t>
      </w:r>
      <w:r w:rsidRPr="00CF5D6B">
        <w:rPr>
          <w:sz w:val="16"/>
        </w:rPr>
        <w:t xml:space="preserve"> should also </w:t>
      </w:r>
      <w:r w:rsidRPr="00CF5D6B">
        <w:rPr>
          <w:rStyle w:val="StyleUnderline"/>
        </w:rPr>
        <w:t>question</w:t>
      </w:r>
      <w:r w:rsidRPr="00CF5D6B">
        <w:rPr>
          <w:sz w:val="16"/>
        </w:rPr>
        <w:t xml:space="preserve"> why they employ </w:t>
      </w:r>
      <w:r w:rsidRPr="00CF5D6B">
        <w:rPr>
          <w:rStyle w:val="StyleUnderline"/>
        </w:rPr>
        <w:t>this</w:t>
      </w:r>
      <w:r w:rsidRPr="00CF5D6B">
        <w:rPr>
          <w:sz w:val="16"/>
        </w:rPr>
        <w:t xml:space="preserve"> particular </w:t>
      </w:r>
      <w:r w:rsidRPr="00CF5D6B">
        <w:rPr>
          <w:rStyle w:val="StyleUnderline"/>
        </w:rPr>
        <w:t xml:space="preserve">methodology of </w:t>
      </w:r>
      <w:r w:rsidRPr="00CF5D6B">
        <w:rPr>
          <w:rStyle w:val="Emphasis"/>
        </w:rPr>
        <w:t>future-imagining</w:t>
      </w:r>
      <w:r w:rsidRPr="00CF5D6B">
        <w:rPr>
          <w:sz w:val="16"/>
        </w:rPr>
        <w:t>—</w:t>
      </w:r>
      <w:r w:rsidRPr="00CF5D6B">
        <w:rPr>
          <w:rStyle w:val="StyleUnderline"/>
        </w:rPr>
        <w:t xml:space="preserve">using the past as a </w:t>
      </w:r>
      <w:r w:rsidRPr="00CF5D6B">
        <w:rPr>
          <w:rStyle w:val="Emphasis"/>
        </w:rPr>
        <w:t>metaphor</w:t>
      </w:r>
      <w:r w:rsidRPr="00CF5D6B">
        <w:rPr>
          <w:rStyle w:val="StyleUnderline"/>
        </w:rPr>
        <w:t xml:space="preserve"> for the future</w:t>
      </w:r>
      <w:r w:rsidRPr="00CF5D6B">
        <w:rPr>
          <w:sz w:val="16"/>
        </w:rPr>
        <w:t>—</w:t>
      </w:r>
      <w:r w:rsidRPr="00CF5D6B">
        <w:rPr>
          <w:rStyle w:val="StyleUnderline"/>
        </w:rPr>
        <w:t>and what it</w:t>
      </w:r>
      <w:r w:rsidRPr="00CF5D6B">
        <w:rPr>
          <w:sz w:val="16"/>
        </w:rPr>
        <w:t xml:space="preserve"> might </w:t>
      </w:r>
      <w:r w:rsidRPr="00CF5D6B">
        <w:rPr>
          <w:rStyle w:val="StyleUnderline"/>
        </w:rPr>
        <w:t>reveal about their political</w:t>
      </w:r>
      <w:r w:rsidRPr="00CF5D6B">
        <w:rPr>
          <w:sz w:val="16"/>
        </w:rPr>
        <w:t xml:space="preserve"> </w:t>
      </w:r>
      <w:proofErr w:type="spellStart"/>
      <w:r w:rsidRPr="00CF5D6B">
        <w:rPr>
          <w:sz w:val="16"/>
        </w:rPr>
        <w:t>blindspots</w:t>
      </w:r>
      <w:proofErr w:type="spellEnd"/>
      <w:r w:rsidRPr="00CF5D6B">
        <w:rPr>
          <w:sz w:val="16"/>
        </w:rPr>
        <w:t xml:space="preserve"> and </w:t>
      </w:r>
      <w:r w:rsidRPr="00CF5D6B">
        <w:rPr>
          <w:rStyle w:val="StyleUnderline"/>
        </w:rPr>
        <w:t>allegiances</w:t>
      </w:r>
      <w:r w:rsidRPr="00CF5D6B">
        <w:rPr>
          <w:sz w:val="16"/>
        </w:rPr>
        <w:t xml:space="preserve">, if not exactly their intentions. </w:t>
      </w:r>
      <w:r w:rsidRPr="0068297E">
        <w:rPr>
          <w:sz w:val="12"/>
        </w:rPr>
        <w:t xml:space="preserve">¶ </w:t>
      </w:r>
      <w:r w:rsidRPr="00CF5D6B">
        <w:rPr>
          <w:sz w:val="16"/>
        </w:rPr>
        <w:t xml:space="preserve">Graeber and </w:t>
      </w:r>
      <w:proofErr w:type="spellStart"/>
      <w:r w:rsidRPr="00CF5D6B">
        <w:rPr>
          <w:sz w:val="16"/>
        </w:rPr>
        <w:t>Wengrow</w:t>
      </w:r>
      <w:proofErr w:type="spellEnd"/>
      <w:r w:rsidRPr="00CF5D6B">
        <w:rPr>
          <w:sz w:val="16"/>
        </w:rPr>
        <w:t xml:space="preserve"> seem to embrace the ever-urgent task of writing what Michel Foucault called a ‘history of the present’—</w:t>
      </w:r>
      <w:r w:rsidRPr="00CF5D6B">
        <w:rPr>
          <w:rStyle w:val="StyleUnderline"/>
        </w:rPr>
        <w:t>a history that</w:t>
      </w:r>
      <w:r w:rsidRPr="00CF5D6B">
        <w:rPr>
          <w:sz w:val="16"/>
        </w:rPr>
        <w:t xml:space="preserve"> critically interrogates given knowledge, exposes the </w:t>
      </w:r>
      <w:proofErr w:type="spellStart"/>
      <w:r w:rsidRPr="00CF5D6B">
        <w:rPr>
          <w:sz w:val="16"/>
        </w:rPr>
        <w:t>constructedness</w:t>
      </w:r>
      <w:proofErr w:type="spellEnd"/>
      <w:r w:rsidRPr="00CF5D6B">
        <w:rPr>
          <w:sz w:val="16"/>
        </w:rPr>
        <w:t xml:space="preserve"> of the past, and </w:t>
      </w:r>
      <w:r w:rsidRPr="00CF5D6B">
        <w:rPr>
          <w:rStyle w:val="StyleUnderline"/>
          <w:highlight w:val="green"/>
        </w:rPr>
        <w:t>refuse</w:t>
      </w:r>
      <w:r w:rsidRPr="00CF5D6B">
        <w:rPr>
          <w:rStyle w:val="StyleUnderline"/>
        </w:rPr>
        <w:t xml:space="preserve">s the </w:t>
      </w:r>
      <w:r w:rsidRPr="00CF5D6B">
        <w:rPr>
          <w:rStyle w:val="StyleUnderline"/>
          <w:highlight w:val="green"/>
        </w:rPr>
        <w:t>limitations</w:t>
      </w:r>
      <w:r w:rsidRPr="00CF5D6B">
        <w:rPr>
          <w:rStyle w:val="StyleUnderline"/>
        </w:rPr>
        <w:t xml:space="preserve"> and dictates </w:t>
      </w:r>
      <w:r w:rsidRPr="00CF5D6B">
        <w:rPr>
          <w:rStyle w:val="StyleUnderline"/>
          <w:highlight w:val="green"/>
        </w:rPr>
        <w:t>of</w:t>
      </w:r>
      <w:r w:rsidRPr="00CF5D6B">
        <w:rPr>
          <w:sz w:val="16"/>
        </w:rPr>
        <w:t xml:space="preserve"> that </w:t>
      </w:r>
      <w:r w:rsidRPr="00CF5D6B">
        <w:rPr>
          <w:rStyle w:val="Emphasis"/>
          <w:highlight w:val="green"/>
        </w:rPr>
        <w:t>former</w:t>
      </w:r>
      <w:r w:rsidRPr="00CF5D6B">
        <w:rPr>
          <w:rStyle w:val="StyleUnderline"/>
          <w:highlight w:val="green"/>
        </w:rPr>
        <w:t xml:space="preserve"> construction</w:t>
      </w:r>
      <w:r w:rsidRPr="00CF5D6B">
        <w:rPr>
          <w:sz w:val="16"/>
        </w:rPr>
        <w:t>.</w:t>
      </w:r>
      <w:r>
        <w:rPr>
          <w:sz w:val="16"/>
        </w:rPr>
        <w:t xml:space="preserve"> </w:t>
      </w:r>
      <w:r w:rsidRPr="00CF5D6B">
        <w:rPr>
          <w:sz w:val="16"/>
        </w:rPr>
        <w:t>They employ a method that, on its surface, resembles Lisa Lowe’s unparalleled work that both critically reveals and undermines how (Western liberal) history and historical knowledge often fix and determine the relationship of the past to the present, and how the structure and meaning it gives to the past also determines what is imagined as possible in the present and the future. However, if Dawn aims to expose and tear down far-reaching fallacies of Western thought—specifically its ideological moorings of liberal freedom and equality—</w:t>
      </w:r>
      <w:r w:rsidRPr="00CF5D6B">
        <w:rPr>
          <w:rStyle w:val="StyleUnderline"/>
          <w:highlight w:val="green"/>
        </w:rPr>
        <w:t>it</w:t>
      </w:r>
      <w:r w:rsidRPr="00CF5D6B">
        <w:rPr>
          <w:rStyle w:val="StyleUnderline"/>
        </w:rPr>
        <w:t xml:space="preserve"> lacks</w:t>
      </w:r>
      <w:r w:rsidRPr="00CF5D6B">
        <w:rPr>
          <w:sz w:val="16"/>
        </w:rPr>
        <w:t xml:space="preserve"> Lowe’s (via Walter Benjamin) critical, emancipatory gesture of </w:t>
      </w:r>
      <w:r w:rsidRPr="00CF5D6B">
        <w:rPr>
          <w:rStyle w:val="StyleUnderline"/>
        </w:rPr>
        <w:t>refusal</w:t>
      </w:r>
      <w:r w:rsidRPr="00CF5D6B">
        <w:rPr>
          <w:sz w:val="16"/>
        </w:rPr>
        <w:t xml:space="preserve">. Rather than mourning and attending to what remains of history’s subjugated “unknowns” and “nonhumans” and writing towards their humanity and liberation, </w:t>
      </w:r>
      <w:r w:rsidRPr="00CF5D6B">
        <w:rPr>
          <w:rStyle w:val="StyleUnderline"/>
        </w:rPr>
        <w:t>the authors</w:t>
      </w:r>
      <w:r w:rsidRPr="00CF5D6B">
        <w:rPr>
          <w:sz w:val="16"/>
        </w:rPr>
        <w:t xml:space="preserve"> instead </w:t>
      </w:r>
      <w:r w:rsidRPr="00CF5D6B">
        <w:rPr>
          <w:rStyle w:val="StyleUnderline"/>
          <w:highlight w:val="green"/>
        </w:rPr>
        <w:t xml:space="preserve">retreat to the </w:t>
      </w:r>
      <w:r w:rsidRPr="00CF5D6B">
        <w:rPr>
          <w:rStyle w:val="Emphasis"/>
          <w:highlight w:val="green"/>
        </w:rPr>
        <w:t>past</w:t>
      </w:r>
      <w:r w:rsidRPr="00CF5D6B">
        <w:rPr>
          <w:rStyle w:val="StyleUnderline"/>
          <w:highlight w:val="green"/>
        </w:rPr>
        <w:t xml:space="preserve"> as</w:t>
      </w:r>
      <w:r w:rsidRPr="00CF5D6B">
        <w:rPr>
          <w:rStyle w:val="StyleUnderline"/>
        </w:rPr>
        <w:t xml:space="preserve"> a source of possible </w:t>
      </w:r>
      <w:r w:rsidRPr="00CF5D6B">
        <w:rPr>
          <w:rStyle w:val="Emphasis"/>
          <w:highlight w:val="green"/>
        </w:rPr>
        <w:t>redemption</w:t>
      </w:r>
      <w:r w:rsidRPr="00CF5D6B">
        <w:rPr>
          <w:rStyle w:val="StyleUnderline"/>
        </w:rPr>
        <w:t xml:space="preserve">. </w:t>
      </w:r>
      <w:r w:rsidRPr="0068297E">
        <w:rPr>
          <w:rStyle w:val="StyleUnderline"/>
          <w:sz w:val="12"/>
        </w:rPr>
        <w:t xml:space="preserve">¶ </w:t>
      </w:r>
      <w:r w:rsidRPr="00CF5D6B">
        <w:rPr>
          <w:sz w:val="16"/>
          <w:szCs w:val="16"/>
        </w:rPr>
        <w:t xml:space="preserve">Redemption for colonialists is best apparently when delivered by an Indigenous person, and they enlist the rhetorically skilled Wendat statesman </w:t>
      </w:r>
      <w:proofErr w:type="spellStart"/>
      <w:r w:rsidRPr="00CF5D6B">
        <w:rPr>
          <w:sz w:val="16"/>
          <w:szCs w:val="16"/>
        </w:rPr>
        <w:t>Kandiaronk</w:t>
      </w:r>
      <w:proofErr w:type="spellEnd"/>
      <w:r w:rsidRPr="00CF5D6B">
        <w:rPr>
          <w:sz w:val="16"/>
          <w:szCs w:val="16"/>
        </w:rPr>
        <w:t xml:space="preserve"> (c. 1649-1701), who likely traveled to France, and through opinions recounted in dialogues written by French aristocrat known as Lahontan, possibly introduced the concept of individual freedom and reasoned debate to European intellectual discourse. While the idea that European Enlightenment thinkers were influenced by Native cultures, concepts and people (as well as those from Asia, Africa, and so on) is already well-established, if not broadly known or acknowledged, Dawn’s treatment of this episode is nauseatingly, even violently, reductive and instrumentalizing. First, the move to single out </w:t>
      </w:r>
      <w:proofErr w:type="spellStart"/>
      <w:r w:rsidRPr="00CF5D6B">
        <w:rPr>
          <w:sz w:val="16"/>
          <w:szCs w:val="16"/>
        </w:rPr>
        <w:t>Kandiaronk</w:t>
      </w:r>
      <w:proofErr w:type="spellEnd"/>
      <w:r w:rsidRPr="00CF5D6B">
        <w:rPr>
          <w:sz w:val="16"/>
          <w:szCs w:val="16"/>
        </w:rPr>
        <w:t xml:space="preserve"> seems to rehearse a tedious Western need to articulate significant historical developments in terms of the exceptional achievements of certain ‘great’ and often charismatic individuals. While the authors draw substantially from Barbara Alice Mann’s work and acknowledge that many of the critiques of Christianity and European customs and society attributed to </w:t>
      </w:r>
      <w:proofErr w:type="spellStart"/>
      <w:r w:rsidRPr="00CF5D6B">
        <w:rPr>
          <w:sz w:val="16"/>
          <w:szCs w:val="16"/>
        </w:rPr>
        <w:t>Kandiaronk</w:t>
      </w:r>
      <w:proofErr w:type="spellEnd"/>
      <w:r w:rsidRPr="00CF5D6B">
        <w:rPr>
          <w:sz w:val="16"/>
          <w:szCs w:val="16"/>
        </w:rPr>
        <w:t xml:space="preserve"> (or </w:t>
      </w:r>
      <w:proofErr w:type="spellStart"/>
      <w:r w:rsidRPr="00CF5D6B">
        <w:rPr>
          <w:sz w:val="16"/>
          <w:szCs w:val="16"/>
        </w:rPr>
        <w:t>Adario</w:t>
      </w:r>
      <w:proofErr w:type="spellEnd"/>
      <w:r w:rsidRPr="00CF5D6B">
        <w:rPr>
          <w:sz w:val="16"/>
          <w:szCs w:val="16"/>
        </w:rPr>
        <w:t xml:space="preserve"> as Lahontan called him) correspond almost exactly to criticisms by other speakers of Iroquoian languages around the same time, they fail to (a) mention her potentially relevant reminder that </w:t>
      </w:r>
      <w:proofErr w:type="spellStart"/>
      <w:r w:rsidRPr="00CF5D6B">
        <w:rPr>
          <w:sz w:val="16"/>
          <w:szCs w:val="16"/>
        </w:rPr>
        <w:t>Kandiaronk’s</w:t>
      </w:r>
      <w:proofErr w:type="spellEnd"/>
      <w:r w:rsidRPr="00CF5D6B">
        <w:rPr>
          <w:sz w:val="16"/>
          <w:szCs w:val="16"/>
        </w:rPr>
        <w:t xml:space="preserve"> official position for most of his political life was that of speaker (not ‘Chief’ as French confusion would have it), whose particular skill and official duty were to relay precisely the content of others’ words, or (b) consult or address the oral tradition that maintains a “strong memory of </w:t>
      </w:r>
      <w:proofErr w:type="spellStart"/>
      <w:r w:rsidRPr="00CF5D6B">
        <w:rPr>
          <w:sz w:val="16"/>
          <w:szCs w:val="16"/>
        </w:rPr>
        <w:t>Kandiaronk</w:t>
      </w:r>
      <w:proofErr w:type="spellEnd"/>
      <w:r w:rsidRPr="00CF5D6B">
        <w:rPr>
          <w:sz w:val="16"/>
          <w:szCs w:val="16"/>
        </w:rPr>
        <w:t>.”</w:t>
      </w:r>
      <w:r>
        <w:rPr>
          <w:sz w:val="16"/>
          <w:szCs w:val="16"/>
        </w:rPr>
        <w:t xml:space="preserve"> </w:t>
      </w:r>
      <w:r w:rsidRPr="00CF5D6B">
        <w:rPr>
          <w:sz w:val="16"/>
          <w:szCs w:val="16"/>
        </w:rPr>
        <w:t>Even more troubling is the way in which they distill Wendat and Iroquoian attitudes and practices into a notion of individual freedom that they understand as being premised on a certain level of “baseline communism.”</w:t>
      </w:r>
      <w:r w:rsidRPr="0068297E">
        <w:rPr>
          <w:sz w:val="12"/>
          <w:szCs w:val="16"/>
        </w:rPr>
        <w:t xml:space="preserve">¶ </w:t>
      </w:r>
      <w:r w:rsidRPr="00CF5D6B">
        <w:rPr>
          <w:sz w:val="16"/>
          <w:szCs w:val="16"/>
        </w:rPr>
        <w:t xml:space="preserve">The entire book orbits around an idea of political will anchored to this notion: as both precursor and foil to the liberal European concept of individual freedom, freedom rooted in communism (now an Iroquoian notion), not private property (a European one) is a political human instinct to be reclaimed and nurtured for the imagining of a more liberated future. Never mind that this </w:t>
      </w:r>
      <w:proofErr w:type="gramStart"/>
      <w:r w:rsidRPr="00CF5D6B">
        <w:rPr>
          <w:sz w:val="16"/>
          <w:szCs w:val="16"/>
        </w:rPr>
        <w:t>particular project</w:t>
      </w:r>
      <w:proofErr w:type="gramEnd"/>
      <w:r w:rsidRPr="00CF5D6B">
        <w:rPr>
          <w:sz w:val="16"/>
          <w:szCs w:val="16"/>
        </w:rPr>
        <w:t xml:space="preserve"> of liberation is incommensurable with decolonization and Indigenous sovereignty. Never mind that their analysis reduces and repurposes Indigenous concepts and practices, from Wendat or Iroquoian notions of ‘individual’ and ‘freedom,’ to the ‘baseline communism’ they use as a stand in for social and spiritual practices that defy singular, discrete Western ideas of self, soul, and individual responsibility. What does freedom mean if ‘moral persons’ with certain rights and responsibilities are lineage groups rather than individuals; when persons are also their relations—permeable, partible and </w:t>
      </w:r>
      <w:proofErr w:type="gramStart"/>
      <w:r w:rsidRPr="00CF5D6B">
        <w:rPr>
          <w:sz w:val="16"/>
          <w:szCs w:val="16"/>
        </w:rPr>
        <w:t>contingent;</w:t>
      </w:r>
      <w:proofErr w:type="gramEnd"/>
      <w:r w:rsidRPr="00CF5D6B">
        <w:rPr>
          <w:sz w:val="16"/>
          <w:szCs w:val="16"/>
        </w:rPr>
        <w:t xml:space="preserve"> when bodies are both one and many? What does freedom mean within a Wyandot or Senecan or Algonquin or Mojave worldview? Would or should those who could answer these questions even tell? Dawn might provide a convincing reason not to, since even two respected scholars have managed to unwittingly attribute to Native people the inspiration for that cunning tool of Western liberalism that justified the colonization, dispossession and dehumanization of their very own people, along with millions of others. Although it seems certain that European thinking was challenged and inspired by what Graeber and </w:t>
      </w:r>
      <w:proofErr w:type="spellStart"/>
      <w:r w:rsidRPr="00CF5D6B">
        <w:rPr>
          <w:sz w:val="16"/>
          <w:szCs w:val="16"/>
        </w:rPr>
        <w:t>Wengrow</w:t>
      </w:r>
      <w:proofErr w:type="spellEnd"/>
      <w:r w:rsidRPr="00CF5D6B">
        <w:rPr>
          <w:sz w:val="16"/>
          <w:szCs w:val="16"/>
        </w:rPr>
        <w:t xml:space="preserve"> call the “Indigenous critique,” what do we make of their facile connection between the freedoms conceptualized and practiced by Wendat peoples and the concept of ‘individual freedom’ as </w:t>
      </w:r>
      <w:r w:rsidRPr="00CF5D6B">
        <w:rPr>
          <w:sz w:val="16"/>
          <w:szCs w:val="16"/>
        </w:rPr>
        <w:lastRenderedPageBreak/>
        <w:t xml:space="preserve">articulated by Western liberalism? As the </w:t>
      </w:r>
      <w:proofErr w:type="gramStart"/>
      <w:r w:rsidRPr="00CF5D6B">
        <w:rPr>
          <w:sz w:val="16"/>
          <w:szCs w:val="16"/>
        </w:rPr>
        <w:t>authors’</w:t>
      </w:r>
      <w:proofErr w:type="gramEnd"/>
      <w:r w:rsidRPr="00CF5D6B">
        <w:rPr>
          <w:sz w:val="16"/>
          <w:szCs w:val="16"/>
        </w:rPr>
        <w:t xml:space="preserve"> admit, the latter effectively shackled freedom to other concepts that were incommensurable with Wendat values and practices: namely, private property and the absolute power of the male household head as established in ancient Rome. This difference is not, as they say, a matter of “losing” the baseline communism of Wendat ideas and practices of freedom; it is willful or opportunistic misunderstanding in service to imperial desire. As Lisa Lowe has so emphatically detailed, liberal freedom is a ruse, a wily cover-up for ongoing unfreedoms organized and rendered by the enmeshed practices and effects of (settler) colonialism, chattel slavery, racial capitalism and empire. Do the authors imagine inclusion in this sordid history of liberal freedom as some kind of honor or recognition? This and the above concerns seem to matter little to Graeber and </w:t>
      </w:r>
      <w:proofErr w:type="spellStart"/>
      <w:r w:rsidRPr="00CF5D6B">
        <w:rPr>
          <w:sz w:val="16"/>
          <w:szCs w:val="16"/>
        </w:rPr>
        <w:t>Wengrow</w:t>
      </w:r>
      <w:proofErr w:type="spellEnd"/>
      <w:r w:rsidRPr="00CF5D6B">
        <w:rPr>
          <w:sz w:val="16"/>
          <w:szCs w:val="16"/>
        </w:rPr>
        <w:t xml:space="preserve">, but such lack of care reveals a particular orientation pulsing through the narrative of their history. </w:t>
      </w:r>
      <w:r w:rsidRPr="0068297E">
        <w:rPr>
          <w:sz w:val="12"/>
          <w:szCs w:val="16"/>
        </w:rPr>
        <w:t xml:space="preserve">¶ </w:t>
      </w:r>
      <w:r w:rsidRPr="00CF5D6B">
        <w:rPr>
          <w:sz w:val="16"/>
        </w:rPr>
        <w:t xml:space="preserve">Dawn effectively traps </w:t>
      </w:r>
      <w:proofErr w:type="spellStart"/>
      <w:r w:rsidRPr="00CF5D6B">
        <w:rPr>
          <w:sz w:val="16"/>
        </w:rPr>
        <w:t>Kanadironk</w:t>
      </w:r>
      <w:proofErr w:type="spellEnd"/>
      <w:r w:rsidRPr="00CF5D6B">
        <w:rPr>
          <w:sz w:val="16"/>
        </w:rPr>
        <w:t xml:space="preserve"> (along with other histories and cultures) within their history—history that is totalizing, imperial and colonial, and composed from shined up and lined up facts, if not exactly fiction. It is a story primarily concerned with cultivating what Eve Tuck and K. Wayne Yang call a critical consciousness of liberation to replace and stand in for the more uncomfortable tasks of relinquishing certain powers, privileges and entitlements necessary for the actual liberation of others. Such critical consciousness does not address the ongoing unfreedoms created by colonization or chattel slavery, those violent conditions of liberal freedom; rather it encloses or completes such histories by asserting a present where oppression is experienced by all (or at least 99%) </w:t>
      </w:r>
      <w:proofErr w:type="gramStart"/>
      <w:r w:rsidRPr="00CF5D6B">
        <w:rPr>
          <w:sz w:val="16"/>
        </w:rPr>
        <w:t>in order to</w:t>
      </w:r>
      <w:proofErr w:type="gramEnd"/>
      <w:r w:rsidRPr="00CF5D6B">
        <w:rPr>
          <w:sz w:val="16"/>
        </w:rPr>
        <w:t xml:space="preserve"> imagine a possible future as rupture. It then makes sense that Graeber and </w:t>
      </w:r>
      <w:proofErr w:type="spellStart"/>
      <w:r w:rsidRPr="00CF5D6B">
        <w:rPr>
          <w:sz w:val="16"/>
        </w:rPr>
        <w:t>Wengrow</w:t>
      </w:r>
      <w:proofErr w:type="spellEnd"/>
      <w:r w:rsidRPr="00CF5D6B">
        <w:rPr>
          <w:sz w:val="16"/>
        </w:rPr>
        <w:t xml:space="preserve"> place significantly more </w:t>
      </w:r>
      <w:r w:rsidRPr="00CF5D6B">
        <w:rPr>
          <w:rStyle w:val="StyleUnderline"/>
          <w:highlight w:val="green"/>
        </w:rPr>
        <w:t>emphasis on</w:t>
      </w:r>
      <w:r w:rsidRPr="00CF5D6B">
        <w:rPr>
          <w:sz w:val="16"/>
        </w:rPr>
        <w:t xml:space="preserve"> the </w:t>
      </w:r>
      <w:r w:rsidRPr="00CF5D6B">
        <w:rPr>
          <w:rStyle w:val="Emphasis"/>
          <w:highlight w:val="green"/>
        </w:rPr>
        <w:t>mental</w:t>
      </w:r>
      <w:r w:rsidRPr="00CF5D6B">
        <w:rPr>
          <w:rStyle w:val="StyleUnderline"/>
          <w:highlight w:val="green"/>
        </w:rPr>
        <w:t xml:space="preserve"> rather than </w:t>
      </w:r>
      <w:r w:rsidRPr="00CF5D6B">
        <w:rPr>
          <w:rStyle w:val="Emphasis"/>
          <w:highlight w:val="green"/>
        </w:rPr>
        <w:t>material</w:t>
      </w:r>
      <w:r w:rsidRPr="00CF5D6B">
        <w:rPr>
          <w:rStyle w:val="StyleUnderline"/>
        </w:rPr>
        <w:t xml:space="preserve"> dimensions of </w:t>
      </w:r>
      <w:r w:rsidRPr="00CF5D6B">
        <w:rPr>
          <w:rStyle w:val="StyleUnderline"/>
          <w:highlight w:val="green"/>
        </w:rPr>
        <w:t>imagination</w:t>
      </w:r>
      <w:r w:rsidRPr="00CF5D6B">
        <w:rPr>
          <w:sz w:val="16"/>
        </w:rPr>
        <w:t xml:space="preserve"> and choice, </w:t>
      </w:r>
      <w:r w:rsidRPr="00CF5D6B">
        <w:rPr>
          <w:rStyle w:val="StyleUnderline"/>
          <w:highlight w:val="green"/>
        </w:rPr>
        <w:t>reveal</w:t>
      </w:r>
      <w:r w:rsidRPr="00CF5D6B">
        <w:rPr>
          <w:sz w:val="16"/>
        </w:rPr>
        <w:t xml:space="preserve">ing </w:t>
      </w:r>
      <w:r w:rsidRPr="00CF5D6B">
        <w:rPr>
          <w:rStyle w:val="StyleUnderline"/>
        </w:rPr>
        <w:t>that they are devoted heirs</w:t>
      </w:r>
      <w:r w:rsidRPr="00CF5D6B">
        <w:rPr>
          <w:sz w:val="16"/>
        </w:rPr>
        <w:t xml:space="preserve"> and stewards </w:t>
      </w:r>
      <w:r w:rsidRPr="00CF5D6B">
        <w:rPr>
          <w:rStyle w:val="StyleUnderline"/>
        </w:rPr>
        <w:t xml:space="preserve">of </w:t>
      </w:r>
      <w:r w:rsidRPr="00CF5D6B">
        <w:rPr>
          <w:rStyle w:val="StyleUnderline"/>
          <w:highlight w:val="green"/>
        </w:rPr>
        <w:t>a</w:t>
      </w:r>
      <w:r w:rsidRPr="00CF5D6B">
        <w:rPr>
          <w:rStyle w:val="StyleUnderline"/>
        </w:rPr>
        <w:t xml:space="preserve"> </w:t>
      </w:r>
      <w:r w:rsidRPr="00CF5D6B">
        <w:rPr>
          <w:sz w:val="16"/>
        </w:rPr>
        <w:t xml:space="preserve">long-standing </w:t>
      </w:r>
      <w:r w:rsidRPr="00CF5D6B">
        <w:rPr>
          <w:rStyle w:val="StyleUnderline"/>
          <w:highlight w:val="green"/>
        </w:rPr>
        <w:t>European</w:t>
      </w:r>
      <w:r w:rsidRPr="00CF5D6B">
        <w:rPr>
          <w:rStyle w:val="StyleUnderline"/>
        </w:rPr>
        <w:t xml:space="preserve"> intellectual </w:t>
      </w:r>
      <w:r w:rsidRPr="00CF5D6B">
        <w:rPr>
          <w:rStyle w:val="StyleUnderline"/>
          <w:highlight w:val="green"/>
        </w:rPr>
        <w:t>tradition</w:t>
      </w:r>
      <w:r w:rsidRPr="00CF5D6B">
        <w:rPr>
          <w:sz w:val="16"/>
        </w:rPr>
        <w:t xml:space="preserve"> who are not proposing anything so radical or rebellious after all. Tuck and Yang (via Audre Lorde) counter such aspirations to mental emancipation with the reminder that, “freedom is not a possibility that is just mentally generated; it is particular and felt.” It is a statement that refuses and checks a liberal progressive impulse to convert Indigenous politics into a multicultural Western doctrine of liberation. Even as Graeber and </w:t>
      </w:r>
      <w:proofErr w:type="spellStart"/>
      <w:r w:rsidRPr="00CF5D6B">
        <w:rPr>
          <w:sz w:val="16"/>
        </w:rPr>
        <w:t>Wengrow</w:t>
      </w:r>
      <w:proofErr w:type="spellEnd"/>
      <w:r w:rsidRPr="00CF5D6B">
        <w:rPr>
          <w:sz w:val="16"/>
        </w:rPr>
        <w:t xml:space="preserve"> swagger through the past, inserting important textures into a dominant narrative of human history, what </w:t>
      </w:r>
      <w:r w:rsidRPr="00CF5D6B">
        <w:rPr>
          <w:rStyle w:val="StyleUnderline"/>
        </w:rPr>
        <w:t>they offer</w:t>
      </w:r>
      <w:r w:rsidRPr="00CF5D6B">
        <w:rPr>
          <w:sz w:val="16"/>
        </w:rPr>
        <w:t xml:space="preserve"> in its place is </w:t>
      </w:r>
      <w:r w:rsidRPr="00CF5D6B">
        <w:rPr>
          <w:rStyle w:val="StyleUnderline"/>
        </w:rPr>
        <w:t xml:space="preserve">simply more history </w:t>
      </w:r>
      <w:r w:rsidRPr="00CF5D6B">
        <w:rPr>
          <w:rStyle w:val="StyleUnderline"/>
          <w:highlight w:val="green"/>
        </w:rPr>
        <w:t>that</w:t>
      </w:r>
      <w:r w:rsidRPr="00CF5D6B">
        <w:rPr>
          <w:sz w:val="16"/>
        </w:rPr>
        <w:t xml:space="preserve"> rolls over and </w:t>
      </w:r>
      <w:r w:rsidRPr="00CF5D6B">
        <w:rPr>
          <w:rStyle w:val="StyleUnderline"/>
          <w:highlight w:val="green"/>
        </w:rPr>
        <w:t>obscures</w:t>
      </w:r>
      <w:r w:rsidRPr="00CF5D6B">
        <w:rPr>
          <w:rStyle w:val="StyleUnderline"/>
        </w:rPr>
        <w:t xml:space="preserve"> previously existing histories</w:t>
      </w:r>
      <w:r w:rsidRPr="00CF5D6B">
        <w:rPr>
          <w:sz w:val="16"/>
        </w:rPr>
        <w:t xml:space="preserve">, </w:t>
      </w:r>
      <w:r w:rsidRPr="00CF5D6B">
        <w:rPr>
          <w:rStyle w:val="Emphasis"/>
          <w:highlight w:val="green"/>
        </w:rPr>
        <w:t>ongoing traumas</w:t>
      </w:r>
      <w:r w:rsidRPr="00CF5D6B">
        <w:rPr>
          <w:rStyle w:val="StyleUnderline"/>
        </w:rPr>
        <w:t xml:space="preserve"> and</w:t>
      </w:r>
      <w:r w:rsidRPr="00CF5D6B">
        <w:rPr>
          <w:sz w:val="16"/>
        </w:rPr>
        <w:t xml:space="preserve"> vibrant relations among and between specific peoples, landscapes, and other forms of life. In short, Dawn’s history, </w:t>
      </w:r>
      <w:r w:rsidRPr="00CF5D6B">
        <w:rPr>
          <w:rStyle w:val="StyleUnderline"/>
        </w:rPr>
        <w:t xml:space="preserve">which deploys the extractive power </w:t>
      </w:r>
      <w:r w:rsidRPr="00CF5D6B">
        <w:rPr>
          <w:rStyle w:val="StyleUnderline"/>
          <w:highlight w:val="green"/>
        </w:rPr>
        <w:t xml:space="preserve">of </w:t>
      </w:r>
      <w:r w:rsidRPr="00CF5D6B">
        <w:rPr>
          <w:rStyle w:val="Emphasis"/>
          <w:highlight w:val="green"/>
        </w:rPr>
        <w:t>imperial time</w:t>
      </w:r>
      <w:r w:rsidRPr="00CF5D6B">
        <w:rPr>
          <w:sz w:val="16"/>
        </w:rPr>
        <w:t xml:space="preserve">, </w:t>
      </w:r>
      <w:r w:rsidRPr="00CF5D6B">
        <w:rPr>
          <w:rStyle w:val="StyleUnderline"/>
        </w:rPr>
        <w:t xml:space="preserve">abandons </w:t>
      </w:r>
      <w:proofErr w:type="gramStart"/>
      <w:r w:rsidRPr="00CF5D6B">
        <w:rPr>
          <w:rStyle w:val="StyleUnderline"/>
        </w:rPr>
        <w:t>actually existing</w:t>
      </w:r>
      <w:proofErr w:type="gramEnd"/>
      <w:r w:rsidRPr="00CF5D6B">
        <w:rPr>
          <w:rStyle w:val="StyleUnderline"/>
        </w:rPr>
        <w:t xml:space="preserve"> humanities </w:t>
      </w:r>
      <w:proofErr w:type="gramStart"/>
      <w:r w:rsidRPr="00CF5D6B">
        <w:rPr>
          <w:rStyle w:val="StyleUnderline"/>
        </w:rPr>
        <w:t>i</w:t>
      </w:r>
      <w:r w:rsidRPr="00CF5D6B">
        <w:rPr>
          <w:sz w:val="16"/>
        </w:rPr>
        <w:t xml:space="preserve">n order </w:t>
      </w:r>
      <w:r w:rsidRPr="00CF5D6B">
        <w:rPr>
          <w:rStyle w:val="StyleUnderline"/>
        </w:rPr>
        <w:t>to</w:t>
      </w:r>
      <w:proofErr w:type="gramEnd"/>
      <w:r w:rsidRPr="00CF5D6B">
        <w:rPr>
          <w:rStyle w:val="StyleUnderline"/>
        </w:rPr>
        <w:t xml:space="preserve"> ‘recover’ a</w:t>
      </w:r>
      <w:r w:rsidRPr="00CF5D6B">
        <w:rPr>
          <w:sz w:val="16"/>
        </w:rPr>
        <w:t xml:space="preserve"> particular past and a </w:t>
      </w:r>
      <w:r w:rsidRPr="00CF5D6B">
        <w:rPr>
          <w:rStyle w:val="StyleUnderline"/>
        </w:rPr>
        <w:t xml:space="preserve">particular possible future for some humans. </w:t>
      </w:r>
      <w:r w:rsidRPr="0068297E">
        <w:rPr>
          <w:rStyle w:val="StyleUnderline"/>
          <w:sz w:val="12"/>
        </w:rPr>
        <w:t xml:space="preserve">¶ </w:t>
      </w:r>
      <w:r w:rsidRPr="00CF5D6B">
        <w:rPr>
          <w:sz w:val="16"/>
        </w:rPr>
        <w:t xml:space="preserve">To condense a culture and worldview into one charismatic individual, to condense this person into one pivotal concept in Western thought and political life—these are </w:t>
      </w:r>
      <w:r w:rsidRPr="00CF5D6B">
        <w:rPr>
          <w:rStyle w:val="StyleUnderline"/>
        </w:rPr>
        <w:t>extractive</w:t>
      </w:r>
      <w:r w:rsidRPr="00CF5D6B">
        <w:rPr>
          <w:sz w:val="16"/>
        </w:rPr>
        <w:t xml:space="preserve">, invasive </w:t>
      </w:r>
      <w:r w:rsidRPr="00CF5D6B">
        <w:rPr>
          <w:rStyle w:val="StyleUnderline"/>
        </w:rPr>
        <w:t xml:space="preserve">and diminishing acts of </w:t>
      </w:r>
      <w:r w:rsidRPr="00CF5D6B">
        <w:rPr>
          <w:rStyle w:val="Emphasis"/>
        </w:rPr>
        <w:t>translation</w:t>
      </w:r>
      <w:r w:rsidRPr="00CF5D6B">
        <w:rPr>
          <w:sz w:val="16"/>
        </w:rPr>
        <w:t xml:space="preserve">, acts that </w:t>
      </w:r>
      <w:r w:rsidRPr="00CF5D6B">
        <w:rPr>
          <w:rStyle w:val="StyleUnderline"/>
        </w:rPr>
        <w:t>reduce specific</w:t>
      </w:r>
      <w:r w:rsidRPr="00CF5D6B">
        <w:rPr>
          <w:sz w:val="16"/>
        </w:rPr>
        <w:t xml:space="preserve"> histories and </w:t>
      </w:r>
      <w:r w:rsidRPr="00CF5D6B">
        <w:rPr>
          <w:rStyle w:val="StyleUnderline"/>
        </w:rPr>
        <w:t xml:space="preserve">civilizations to </w:t>
      </w:r>
      <w:r w:rsidRPr="00CF5D6B">
        <w:rPr>
          <w:rStyle w:val="Emphasis"/>
        </w:rPr>
        <w:t>metaphor</w:t>
      </w:r>
      <w:r w:rsidRPr="00CF5D6B">
        <w:rPr>
          <w:sz w:val="16"/>
        </w:rPr>
        <w:t xml:space="preserve">, metaphor which is then </w:t>
      </w:r>
      <w:r w:rsidRPr="00CF5D6B">
        <w:rPr>
          <w:rStyle w:val="StyleUnderline"/>
        </w:rPr>
        <w:t xml:space="preserve">applied as </w:t>
      </w:r>
      <w:r w:rsidRPr="00CF5D6B">
        <w:rPr>
          <w:rStyle w:val="StyleUnderline"/>
          <w:highlight w:val="green"/>
        </w:rPr>
        <w:t>scaffolding</w:t>
      </w:r>
      <w:r w:rsidRPr="00CF5D6B">
        <w:rPr>
          <w:rStyle w:val="StyleUnderline"/>
        </w:rPr>
        <w:t xml:space="preserve"> for </w:t>
      </w:r>
      <w:r w:rsidRPr="00CF5D6B">
        <w:rPr>
          <w:rStyle w:val="StyleUnderline"/>
          <w:highlight w:val="green"/>
        </w:rPr>
        <w:t>a tale of Western</w:t>
      </w:r>
      <w:r w:rsidRPr="00CF5D6B">
        <w:rPr>
          <w:sz w:val="16"/>
        </w:rPr>
        <w:t xml:space="preserve"> intellectual and cultural development and </w:t>
      </w:r>
      <w:r w:rsidRPr="00CF5D6B">
        <w:rPr>
          <w:rStyle w:val="StyleUnderline"/>
          <w:highlight w:val="green"/>
        </w:rPr>
        <w:t>futurity</w:t>
      </w:r>
      <w:r w:rsidRPr="00CF5D6B">
        <w:rPr>
          <w:sz w:val="16"/>
        </w:rPr>
        <w:t xml:space="preserve">. </w:t>
      </w:r>
      <w:r w:rsidRPr="00CF5D6B">
        <w:rPr>
          <w:rStyle w:val="StyleUnderline"/>
        </w:rPr>
        <w:t>Translation</w:t>
      </w:r>
      <w:r w:rsidRPr="00CF5D6B">
        <w:rPr>
          <w:sz w:val="16"/>
        </w:rPr>
        <w:t xml:space="preserve">, as Natalie Diaz describes, </w:t>
      </w:r>
      <w:r w:rsidRPr="00CF5D6B">
        <w:rPr>
          <w:rStyle w:val="StyleUnderline"/>
        </w:rPr>
        <w:t>is about knowledge</w:t>
      </w:r>
      <w:r w:rsidRPr="00CF5D6B">
        <w:rPr>
          <w:sz w:val="16"/>
        </w:rPr>
        <w:t xml:space="preserve">, </w:t>
      </w:r>
      <w:r w:rsidRPr="00CF5D6B">
        <w:rPr>
          <w:rStyle w:val="StyleUnderline"/>
        </w:rPr>
        <w:t xml:space="preserve">about </w:t>
      </w:r>
      <w:r w:rsidRPr="00CF5D6B">
        <w:rPr>
          <w:rStyle w:val="Emphasis"/>
        </w:rPr>
        <w:t>who</w:t>
      </w:r>
      <w:r w:rsidRPr="00CF5D6B">
        <w:rPr>
          <w:rStyle w:val="StyleUnderline"/>
        </w:rPr>
        <w:t xml:space="preserve"> and what determines its value</w:t>
      </w:r>
      <w:r w:rsidRPr="00CF5D6B">
        <w:rPr>
          <w:sz w:val="16"/>
        </w:rPr>
        <w:t xml:space="preserve">, its use, its dissemination, and to whom. It is no wonder that such knowledge is a source of distrust for those whose wisdom, relations, experiences and </w:t>
      </w:r>
      <w:r w:rsidRPr="00CF5D6B">
        <w:rPr>
          <w:rStyle w:val="StyleUnderline"/>
          <w:highlight w:val="green"/>
        </w:rPr>
        <w:t>bodies have been</w:t>
      </w:r>
      <w:r w:rsidRPr="00CF5D6B">
        <w:rPr>
          <w:sz w:val="16"/>
        </w:rPr>
        <w:t xml:space="preserve"> extracted, </w:t>
      </w:r>
      <w:r w:rsidRPr="00CF5D6B">
        <w:rPr>
          <w:rStyle w:val="Emphasis"/>
          <w:highlight w:val="green"/>
        </w:rPr>
        <w:t>consumed</w:t>
      </w:r>
      <w:r w:rsidRPr="00CF5D6B">
        <w:rPr>
          <w:sz w:val="16"/>
        </w:rPr>
        <w:t xml:space="preserve">, misunderstood, misused and discarded </w:t>
      </w:r>
      <w:r w:rsidRPr="00CF5D6B">
        <w:rPr>
          <w:rStyle w:val="StyleUnderline"/>
          <w:highlight w:val="green"/>
        </w:rPr>
        <w:t>by a</w:t>
      </w:r>
      <w:r w:rsidRPr="00CF5D6B">
        <w:rPr>
          <w:sz w:val="16"/>
        </w:rPr>
        <w:t xml:space="preserve"> (</w:t>
      </w:r>
      <w:r w:rsidRPr="00CF5D6B">
        <w:rPr>
          <w:rStyle w:val="StyleUnderline"/>
          <w:highlight w:val="green"/>
        </w:rPr>
        <w:t>white</w:t>
      </w:r>
      <w:r w:rsidRPr="00CF5D6B">
        <w:rPr>
          <w:sz w:val="16"/>
        </w:rPr>
        <w:t xml:space="preserve">) </w:t>
      </w:r>
      <w:r w:rsidRPr="00CF5D6B">
        <w:rPr>
          <w:rStyle w:val="StyleUnderline"/>
        </w:rPr>
        <w:t xml:space="preserve">Western </w:t>
      </w:r>
      <w:r w:rsidRPr="00CF5D6B">
        <w:rPr>
          <w:rStyle w:val="StyleUnderline"/>
          <w:highlight w:val="green"/>
        </w:rPr>
        <w:t>system</w:t>
      </w:r>
      <w:r w:rsidRPr="00CF5D6B">
        <w:rPr>
          <w:rStyle w:val="StyleUnderline"/>
        </w:rPr>
        <w:t xml:space="preserve"> </w:t>
      </w:r>
      <w:proofErr w:type="gramStart"/>
      <w:r w:rsidRPr="00CF5D6B">
        <w:rPr>
          <w:rStyle w:val="StyleUnderline"/>
        </w:rPr>
        <w:t xml:space="preserve">in order </w:t>
      </w:r>
      <w:r w:rsidRPr="00CF5D6B">
        <w:rPr>
          <w:rStyle w:val="StyleUnderline"/>
          <w:highlight w:val="green"/>
        </w:rPr>
        <w:t>to</w:t>
      </w:r>
      <w:proofErr w:type="gramEnd"/>
      <w:r w:rsidRPr="00CF5D6B">
        <w:rPr>
          <w:rStyle w:val="StyleUnderline"/>
          <w:highlight w:val="green"/>
        </w:rPr>
        <w:t xml:space="preserve"> </w:t>
      </w:r>
      <w:r w:rsidRPr="00CF5D6B">
        <w:rPr>
          <w:rStyle w:val="Emphasis"/>
          <w:highlight w:val="green"/>
        </w:rPr>
        <w:t>reiterate itself</w:t>
      </w:r>
      <w:r w:rsidRPr="00CF5D6B">
        <w:rPr>
          <w:sz w:val="16"/>
        </w:rPr>
        <w:t xml:space="preserve">. Whose freedom do Graeber and </w:t>
      </w:r>
      <w:proofErr w:type="spellStart"/>
      <w:r w:rsidRPr="00CF5D6B">
        <w:rPr>
          <w:sz w:val="16"/>
        </w:rPr>
        <w:t>Wengrow</w:t>
      </w:r>
      <w:proofErr w:type="spellEnd"/>
      <w:r w:rsidRPr="00CF5D6B">
        <w:rPr>
          <w:sz w:val="16"/>
        </w:rPr>
        <w:t xml:space="preserve"> imagine they might make possible in writing this old-as-new history? And at whose expense will this freedom be forged? If there is a consequential lack of imagination impeding a possible future based on expanded freedoms and mutual aid, then it is also expressed through a scholarly and scientific unwillingness to abide the emancipatory potential of not knowing in the ways that Diaz and others cultivate and make space for as a form of </w:t>
      </w:r>
      <w:r w:rsidRPr="00CF5D6B">
        <w:rPr>
          <w:rStyle w:val="Emphasis"/>
          <w:highlight w:val="green"/>
        </w:rPr>
        <w:t>love</w:t>
      </w:r>
      <w:r w:rsidRPr="00CF5D6B">
        <w:rPr>
          <w:rStyle w:val="StyleUnderline"/>
          <w:highlight w:val="green"/>
        </w:rPr>
        <w:t xml:space="preserve"> and </w:t>
      </w:r>
      <w:r w:rsidRPr="00CF5D6B">
        <w:rPr>
          <w:rStyle w:val="Emphasis"/>
          <w:highlight w:val="green"/>
        </w:rPr>
        <w:t>care</w:t>
      </w:r>
      <w:r w:rsidRPr="00CF5D6B">
        <w:rPr>
          <w:sz w:val="16"/>
        </w:rPr>
        <w:t xml:space="preserve">. What other futures </w:t>
      </w:r>
      <w:r w:rsidRPr="00CF5D6B">
        <w:rPr>
          <w:rStyle w:val="StyleUnderline"/>
          <w:highlight w:val="green"/>
        </w:rPr>
        <w:t>are</w:t>
      </w:r>
      <w:r w:rsidRPr="00CF5D6B">
        <w:rPr>
          <w:sz w:val="16"/>
          <w:highlight w:val="green"/>
        </w:rPr>
        <w:t xml:space="preserve"> </w:t>
      </w:r>
      <w:r w:rsidRPr="00CF5D6B">
        <w:rPr>
          <w:rStyle w:val="StyleUnderline"/>
          <w:highlight w:val="green"/>
        </w:rPr>
        <w:t>possible when encounters with the</w:t>
      </w:r>
      <w:r w:rsidRPr="00CF5D6B">
        <w:rPr>
          <w:sz w:val="16"/>
        </w:rPr>
        <w:t xml:space="preserve"> stranger, the </w:t>
      </w:r>
      <w:r w:rsidRPr="00CF5D6B">
        <w:rPr>
          <w:rStyle w:val="Emphasis"/>
          <w:highlight w:val="green"/>
        </w:rPr>
        <w:t>unknown</w:t>
      </w:r>
      <w:r w:rsidRPr="00CF5D6B">
        <w:rPr>
          <w:sz w:val="16"/>
        </w:rPr>
        <w:t xml:space="preserve">, the other (including non-human others and unknowns) </w:t>
      </w:r>
      <w:r w:rsidRPr="00CF5D6B">
        <w:rPr>
          <w:rStyle w:val="StyleUnderline"/>
          <w:highlight w:val="green"/>
        </w:rPr>
        <w:t xml:space="preserve">proceed </w:t>
      </w:r>
      <w:r w:rsidRPr="00CF5D6B">
        <w:rPr>
          <w:rStyle w:val="Emphasis"/>
          <w:highlight w:val="green"/>
        </w:rPr>
        <w:t>not</w:t>
      </w:r>
      <w:r w:rsidRPr="00CF5D6B">
        <w:rPr>
          <w:rStyle w:val="StyleUnderline"/>
          <w:highlight w:val="green"/>
        </w:rPr>
        <w:t xml:space="preserve"> from</w:t>
      </w:r>
      <w:r w:rsidRPr="00CF5D6B">
        <w:rPr>
          <w:rStyle w:val="StyleUnderline"/>
        </w:rPr>
        <w:t xml:space="preserve"> a </w:t>
      </w:r>
      <w:r w:rsidRPr="00CF5D6B">
        <w:rPr>
          <w:rStyle w:val="Emphasis"/>
          <w:highlight w:val="green"/>
        </w:rPr>
        <w:t>brutalizing</w:t>
      </w:r>
      <w:r w:rsidRPr="00CF5D6B">
        <w:rPr>
          <w:rStyle w:val="Emphasis"/>
        </w:rPr>
        <w:t xml:space="preserve"> gesture of </w:t>
      </w:r>
      <w:r w:rsidRPr="00CF5D6B">
        <w:rPr>
          <w:rStyle w:val="Emphasis"/>
          <w:highlight w:val="green"/>
        </w:rPr>
        <w:t>knowing</w:t>
      </w:r>
      <w:r w:rsidRPr="00CF5D6B">
        <w:rPr>
          <w:sz w:val="16"/>
        </w:rPr>
        <w:t xml:space="preserve">, </w:t>
      </w:r>
      <w:r w:rsidRPr="00CF5D6B">
        <w:rPr>
          <w:rStyle w:val="StyleUnderline"/>
          <w:highlight w:val="green"/>
        </w:rPr>
        <w:t>but</w:t>
      </w:r>
      <w:r w:rsidRPr="00CF5D6B">
        <w:rPr>
          <w:rStyle w:val="StyleUnderline"/>
        </w:rPr>
        <w:t xml:space="preserve"> rather </w:t>
      </w:r>
      <w:r w:rsidRPr="00CF5D6B">
        <w:rPr>
          <w:rStyle w:val="StyleUnderline"/>
          <w:highlight w:val="green"/>
        </w:rPr>
        <w:t>in</w:t>
      </w:r>
      <w:r w:rsidRPr="00CF5D6B">
        <w:rPr>
          <w:sz w:val="16"/>
        </w:rPr>
        <w:t xml:space="preserve"> the spirit of Christina Sharpe and Ross Gay, from a gesture of beholding, </w:t>
      </w:r>
      <w:r w:rsidRPr="00CF5D6B">
        <w:rPr>
          <w:rStyle w:val="Emphasis"/>
        </w:rPr>
        <w:t>being held</w:t>
      </w:r>
      <w:r w:rsidRPr="00CF5D6B">
        <w:rPr>
          <w:sz w:val="16"/>
        </w:rPr>
        <w:t xml:space="preserve">, and </w:t>
      </w:r>
      <w:r w:rsidRPr="00CF5D6B">
        <w:rPr>
          <w:rStyle w:val="StyleUnderline"/>
          <w:highlight w:val="green"/>
        </w:rPr>
        <w:t xml:space="preserve">being </w:t>
      </w:r>
      <w:r w:rsidRPr="00CF5D6B">
        <w:rPr>
          <w:rStyle w:val="Emphasis"/>
          <w:highlight w:val="green"/>
        </w:rPr>
        <w:t>beholden</w:t>
      </w:r>
      <w:r w:rsidRPr="00CF5D6B">
        <w:rPr>
          <w:sz w:val="16"/>
        </w:rPr>
        <w:t>—</w:t>
      </w:r>
      <w:r w:rsidRPr="00CF5D6B">
        <w:rPr>
          <w:rStyle w:val="StyleUnderline"/>
        </w:rPr>
        <w:t>of</w:t>
      </w:r>
      <w:r w:rsidRPr="00CF5D6B">
        <w:rPr>
          <w:sz w:val="16"/>
        </w:rPr>
        <w:t xml:space="preserve"> witnessing, embrace and </w:t>
      </w:r>
      <w:r w:rsidRPr="00CF5D6B">
        <w:rPr>
          <w:rStyle w:val="Emphasis"/>
        </w:rPr>
        <w:t>indebtedness</w:t>
      </w:r>
      <w:r w:rsidRPr="00CF5D6B">
        <w:rPr>
          <w:sz w:val="16"/>
        </w:rPr>
        <w:t xml:space="preserve">? Perhaps for Graeber and </w:t>
      </w:r>
      <w:proofErr w:type="spellStart"/>
      <w:r w:rsidRPr="00CF5D6B">
        <w:rPr>
          <w:sz w:val="16"/>
        </w:rPr>
        <w:t>Wengrow</w:t>
      </w:r>
      <w:proofErr w:type="spellEnd"/>
      <w:r w:rsidRPr="00CF5D6B">
        <w:rPr>
          <w:sz w:val="16"/>
        </w:rPr>
        <w:t>, it is impossible to imagine, but these possible futures already exist.</w:t>
      </w:r>
    </w:p>
    <w:p w14:paraId="0932879C" w14:textId="77777777" w:rsidR="00615F18" w:rsidRPr="008D0610" w:rsidRDefault="00615F18" w:rsidP="00615F18"/>
    <w:p w14:paraId="3029E802" w14:textId="5CF32F96" w:rsidR="00615F18" w:rsidRDefault="00615F18" w:rsidP="00615F18">
      <w:pPr>
        <w:pStyle w:val="Heading4"/>
        <w:rPr>
          <w:rFonts w:eastAsia="Helvetica Neue" w:cstheme="minorHAnsi"/>
          <w:color w:val="1A1818"/>
          <w:szCs w:val="28"/>
          <w:u w:val="single"/>
        </w:rPr>
      </w:pPr>
      <w:r>
        <w:t>PREFER THE ALT</w:t>
      </w:r>
      <w:r>
        <w:t>.</w:t>
      </w:r>
      <w:r>
        <w:t xml:space="preserve"> </w:t>
      </w:r>
    </w:p>
    <w:p w14:paraId="52B657F0" w14:textId="77777777" w:rsidR="00615F18" w:rsidRPr="00C850AB" w:rsidRDefault="00615F18" w:rsidP="00615F18">
      <w:pPr>
        <w:spacing w:line="233" w:lineRule="atLeast"/>
        <w:rPr>
          <w:rFonts w:eastAsia="Calibri"/>
          <w:color w:val="212121"/>
          <w:sz w:val="22"/>
        </w:rPr>
      </w:pPr>
      <w:r w:rsidRPr="00C850AB">
        <w:rPr>
          <w:rFonts w:eastAsia="Calibri"/>
          <w:b/>
          <w:bCs/>
          <w:sz w:val="22"/>
        </w:rPr>
        <w:t>Traber 18</w:t>
      </w:r>
      <w:r w:rsidRPr="00C850AB">
        <w:rPr>
          <w:rFonts w:eastAsia="Calibri"/>
          <w:sz w:val="22"/>
        </w:rPr>
        <w:t> [Becca, NSD Staff Writer, </w:t>
      </w:r>
      <w:hyperlink r:id="rId10" w:tgtFrame="_blank" w:tooltip="http://nsdupdate.com/2018/fiat-and-radical-politics-by-becca-traber/" w:history="1">
        <w:r w:rsidRPr="00C850AB">
          <w:rPr>
            <w:rFonts w:eastAsia="Calibri" w:cs="Arial"/>
            <w:color w:val="467886" w:themeColor="hyperlink"/>
            <w:sz w:val="22"/>
            <w:u w:val="single"/>
          </w:rPr>
          <w:t>http://nsdupdate.com/2018/fiat-and-radical-politics-by-becca-traber/</w:t>
        </w:r>
      </w:hyperlink>
      <w:r w:rsidRPr="00C850AB">
        <w:rPr>
          <w:rFonts w:eastAsia="Calibri"/>
          <w:sz w:val="22"/>
        </w:rPr>
        <w:t> shree]</w:t>
      </w:r>
    </w:p>
    <w:p w14:paraId="38586968" w14:textId="77777777" w:rsidR="00615F18" w:rsidRPr="00C850AB" w:rsidRDefault="00615F18" w:rsidP="00615F18">
      <w:pPr>
        <w:shd w:val="clear" w:color="auto" w:fill="FFFFFF"/>
        <w:spacing w:line="233" w:lineRule="atLeast"/>
        <w:rPr>
          <w:rFonts w:eastAsia="Calibri"/>
          <w:color w:val="000000"/>
          <w:sz w:val="26"/>
          <w:szCs w:val="26"/>
          <w:u w:val="single"/>
          <w:shd w:val="clear" w:color="auto" w:fill="00FF00"/>
        </w:rPr>
      </w:pPr>
      <w:r w:rsidRPr="00C850AB">
        <w:rPr>
          <w:rFonts w:eastAsia="Calibri"/>
          <w:color w:val="000000"/>
          <w:sz w:val="18"/>
          <w:szCs w:val="18"/>
        </w:rPr>
        <w:lastRenderedPageBreak/>
        <w:t>This trend in debate has ignored, however, what I see as the most pertinent question. Namely, </w:t>
      </w:r>
      <w:r w:rsidRPr="00C850AB">
        <w:rPr>
          <w:rFonts w:eastAsia="Calibri"/>
          <w:color w:val="000000"/>
          <w:sz w:val="18"/>
          <w:szCs w:val="18"/>
          <w:u w:val="single"/>
        </w:rPr>
        <w:t xml:space="preserve">what sort of skills are </w:t>
      </w:r>
      <w:proofErr w:type="gramStart"/>
      <w:r w:rsidRPr="00C850AB">
        <w:rPr>
          <w:rFonts w:eastAsia="Calibri"/>
          <w:color w:val="000000"/>
          <w:sz w:val="18"/>
          <w:szCs w:val="18"/>
          <w:u w:val="single"/>
        </w:rPr>
        <w:t>actually conducive</w:t>
      </w:r>
      <w:proofErr w:type="gramEnd"/>
      <w:r w:rsidRPr="00C850AB">
        <w:rPr>
          <w:rFonts w:eastAsia="Calibri"/>
          <w:color w:val="000000"/>
          <w:sz w:val="18"/>
          <w:szCs w:val="18"/>
          <w:u w:val="single"/>
        </w:rPr>
        <w:t xml:space="preserve"> to radical political action? </w:t>
      </w:r>
      <w:r w:rsidRPr="00C850AB">
        <w:rPr>
          <w:rFonts w:eastAsia="Calibri"/>
          <w:color w:val="000000"/>
          <w:sz w:val="18"/>
          <w:szCs w:val="18"/>
        </w:rPr>
        <w:t>We might think that we need to engage in the state as activists, but </w:t>
      </w:r>
      <w:r w:rsidRPr="00C850AB">
        <w:rPr>
          <w:rFonts w:eastAsia="Calibri"/>
          <w:color w:val="000000"/>
          <w:sz w:val="18"/>
          <w:szCs w:val="18"/>
          <w:u w:val="single"/>
        </w:rPr>
        <w:t>what does state engagement as activists look like? </w:t>
      </w:r>
      <w:r w:rsidRPr="00C850AB">
        <w:rPr>
          <w:rFonts w:eastAsia="Calibri"/>
          <w:color w:val="000000"/>
          <w:sz w:val="18"/>
          <w:szCs w:val="18"/>
        </w:rPr>
        <w:t>There has been a systematic failure of imagination in terms of thinking through what politics looks like when it is done by marginalized people and in favor of radical causes. My argument is that </w:t>
      </w:r>
      <w:r w:rsidRPr="00C850AB">
        <w:rPr>
          <w:rFonts w:eastAsia="Calibri"/>
          <w:color w:val="000000"/>
          <w:sz w:val="18"/>
          <w:szCs w:val="18"/>
          <w:u w:val="single"/>
        </w:rPr>
        <w:t xml:space="preserve">the idea </w:t>
      </w:r>
      <w:r w:rsidRPr="00C850AB">
        <w:rPr>
          <w:rFonts w:eastAsia="Calibri"/>
          <w:color w:val="000000"/>
          <w:sz w:val="26"/>
          <w:szCs w:val="26"/>
          <w:u w:val="single"/>
        </w:rPr>
        <w:t>of </w:t>
      </w:r>
      <w:r w:rsidRPr="00C850AB">
        <w:rPr>
          <w:rFonts w:eastAsia="Calibri"/>
          <w:color w:val="000000"/>
          <w:sz w:val="26"/>
          <w:szCs w:val="26"/>
          <w:u w:val="single"/>
          <w:shd w:val="clear" w:color="auto" w:fill="00FF00"/>
        </w:rPr>
        <w:t>fiat is uniquely bad training for activist</w:t>
      </w:r>
      <w:r w:rsidRPr="00C850AB">
        <w:rPr>
          <w:rFonts w:eastAsia="Calibri"/>
          <w:color w:val="000000"/>
          <w:sz w:val="18"/>
          <w:szCs w:val="18"/>
        </w:rPr>
        <w:t>, leftist, or radical politics. </w:t>
      </w:r>
      <w:r w:rsidRPr="00C850AB">
        <w:rPr>
          <w:rFonts w:eastAsia="Calibri"/>
          <w:color w:val="000000"/>
          <w:sz w:val="18"/>
          <w:szCs w:val="18"/>
          <w:u w:val="single"/>
        </w:rPr>
        <w:t>Fiat fundamentally distorts radical advocacies. </w:t>
      </w:r>
      <w:r w:rsidRPr="00C850AB">
        <w:rPr>
          <w:rFonts w:eastAsia="Calibri"/>
          <w:color w:val="000000"/>
          <w:sz w:val="18"/>
          <w:szCs w:val="18"/>
        </w:rPr>
        <w:t>This article does not argue that we should care about how debate trains us for activism–I take as given </w:t>
      </w:r>
      <w:r w:rsidRPr="00C850AB">
        <w:rPr>
          <w:rFonts w:eastAsia="Calibri"/>
          <w:color w:val="000000"/>
          <w:sz w:val="18"/>
          <w:szCs w:val="18"/>
          <w:u w:val="single"/>
        </w:rPr>
        <w:t xml:space="preserve">that we should be concerned with the sort of education that we are </w:t>
      </w:r>
      <w:proofErr w:type="gramStart"/>
      <w:r w:rsidRPr="00C850AB">
        <w:rPr>
          <w:rFonts w:eastAsia="Calibri"/>
          <w:color w:val="000000"/>
          <w:sz w:val="18"/>
          <w:szCs w:val="18"/>
          <w:u w:val="single"/>
        </w:rPr>
        <w:t>getting</w:t>
      </w:r>
      <w:proofErr w:type="gramEnd"/>
      <w:r w:rsidRPr="00C850AB">
        <w:rPr>
          <w:rFonts w:eastAsia="Calibri"/>
          <w:color w:val="000000"/>
          <w:sz w:val="18"/>
          <w:szCs w:val="18"/>
        </w:rPr>
        <w:t xml:space="preserve"> and we should tailor our education toward developing students capable of engaging in radical politics. 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C850AB">
        <w:rPr>
          <w:rFonts w:eastAsia="Calibri"/>
          <w:color w:val="000000"/>
          <w:sz w:val="18"/>
          <w:szCs w:val="18"/>
        </w:rPr>
        <w:t>oppositionally</w:t>
      </w:r>
      <w:proofErr w:type="spellEnd"/>
      <w:r w:rsidRPr="00C850AB">
        <w:rPr>
          <w:rFonts w:eastAsia="Calibri"/>
          <w:color w:val="000000"/>
          <w:sz w:val="18"/>
          <w:szCs w:val="18"/>
        </w:rPr>
        <w:t xml:space="preserve"> to mainstream party politics. This includes both “pragmatic” leftist framing as well as what is known as “high theory” </w:t>
      </w:r>
      <w:proofErr w:type="spellStart"/>
      <w:r w:rsidRPr="00C850AB">
        <w:rPr>
          <w:rFonts w:eastAsia="Calibri"/>
          <w:color w:val="000000"/>
          <w:sz w:val="18"/>
          <w:szCs w:val="18"/>
        </w:rPr>
        <w:t>kritiks</w:t>
      </w:r>
      <w:proofErr w:type="spellEnd"/>
      <w:r w:rsidRPr="00C850AB">
        <w:rPr>
          <w:rFonts w:eastAsia="Calibri"/>
          <w:color w:val="000000"/>
          <w:sz w:val="18"/>
          <w:szCs w:val="18"/>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 </w:t>
      </w:r>
      <w:r w:rsidRPr="00C850AB">
        <w:rPr>
          <w:rFonts w:eastAsia="Calibri"/>
          <w:color w:val="000000"/>
          <w:sz w:val="18"/>
          <w:szCs w:val="18"/>
          <w:u w:val="single"/>
        </w:rPr>
        <w:t xml:space="preserve">Fiat is structured such that the negative debater is unable to question the likelihood of something happening </w:t>
      </w:r>
      <w:proofErr w:type="gramStart"/>
      <w:r w:rsidRPr="00C850AB">
        <w:rPr>
          <w:rFonts w:eastAsia="Calibri"/>
          <w:color w:val="000000"/>
          <w:sz w:val="18"/>
          <w:szCs w:val="18"/>
          <w:u w:val="single"/>
        </w:rPr>
        <w:t>as long as</w:t>
      </w:r>
      <w:proofErr w:type="gramEnd"/>
      <w:r w:rsidRPr="00C850AB">
        <w:rPr>
          <w:rFonts w:eastAsia="Calibri"/>
          <w:color w:val="000000"/>
          <w:sz w:val="18"/>
          <w:szCs w:val="18"/>
          <w:u w:val="single"/>
        </w:rPr>
        <w:t xml:space="preserve"> the </w:t>
      </w:r>
      <w:proofErr w:type="spellStart"/>
      <w:r w:rsidRPr="00C850AB">
        <w:rPr>
          <w:rFonts w:eastAsia="Calibri"/>
          <w:color w:val="000000"/>
          <w:sz w:val="18"/>
          <w:szCs w:val="18"/>
          <w:u w:val="single"/>
        </w:rPr>
        <w:t>aff</w:t>
      </w:r>
      <w:proofErr w:type="spellEnd"/>
      <w:r w:rsidRPr="00C850AB">
        <w:rPr>
          <w:rFonts w:eastAsia="Calibri"/>
          <w:color w:val="000000"/>
          <w:sz w:val="18"/>
          <w:szCs w:val="18"/>
          <w:u w:val="single"/>
        </w:rPr>
        <w:t xml:space="preserve"> debater defends the normal means of that thing happening. This is a way of thinking that only makes sense if the only thing we </w:t>
      </w:r>
      <w:proofErr w:type="gramStart"/>
      <w:r w:rsidRPr="00C850AB">
        <w:rPr>
          <w:rFonts w:eastAsia="Calibri"/>
          <w:color w:val="000000"/>
          <w:sz w:val="18"/>
          <w:szCs w:val="18"/>
          <w:u w:val="single"/>
        </w:rPr>
        <w:t>are able to</w:t>
      </w:r>
      <w:proofErr w:type="gramEnd"/>
      <w:r w:rsidRPr="00C850AB">
        <w:rPr>
          <w:rFonts w:eastAsia="Calibri"/>
          <w:color w:val="000000"/>
          <w:sz w:val="18"/>
          <w:szCs w:val="18"/>
          <w:u w:val="single"/>
        </w:rPr>
        <w:t xml:space="preserve"> fiat is state legislative action</w:t>
      </w:r>
      <w:r w:rsidRPr="00C850AB">
        <w:rPr>
          <w:rFonts w:eastAsia="Calibri"/>
          <w:color w:val="000000"/>
          <w:sz w:val="18"/>
          <w:szCs w:val="18"/>
        </w:rPr>
        <w:t>. For all other forms of political action, there is no real way to separate normal means, passage of the “policy,” and effects of the “policy.” </w:t>
      </w:r>
      <w:r w:rsidRPr="00C850AB">
        <w:rPr>
          <w:rFonts w:eastAsia="Calibri"/>
          <w:color w:val="000000"/>
          <w:sz w:val="18"/>
          <w:szCs w:val="18"/>
          <w:u w:val="single"/>
        </w:rPr>
        <w:t>The ideal of state politics is such that we imagine congress passes a bill and does so in a way that the content of the bill is separable from the wheeling and dealing that allowed for it to be created. This is problematic as an assumption on its face— implementation through the rest of the government is undeniably affected by the way the bill was argued and, indeed, the judicial branch often considers congressional intent when evaluating a bill. </w:t>
      </w:r>
      <w:r w:rsidRPr="00C850AB">
        <w:rPr>
          <w:rFonts w:eastAsia="Calibri"/>
          <w:color w:val="000000"/>
          <w:sz w:val="18"/>
          <w:szCs w:val="18"/>
        </w:rPr>
        <w:t xml:space="preserve">Additionally, bills passed through congress typically are too vague to </w:t>
      </w:r>
      <w:proofErr w:type="gramStart"/>
      <w:r w:rsidRPr="00C850AB">
        <w:rPr>
          <w:rFonts w:eastAsia="Calibri"/>
          <w:color w:val="000000"/>
          <w:sz w:val="18"/>
          <w:szCs w:val="18"/>
        </w:rPr>
        <w:t>actually implement</w:t>
      </w:r>
      <w:proofErr w:type="gramEnd"/>
      <w:r w:rsidRPr="00C850AB">
        <w:rPr>
          <w:rFonts w:eastAsia="Calibri"/>
          <w:color w:val="000000"/>
          <w:sz w:val="18"/>
          <w:szCs w:val="18"/>
        </w:rPr>
        <w:t xml:space="preserve"> on their own and need a significant amount of bureaucratic interpretation and adjustment through the executive branch </w:t>
      </w:r>
      <w:proofErr w:type="gramStart"/>
      <w:r w:rsidRPr="00C850AB">
        <w:rPr>
          <w:rFonts w:eastAsia="Calibri"/>
          <w:color w:val="000000"/>
          <w:sz w:val="18"/>
          <w:szCs w:val="18"/>
        </w:rPr>
        <w:t>in order to</w:t>
      </w:r>
      <w:proofErr w:type="gramEnd"/>
      <w:r w:rsidRPr="00C850AB">
        <w:rPr>
          <w:rFonts w:eastAsia="Calibri"/>
          <w:color w:val="000000"/>
          <w:sz w:val="18"/>
          <w:szCs w:val="18"/>
        </w:rPr>
        <w:t xml:space="preserve"> be implemented. But all that aside, there is at least a sensical way of separating the literal bill from the vote that got it passed</w:t>
      </w:r>
      <w:r w:rsidRPr="00C850AB">
        <w:rPr>
          <w:rFonts w:eastAsia="Calibri"/>
          <w:color w:val="000000"/>
          <w:sz w:val="18"/>
          <w:szCs w:val="18"/>
          <w:shd w:val="clear" w:color="auto" w:fill="00FF00"/>
        </w:rPr>
        <w:t>. </w:t>
      </w:r>
      <w:r w:rsidRPr="00C850AB">
        <w:rPr>
          <w:rFonts w:eastAsia="Calibri"/>
          <w:color w:val="000000"/>
          <w:sz w:val="26"/>
          <w:szCs w:val="26"/>
          <w:u w:val="single"/>
          <w:shd w:val="clear" w:color="auto" w:fill="00FF00"/>
        </w:rPr>
        <w:t>If you are not advocating for the state</w:t>
      </w:r>
      <w:r w:rsidRPr="00C850AB">
        <w:rPr>
          <w:rFonts w:eastAsia="Calibri"/>
          <w:color w:val="000000"/>
          <w:sz w:val="18"/>
          <w:szCs w:val="18"/>
          <w:u w:val="single"/>
        </w:rPr>
        <w:t xml:space="preserve">, the separation between a policy and </w:t>
      </w:r>
      <w:proofErr w:type="gramStart"/>
      <w:r w:rsidRPr="00C850AB">
        <w:rPr>
          <w:rFonts w:eastAsia="Calibri"/>
          <w:color w:val="000000"/>
          <w:sz w:val="18"/>
          <w:szCs w:val="18"/>
          <w:u w:val="single"/>
        </w:rPr>
        <w:t>the means by which</w:t>
      </w:r>
      <w:proofErr w:type="gramEnd"/>
      <w:r w:rsidRPr="00C850AB">
        <w:rPr>
          <w:rFonts w:eastAsia="Calibri"/>
          <w:color w:val="000000"/>
          <w:sz w:val="18"/>
          <w:szCs w:val="18"/>
          <w:u w:val="single"/>
        </w:rPr>
        <w:t xml:space="preserve"> it is passed necessitated by </w:t>
      </w:r>
      <w:r w:rsidRPr="00C850AB">
        <w:rPr>
          <w:rFonts w:eastAsia="Calibri"/>
          <w:color w:val="000000"/>
          <w:sz w:val="26"/>
          <w:szCs w:val="26"/>
          <w:u w:val="single"/>
          <w:shd w:val="clear" w:color="auto" w:fill="00FF00"/>
        </w:rPr>
        <w:t>fiat is impossible</w:t>
      </w:r>
      <w:r w:rsidRPr="00C850AB">
        <w:rPr>
          <w:rFonts w:eastAsia="Calibri"/>
          <w:color w:val="000000"/>
          <w:sz w:val="18"/>
          <w:szCs w:val="18"/>
        </w:rPr>
        <w:t>. What policy was passed by the feminist movement? The movement was the advocacy and the actions taken by the feminist movement was the advocacy</w:t>
      </w:r>
      <w:r w:rsidRPr="00C850AB">
        <w:rPr>
          <w:rFonts w:eastAsia="Calibri"/>
          <w:color w:val="000000"/>
          <w:sz w:val="26"/>
          <w:szCs w:val="26"/>
        </w:rPr>
        <w:t>. </w:t>
      </w:r>
      <w:r w:rsidRPr="00C850AB">
        <w:rPr>
          <w:rFonts w:eastAsia="Calibri"/>
          <w:color w:val="000000"/>
          <w:sz w:val="26"/>
          <w:szCs w:val="26"/>
          <w:u w:val="single"/>
          <w:shd w:val="clear" w:color="auto" w:fill="00FF00"/>
        </w:rPr>
        <w:t>The “solvency” of collective action cannot be separated from the things that are done in the collective action.</w:t>
      </w:r>
      <w:r w:rsidRPr="00C850AB">
        <w:rPr>
          <w:rFonts w:eastAsia="Calibri"/>
          <w:color w:val="000000"/>
          <w:sz w:val="26"/>
          <w:szCs w:val="26"/>
          <w:shd w:val="clear" w:color="auto" w:fill="00FF00"/>
        </w:rPr>
        <w:t> </w:t>
      </w:r>
      <w:r w:rsidRPr="00C850AB">
        <w:rPr>
          <w:rFonts w:eastAsia="Calibri"/>
          <w:color w:val="000000"/>
          <w:sz w:val="26"/>
          <w:szCs w:val="26"/>
          <w:u w:val="single"/>
          <w:shd w:val="clear" w:color="auto" w:fill="00FF00"/>
        </w:rPr>
        <w:t>This is true for all non-state actors</w:t>
      </w:r>
      <w:r w:rsidRPr="00C850AB">
        <w:rPr>
          <w:rFonts w:eastAsia="Calibri"/>
          <w:color w:val="000000"/>
          <w:sz w:val="18"/>
          <w:szCs w:val="18"/>
          <w:u w:val="single"/>
        </w:rPr>
        <w:t xml:space="preserve"> who don’t have a formal parliamentary procedure. A community creating institutions for itself typically doesn’t have strict bylaws which outline what normal means for change would be. This puts the </w:t>
      </w:r>
      <w:proofErr w:type="spellStart"/>
      <w:r w:rsidRPr="00C850AB">
        <w:rPr>
          <w:rFonts w:eastAsia="Calibri"/>
          <w:color w:val="000000"/>
          <w:sz w:val="18"/>
          <w:szCs w:val="18"/>
          <w:u w:val="single"/>
        </w:rPr>
        <w:t>kritikal</w:t>
      </w:r>
      <w:proofErr w:type="spellEnd"/>
      <w:r w:rsidRPr="00C850AB">
        <w:rPr>
          <w:rFonts w:eastAsia="Calibri"/>
          <w:color w:val="000000"/>
          <w:sz w:val="18"/>
          <w:szCs w:val="18"/>
          <w:u w:val="single"/>
        </w:rPr>
        <w:t xml:space="preserve"> debater in an impossible dilemma when they are asked to fiat or implement some sort of policy. People who run these types of implementation arguments should stop pretending that the </w:t>
      </w:r>
      <w:proofErr w:type="spellStart"/>
      <w:r w:rsidRPr="00C850AB">
        <w:rPr>
          <w:rFonts w:eastAsia="Calibri"/>
          <w:color w:val="000000"/>
          <w:sz w:val="18"/>
          <w:szCs w:val="18"/>
          <w:u w:val="single"/>
        </w:rPr>
        <w:t>kritik</w:t>
      </w:r>
      <w:proofErr w:type="spellEnd"/>
      <w:r w:rsidRPr="00C850AB">
        <w:rPr>
          <w:rFonts w:eastAsia="Calibri"/>
          <w:color w:val="000000"/>
          <w:sz w:val="18"/>
          <w:szCs w:val="18"/>
          <w:u w:val="single"/>
        </w:rPr>
        <w:t xml:space="preserve"> they are arguing against would be possible at all, in any meaningful way, if it were to fiat. </w:t>
      </w:r>
      <w:r w:rsidRPr="00C850AB">
        <w:rPr>
          <w:rFonts w:eastAsia="Calibri"/>
          <w:color w:val="000000"/>
          <w:sz w:val="26"/>
          <w:szCs w:val="26"/>
          <w:u w:val="single"/>
          <w:shd w:val="clear" w:color="auto" w:fill="00FF00"/>
        </w:rPr>
        <w:t xml:space="preserve">There is no fair version of the </w:t>
      </w:r>
      <w:proofErr w:type="spellStart"/>
      <w:r w:rsidRPr="00C850AB">
        <w:rPr>
          <w:rFonts w:eastAsia="Calibri"/>
          <w:color w:val="000000"/>
          <w:sz w:val="26"/>
          <w:szCs w:val="26"/>
          <w:u w:val="single"/>
          <w:shd w:val="clear" w:color="auto" w:fill="00FF00"/>
        </w:rPr>
        <w:t>kritik</w:t>
      </w:r>
      <w:proofErr w:type="spellEnd"/>
      <w:r w:rsidRPr="00C850AB">
        <w:rPr>
          <w:rFonts w:eastAsia="Calibri"/>
          <w:color w:val="000000"/>
          <w:sz w:val="26"/>
          <w:szCs w:val="26"/>
          <w:u w:val="single"/>
          <w:shd w:val="clear" w:color="auto" w:fill="00FF00"/>
        </w:rPr>
        <w:t xml:space="preserve"> that is at all meaningfully </w:t>
      </w:r>
      <w:proofErr w:type="gramStart"/>
      <w:r w:rsidRPr="00C850AB">
        <w:rPr>
          <w:rFonts w:eastAsia="Calibri"/>
          <w:color w:val="000000"/>
          <w:sz w:val="26"/>
          <w:szCs w:val="26"/>
          <w:u w:val="single"/>
          <w:shd w:val="clear" w:color="auto" w:fill="00FF00"/>
        </w:rPr>
        <w:t>similar to</w:t>
      </w:r>
      <w:proofErr w:type="gramEnd"/>
      <w:r w:rsidRPr="00C850AB">
        <w:rPr>
          <w:rFonts w:eastAsia="Calibri"/>
          <w:color w:val="000000"/>
          <w:sz w:val="26"/>
          <w:szCs w:val="26"/>
          <w:u w:val="single"/>
          <w:shd w:val="clear" w:color="auto" w:fill="00FF00"/>
        </w:rPr>
        <w:t xml:space="preserve"> the </w:t>
      </w:r>
      <w:proofErr w:type="spellStart"/>
      <w:r w:rsidRPr="00C850AB">
        <w:rPr>
          <w:rFonts w:eastAsia="Calibri"/>
          <w:color w:val="000000"/>
          <w:sz w:val="26"/>
          <w:szCs w:val="26"/>
          <w:u w:val="single"/>
          <w:shd w:val="clear" w:color="auto" w:fill="00FF00"/>
        </w:rPr>
        <w:t>kritik</w:t>
      </w:r>
      <w:proofErr w:type="spellEnd"/>
      <w:r w:rsidRPr="00C850AB">
        <w:rPr>
          <w:rFonts w:eastAsia="Calibri"/>
          <w:color w:val="000000"/>
          <w:sz w:val="18"/>
          <w:szCs w:val="18"/>
          <w:u w:val="single"/>
        </w:rPr>
        <w:t xml:space="preserve"> and there is no topical version of critical </w:t>
      </w:r>
      <w:proofErr w:type="spellStart"/>
      <w:r w:rsidRPr="00C850AB">
        <w:rPr>
          <w:rFonts w:eastAsia="Calibri"/>
          <w:color w:val="000000"/>
          <w:sz w:val="18"/>
          <w:szCs w:val="18"/>
          <w:u w:val="single"/>
        </w:rPr>
        <w:t>affs</w:t>
      </w:r>
      <w:proofErr w:type="spellEnd"/>
      <w:r w:rsidRPr="00C850AB">
        <w:rPr>
          <w:rFonts w:eastAsia="Calibri"/>
          <w:color w:val="000000"/>
          <w:sz w:val="18"/>
          <w:szCs w:val="18"/>
          <w:u w:val="single"/>
        </w:rPr>
        <w:t>. </w:t>
      </w:r>
      <w:r w:rsidRPr="00C850AB">
        <w:rPr>
          <w:rFonts w:eastAsia="Calibri"/>
          <w:color w:val="000000"/>
          <w:sz w:val="18"/>
          <w:szCs w:val="18"/>
        </w:rPr>
        <w:t>The way we construct implementation and fiat in debate can only be thought as a state action. Insisting on fiat in all cases functionally means that we cannot run arguments about politics outside the state without radically distorting the nature of that politics. </w:t>
      </w:r>
      <w:r w:rsidRPr="00C850AB">
        <w:rPr>
          <w:rFonts w:eastAsia="Calibri"/>
          <w:color w:val="000000"/>
          <w:sz w:val="26"/>
          <w:szCs w:val="26"/>
          <w:u w:val="single"/>
          <w:shd w:val="clear" w:color="auto" w:fill="00FF00"/>
        </w:rPr>
        <w:t>Many debaters assume that the only</w:t>
      </w:r>
      <w:r w:rsidRPr="00C850AB">
        <w:rPr>
          <w:rFonts w:eastAsia="Calibri"/>
          <w:color w:val="000000"/>
          <w:sz w:val="26"/>
          <w:szCs w:val="26"/>
          <w:u w:val="single"/>
        </w:rPr>
        <w:t> “practical” or “</w:t>
      </w:r>
      <w:r w:rsidRPr="00C850AB">
        <w:rPr>
          <w:rFonts w:eastAsia="Calibri"/>
          <w:color w:val="000000"/>
          <w:sz w:val="26"/>
          <w:szCs w:val="26"/>
          <w:u w:val="single"/>
          <w:shd w:val="clear" w:color="auto" w:fill="00FF00"/>
        </w:rPr>
        <w:t>pragmatic” politics occur through the state.</w:t>
      </w:r>
      <w:r w:rsidRPr="00C850AB">
        <w:rPr>
          <w:rFonts w:eastAsia="Calibri"/>
          <w:color w:val="000000"/>
          <w:sz w:val="26"/>
          <w:szCs w:val="26"/>
          <w:u w:val="single"/>
        </w:rPr>
        <w:t> However, </w:t>
      </w:r>
      <w:r w:rsidRPr="00C850AB">
        <w:rPr>
          <w:rFonts w:eastAsia="Calibri"/>
          <w:color w:val="000000"/>
          <w:sz w:val="26"/>
          <w:szCs w:val="26"/>
          <w:u w:val="single"/>
          <w:shd w:val="clear" w:color="auto" w:fill="00FF00"/>
        </w:rPr>
        <w:t>this is not the case</w:t>
      </w:r>
      <w:r w:rsidRPr="00C850AB">
        <w:rPr>
          <w:rFonts w:eastAsia="Calibri"/>
          <w:color w:val="000000"/>
          <w:sz w:val="26"/>
          <w:szCs w:val="26"/>
          <w:u w:val="single"/>
        </w:rPr>
        <w:t>. Things like </w:t>
      </w:r>
      <w:r w:rsidRPr="00C850AB">
        <w:rPr>
          <w:rFonts w:eastAsia="Calibri"/>
          <w:color w:val="000000"/>
          <w:sz w:val="26"/>
          <w:szCs w:val="26"/>
          <w:u w:val="single"/>
          <w:shd w:val="clear" w:color="auto" w:fill="00FF00"/>
        </w:rPr>
        <w:t>the feminist movements intervention on norms</w:t>
      </w:r>
      <w:r w:rsidRPr="00C850AB">
        <w:rPr>
          <w:rFonts w:eastAsia="Calibri"/>
          <w:color w:val="000000"/>
          <w:sz w:val="26"/>
          <w:szCs w:val="26"/>
          <w:u w:val="single"/>
        </w:rPr>
        <w:t> of sexual harassment </w:t>
      </w:r>
      <w:r w:rsidRPr="00C850AB">
        <w:rPr>
          <w:rFonts w:eastAsia="Calibri"/>
          <w:color w:val="000000"/>
          <w:sz w:val="26"/>
          <w:szCs w:val="26"/>
          <w:u w:val="single"/>
          <w:shd w:val="clear" w:color="auto" w:fill="00FF00"/>
        </w:rPr>
        <w:t>are examples</w:t>
      </w:r>
      <w:r w:rsidRPr="00C850AB">
        <w:rPr>
          <w:rFonts w:eastAsia="Calibri"/>
          <w:color w:val="000000"/>
          <w:sz w:val="18"/>
          <w:szCs w:val="18"/>
          <w:u w:val="single"/>
          <w:shd w:val="clear" w:color="auto" w:fill="00FF00"/>
        </w:rPr>
        <w:t> </w:t>
      </w:r>
      <w:r w:rsidRPr="00C850AB">
        <w:rPr>
          <w:rFonts w:eastAsia="Calibri"/>
          <w:color w:val="000000"/>
          <w:sz w:val="18"/>
          <w:szCs w:val="18"/>
          <w:u w:val="single"/>
        </w:rPr>
        <w:t>of politics outside the state</w:t>
      </w:r>
      <w:r w:rsidRPr="00C850AB">
        <w:rPr>
          <w:rFonts w:eastAsia="Calibri"/>
          <w:color w:val="000000"/>
          <w:sz w:val="18"/>
          <w:szCs w:val="18"/>
        </w:rPr>
        <w:t xml:space="preserve">. Collapsing the recent backlash to sexual </w:t>
      </w:r>
      <w:proofErr w:type="spellStart"/>
      <w:r w:rsidRPr="00C850AB">
        <w:rPr>
          <w:rFonts w:eastAsia="Calibri"/>
          <w:color w:val="000000"/>
          <w:sz w:val="18"/>
          <w:szCs w:val="18"/>
        </w:rPr>
        <w:t>harrasment</w:t>
      </w:r>
      <w:proofErr w:type="spellEnd"/>
      <w:r w:rsidRPr="00C850AB">
        <w:rPr>
          <w:rFonts w:eastAsia="Calibri"/>
          <w:color w:val="000000"/>
          <w:sz w:val="18"/>
          <w:szCs w:val="18"/>
        </w:rPr>
        <w:t xml:space="preserve"> precipitated by Harvey Weinstein and others to possible state action ignores that </w:t>
      </w:r>
      <w:r w:rsidRPr="00C850AB">
        <w:rPr>
          <w:rFonts w:eastAsia="Calibri"/>
          <w:color w:val="000000"/>
          <w:sz w:val="18"/>
          <w:szCs w:val="18"/>
          <w:u w:val="single"/>
        </w:rPr>
        <w:t xml:space="preserve">the state could not possibly intervene in an adequate way to change those norms. The norms about sexual behavior in the workplace must change, but they can only reasonably change through politics engaged outside the state. Thinking of it in terms of state politics conceals the necessity of non-state politics.  This is uniquely bad because the reality of the situation is </w:t>
      </w:r>
      <w:r w:rsidRPr="00C850AB">
        <w:rPr>
          <w:rFonts w:eastAsia="Calibri"/>
          <w:color w:val="000000"/>
          <w:sz w:val="26"/>
          <w:szCs w:val="26"/>
          <w:u w:val="single"/>
        </w:rPr>
        <w:t>that </w:t>
      </w:r>
      <w:r w:rsidRPr="00C850AB">
        <w:rPr>
          <w:rFonts w:eastAsia="Calibri"/>
          <w:color w:val="000000"/>
          <w:sz w:val="26"/>
          <w:szCs w:val="26"/>
          <w:u w:val="single"/>
          <w:shd w:val="clear" w:color="auto" w:fill="00FF00"/>
        </w:rPr>
        <w:t>the percentage of debaters who will have a chance to be internal to the state is minuscule, but all debaters </w:t>
      </w:r>
      <w:r w:rsidRPr="00C850AB">
        <w:rPr>
          <w:rFonts w:eastAsia="Calibri"/>
          <w:color w:val="000000"/>
          <w:sz w:val="26"/>
          <w:szCs w:val="26"/>
          <w:u w:val="single"/>
        </w:rPr>
        <w:t>could plausibly </w:t>
      </w:r>
      <w:r w:rsidRPr="00C850AB">
        <w:rPr>
          <w:rFonts w:eastAsia="Calibri"/>
          <w:color w:val="000000"/>
          <w:sz w:val="26"/>
          <w:szCs w:val="26"/>
          <w:u w:val="single"/>
          <w:shd w:val="clear" w:color="auto" w:fill="00FF00"/>
        </w:rPr>
        <w:t>engage in non-state movement politics</w:t>
      </w:r>
      <w:r w:rsidRPr="00C850AB">
        <w:rPr>
          <w:rFonts w:eastAsia="Calibri"/>
          <w:color w:val="000000"/>
          <w:sz w:val="26"/>
          <w:szCs w:val="26"/>
          <w:u w:val="single"/>
        </w:rPr>
        <w:t>.</w:t>
      </w:r>
      <w:r w:rsidRPr="00C850AB">
        <w:rPr>
          <w:rFonts w:eastAsia="Calibri"/>
          <w:color w:val="000000"/>
          <w:sz w:val="18"/>
          <w:szCs w:val="18"/>
          <w:u w:val="single"/>
        </w:rPr>
        <w:t xml:space="preserve"> All the evidence that people read in favor of fiat and state-based implementation makes education claims that assume the necessary training one needs to engage in politics involves thinking about the state, but fiat is not the tool to do that. Fiat doesn’t ask us to think about how to engage in politics as citizens who live under a state, it asks us to pretend that we are the state.</w:t>
      </w:r>
      <w:r w:rsidRPr="00C850AB">
        <w:rPr>
          <w:rFonts w:eastAsia="Calibri"/>
          <w:color w:val="000000"/>
          <w:sz w:val="18"/>
          <w:szCs w:val="18"/>
        </w:rPr>
        <w:t xml:space="preserve"> In a real way, it is also inadequate as a way of roleplaying a </w:t>
      </w:r>
      <w:proofErr w:type="gramStart"/>
      <w:r w:rsidRPr="00C850AB">
        <w:rPr>
          <w:rFonts w:eastAsia="Calibri"/>
          <w:color w:val="000000"/>
          <w:sz w:val="18"/>
          <w:szCs w:val="18"/>
        </w:rPr>
        <w:t>policy-maker</w:t>
      </w:r>
      <w:proofErr w:type="gramEnd"/>
      <w:r w:rsidRPr="00C850AB">
        <w:rPr>
          <w:rFonts w:eastAsia="Calibri"/>
          <w:color w:val="000000"/>
          <w:sz w:val="18"/>
          <w:szCs w:val="18"/>
        </w:rPr>
        <w:t xml:space="preserve">, because the reality of politics as a legislature is significantly more complicated than being able to wave a magic wand and implement whatever policy is wanted. Fiat is a construction where we </w:t>
      </w:r>
      <w:r w:rsidRPr="00C850AB">
        <w:rPr>
          <w:rFonts w:eastAsia="Calibri"/>
          <w:color w:val="000000"/>
          <w:sz w:val="18"/>
          <w:szCs w:val="18"/>
        </w:rPr>
        <w:lastRenderedPageBreak/>
        <w:t xml:space="preserve">don’t even </w:t>
      </w:r>
      <w:proofErr w:type="gramStart"/>
      <w:r w:rsidRPr="00C850AB">
        <w:rPr>
          <w:rFonts w:eastAsia="Calibri"/>
          <w:color w:val="000000"/>
          <w:sz w:val="18"/>
          <w:szCs w:val="18"/>
        </w:rPr>
        <w:t>roleplaying</w:t>
      </w:r>
      <w:proofErr w:type="gramEnd"/>
      <w:r w:rsidRPr="00C850AB">
        <w:rPr>
          <w:rFonts w:eastAsia="Calibri"/>
          <w:color w:val="000000"/>
          <w:sz w:val="18"/>
          <w:szCs w:val="18"/>
        </w:rPr>
        <w:t xml:space="preserve"> as a human, much less as plausibly political actors. Pretending that radical non-status quo politics are something that could be implemented by the state fundamentally distorts how we think about those politics. One popular option to deal with the above dilemma is to import radical politics into the state and imagine policies that would result from </w:t>
      </w:r>
      <w:proofErr w:type="gramStart"/>
      <w:r w:rsidRPr="00C850AB">
        <w:rPr>
          <w:rFonts w:eastAsia="Calibri"/>
          <w:color w:val="000000"/>
          <w:sz w:val="18"/>
          <w:szCs w:val="18"/>
        </w:rPr>
        <w:t>particular radical</w:t>
      </w:r>
      <w:proofErr w:type="gramEnd"/>
      <w:r w:rsidRPr="00C850AB">
        <w:rPr>
          <w:rFonts w:eastAsia="Calibri"/>
          <w:color w:val="000000"/>
          <w:sz w:val="18"/>
          <w:szCs w:val="18"/>
        </w:rPr>
        <w:t xml:space="preserve"> political ideologies. This is what happens when someone advocates, for instance, that the USFG gives back the land to indigenous people as a </w:t>
      </w:r>
      <w:proofErr w:type="spellStart"/>
      <w:r w:rsidRPr="00C850AB">
        <w:rPr>
          <w:rFonts w:eastAsia="Calibri"/>
          <w:color w:val="000000"/>
          <w:sz w:val="18"/>
          <w:szCs w:val="18"/>
        </w:rPr>
        <w:t>fiated</w:t>
      </w:r>
      <w:proofErr w:type="spellEnd"/>
      <w:r w:rsidRPr="00C850AB">
        <w:rPr>
          <w:rFonts w:eastAsia="Calibri"/>
          <w:color w:val="000000"/>
          <w:sz w:val="18"/>
          <w:szCs w:val="18"/>
        </w:rPr>
        <w:t xml:space="preserve"> affirmative plan. 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The reality is that while radical and leftist politics occasional results in policy action, conceiving of it in terms of policy action distorts the nature of that politics. </w:t>
      </w:r>
      <w:r w:rsidRPr="00C850AB">
        <w:rPr>
          <w:rFonts w:eastAsia="Calibri"/>
          <w:color w:val="000000"/>
          <w:sz w:val="18"/>
          <w:szCs w:val="18"/>
          <w:u w:val="single"/>
        </w:rPr>
        <w:t>If one were to set about with the goal of </w:t>
      </w:r>
      <w:r w:rsidRPr="00C850AB">
        <w:rPr>
          <w:rFonts w:eastAsia="Calibri"/>
          <w:color w:val="000000"/>
          <w:sz w:val="26"/>
          <w:szCs w:val="26"/>
          <w:u w:val="single"/>
          <w:shd w:val="clear" w:color="auto" w:fill="00FF00"/>
        </w:rPr>
        <w:t>combating anti-blackness</w:t>
      </w:r>
      <w:r w:rsidRPr="00C850AB">
        <w:rPr>
          <w:rFonts w:eastAsia="Calibri"/>
          <w:color w:val="000000"/>
          <w:sz w:val="18"/>
          <w:szCs w:val="18"/>
          <w:u w:val="single"/>
        </w:rPr>
        <w:t>, as history has demonstrated, the first step </w:t>
      </w:r>
      <w:r w:rsidRPr="00C850AB">
        <w:rPr>
          <w:rFonts w:eastAsia="Calibri"/>
          <w:color w:val="000000"/>
          <w:sz w:val="26"/>
          <w:szCs w:val="26"/>
          <w:u w:val="single"/>
          <w:shd w:val="clear" w:color="auto" w:fill="00FF00"/>
        </w:rPr>
        <w:t>cannot be </w:t>
      </w:r>
      <w:r w:rsidRPr="00C850AB">
        <w:rPr>
          <w:rFonts w:eastAsia="Calibri"/>
          <w:color w:val="000000"/>
          <w:sz w:val="18"/>
          <w:szCs w:val="18"/>
          <w:u w:val="single"/>
        </w:rPr>
        <w:t>to try to be a </w:t>
      </w:r>
      <w:r w:rsidRPr="00C850AB">
        <w:rPr>
          <w:rFonts w:eastAsia="Calibri"/>
          <w:color w:val="000000"/>
          <w:sz w:val="26"/>
          <w:szCs w:val="26"/>
          <w:u w:val="single"/>
          <w:shd w:val="clear" w:color="auto" w:fill="00FF00"/>
        </w:rPr>
        <w:t>policy</w:t>
      </w:r>
      <w:r w:rsidRPr="00C850AB">
        <w:rPr>
          <w:rFonts w:eastAsia="Calibri"/>
          <w:color w:val="000000"/>
          <w:sz w:val="18"/>
          <w:szCs w:val="18"/>
          <w:u w:val="single"/>
          <w:shd w:val="clear" w:color="auto" w:fill="00FF00"/>
        </w:rPr>
        <w:t> </w:t>
      </w:r>
      <w:r w:rsidRPr="00C850AB">
        <w:rPr>
          <w:rFonts w:eastAsia="Calibri"/>
          <w:color w:val="000000"/>
          <w:sz w:val="18"/>
          <w:szCs w:val="18"/>
          <w:u w:val="single"/>
        </w:rPr>
        <w:t>maker.</w:t>
      </w:r>
      <w:r w:rsidRPr="00C850AB">
        <w:rPr>
          <w:rFonts w:eastAsia="Calibri"/>
          <w:color w:val="000000"/>
          <w:sz w:val="18"/>
          <w:szCs w:val="18"/>
        </w:rPr>
        <w:t xml:space="preserve"> 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C850AB">
        <w:rPr>
          <w:rFonts w:eastAsia="Calibri"/>
          <w:color w:val="000000"/>
          <w:sz w:val="18"/>
          <w:szCs w:val="18"/>
        </w:rPr>
        <w:t>anthro</w:t>
      </w:r>
      <w:proofErr w:type="spellEnd"/>
      <w:r w:rsidRPr="00C850AB">
        <w:rPr>
          <w:rFonts w:eastAsia="Calibri"/>
          <w:color w:val="000000"/>
          <w:sz w:val="18"/>
          <w:szCs w:val="18"/>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C850AB">
        <w:rPr>
          <w:rFonts w:eastAsia="Calibri"/>
          <w:color w:val="000000"/>
          <w:sz w:val="18"/>
          <w:szCs w:val="18"/>
        </w:rPr>
        <w:t>have to</w:t>
      </w:r>
      <w:proofErr w:type="gramEnd"/>
      <w:r w:rsidRPr="00C850AB">
        <w:rPr>
          <w:rFonts w:eastAsia="Calibri"/>
          <w:color w:val="000000"/>
          <w:sz w:val="18"/>
          <w:szCs w:val="18"/>
        </w:rPr>
        <w:t xml:space="preserve"> change their mind. </w:t>
      </w:r>
      <w:r w:rsidRPr="00C850AB">
        <w:rPr>
          <w:rFonts w:eastAsia="Calibri"/>
          <w:color w:val="000000"/>
          <w:sz w:val="18"/>
          <w:szCs w:val="18"/>
          <w:u w:val="single"/>
        </w:rPr>
        <w:t>If you were to seriously consider how to implement a strategy of radical politics, it would make no sense to have the first step be electoral. </w:t>
      </w:r>
      <w:r w:rsidRPr="00C850AB">
        <w:rPr>
          <w:rFonts w:eastAsia="Calibri"/>
          <w:color w:val="000000"/>
          <w:sz w:val="26"/>
          <w:szCs w:val="26"/>
          <w:u w:val="single"/>
          <w:shd w:val="clear" w:color="auto" w:fill="00FF00"/>
        </w:rPr>
        <w:t>None of the major social movements were driven by policy action</w:t>
      </w:r>
      <w:r w:rsidRPr="00C850AB">
        <w:rPr>
          <w:rFonts w:eastAsia="Calibri"/>
          <w:color w:val="000000"/>
          <w:sz w:val="26"/>
          <w:szCs w:val="26"/>
          <w:u w:val="single"/>
        </w:rPr>
        <w:t>— policies are driven by social movements. </w:t>
      </w:r>
      <w:r w:rsidRPr="00C850AB">
        <w:rPr>
          <w:rFonts w:eastAsia="Calibri"/>
          <w:color w:val="000000"/>
          <w:sz w:val="26"/>
          <w:szCs w:val="26"/>
          <w:u w:val="single"/>
          <w:shd w:val="clear" w:color="auto" w:fill="00FF00"/>
        </w:rPr>
        <w:t>Fiating radical politics hides the radical politics </w:t>
      </w:r>
      <w:r w:rsidRPr="00C850AB">
        <w:rPr>
          <w:rFonts w:eastAsia="Calibri"/>
          <w:color w:val="000000"/>
          <w:sz w:val="18"/>
          <w:szCs w:val="18"/>
          <w:u w:val="single"/>
        </w:rPr>
        <w:t>entirely.</w:t>
      </w:r>
      <w:r w:rsidRPr="00C850AB">
        <w:rPr>
          <w:rFonts w:eastAsia="Calibri"/>
          <w:color w:val="000000"/>
          <w:sz w:val="18"/>
          <w:szCs w:val="18"/>
        </w:rPr>
        <w:t> Focusing on policy actions, in this context, actively distorts how we should consider radical politics. Even if it were the case that we would eventually need policy actions to finally solve issues of marginalization, that does not mean that we should start off with a question of fiat. </w:t>
      </w:r>
      <w:r w:rsidRPr="00C850AB">
        <w:rPr>
          <w:rFonts w:eastAsia="Calibri"/>
          <w:color w:val="000000"/>
          <w:sz w:val="18"/>
          <w:szCs w:val="18"/>
          <w:u w:val="single"/>
        </w:rPr>
        <w:t>Fiat erases the work necessary to allow for policy changes. It does not help us think about the movements we will have to create and the ways we will have to persuade. This means that </w:t>
      </w:r>
      <w:r w:rsidRPr="00C850AB">
        <w:rPr>
          <w:rFonts w:eastAsia="Calibri"/>
          <w:color w:val="000000"/>
          <w:sz w:val="26"/>
          <w:szCs w:val="26"/>
          <w:u w:val="single"/>
          <w:shd w:val="clear" w:color="auto" w:fill="00FF00"/>
        </w:rPr>
        <w:t xml:space="preserve">claims about the necessity of state action are </w:t>
      </w:r>
      <w:proofErr w:type="spellStart"/>
      <w:r w:rsidRPr="00C850AB">
        <w:rPr>
          <w:rFonts w:eastAsia="Calibri"/>
          <w:color w:val="000000"/>
          <w:sz w:val="26"/>
          <w:szCs w:val="26"/>
          <w:u w:val="single"/>
          <w:shd w:val="clear" w:color="auto" w:fill="00FF00"/>
        </w:rPr>
        <w:t>besides</w:t>
      </w:r>
      <w:proofErr w:type="spellEnd"/>
      <w:r w:rsidRPr="00C850AB">
        <w:rPr>
          <w:rFonts w:eastAsia="Calibri"/>
          <w:color w:val="000000"/>
          <w:sz w:val="26"/>
          <w:szCs w:val="26"/>
          <w:u w:val="single"/>
          <w:shd w:val="clear" w:color="auto" w:fill="00FF00"/>
        </w:rPr>
        <w:t xml:space="preserve"> the point</w:t>
      </w:r>
      <w:r w:rsidRPr="00C850AB">
        <w:rPr>
          <w:rFonts w:eastAsia="Calibri"/>
          <w:color w:val="000000"/>
          <w:sz w:val="26"/>
          <w:szCs w:val="26"/>
          <w:u w:val="single"/>
        </w:rPr>
        <w:t xml:space="preserve">– state action is only caused by a lot of non-state action that we </w:t>
      </w:r>
      <w:proofErr w:type="gramStart"/>
      <w:r w:rsidRPr="00C850AB">
        <w:rPr>
          <w:rFonts w:eastAsia="Calibri"/>
          <w:color w:val="000000"/>
          <w:sz w:val="26"/>
          <w:szCs w:val="26"/>
          <w:u w:val="single"/>
        </w:rPr>
        <w:t>have to</w:t>
      </w:r>
      <w:proofErr w:type="gramEnd"/>
      <w:r w:rsidRPr="00C850AB">
        <w:rPr>
          <w:rFonts w:eastAsia="Calibri"/>
          <w:color w:val="000000"/>
          <w:sz w:val="26"/>
          <w:szCs w:val="26"/>
          <w:u w:val="single"/>
        </w:rPr>
        <w:t xml:space="preserve"> think about first and that fiat erases. </w:t>
      </w:r>
      <w:r w:rsidRPr="00C850AB">
        <w:rPr>
          <w:rFonts w:eastAsia="Calibri"/>
          <w:color w:val="000000"/>
          <w:sz w:val="26"/>
          <w:szCs w:val="26"/>
          <w:u w:val="single"/>
          <w:shd w:val="clear" w:color="auto" w:fill="00FF00"/>
        </w:rPr>
        <w:t>The </w:t>
      </w:r>
      <w:r w:rsidRPr="00C850AB">
        <w:rPr>
          <w:rFonts w:eastAsia="Calibri"/>
          <w:color w:val="000000"/>
          <w:sz w:val="26"/>
          <w:szCs w:val="26"/>
          <w:u w:val="single"/>
        </w:rPr>
        <w:t>conceptual </w:t>
      </w:r>
      <w:r w:rsidRPr="00C850AB">
        <w:rPr>
          <w:rFonts w:eastAsia="Calibri"/>
          <w:color w:val="000000"/>
          <w:sz w:val="26"/>
          <w:szCs w:val="26"/>
          <w:u w:val="single"/>
          <w:shd w:val="clear" w:color="auto" w:fill="00FF00"/>
        </w:rPr>
        <w:t>work that debaters </w:t>
      </w:r>
      <w:r w:rsidRPr="00C850AB">
        <w:rPr>
          <w:rFonts w:eastAsia="Calibri"/>
          <w:color w:val="000000"/>
          <w:sz w:val="26"/>
          <w:szCs w:val="26"/>
          <w:u w:val="single"/>
        </w:rPr>
        <w:t>often </w:t>
      </w:r>
      <w:r w:rsidRPr="00C850AB">
        <w:rPr>
          <w:rFonts w:eastAsia="Calibri"/>
          <w:color w:val="000000"/>
          <w:sz w:val="26"/>
          <w:szCs w:val="26"/>
          <w:u w:val="single"/>
          <w:shd w:val="clear" w:color="auto" w:fill="00FF00"/>
        </w:rPr>
        <w:t xml:space="preserve">want to exclude by insisting of </w:t>
      </w:r>
      <w:proofErr w:type="spellStart"/>
      <w:r w:rsidRPr="00C850AB">
        <w:rPr>
          <w:rFonts w:eastAsia="Calibri"/>
          <w:color w:val="000000"/>
          <w:sz w:val="26"/>
          <w:szCs w:val="26"/>
          <w:u w:val="single"/>
          <w:shd w:val="clear" w:color="auto" w:fill="00FF00"/>
        </w:rPr>
        <w:t>fiati</w:t>
      </w:r>
      <w:r w:rsidRPr="00C850AB">
        <w:rPr>
          <w:rFonts w:eastAsia="Calibri"/>
          <w:color w:val="000000"/>
          <w:sz w:val="26"/>
          <w:szCs w:val="26"/>
          <w:u w:val="single"/>
        </w:rPr>
        <w:t>ng</w:t>
      </w:r>
      <w:proofErr w:type="spellEnd"/>
      <w:r w:rsidRPr="00C850AB">
        <w:rPr>
          <w:rFonts w:eastAsia="Calibri"/>
          <w:color w:val="000000"/>
          <w:sz w:val="26"/>
          <w:szCs w:val="26"/>
          <w:u w:val="single"/>
        </w:rPr>
        <w:t xml:space="preserve"> policy </w:t>
      </w:r>
      <w:r w:rsidRPr="00C850AB">
        <w:rPr>
          <w:rFonts w:eastAsia="Calibri"/>
          <w:color w:val="000000"/>
          <w:sz w:val="26"/>
          <w:szCs w:val="26"/>
          <w:u w:val="single"/>
          <w:shd w:val="clear" w:color="auto" w:fill="00FF00"/>
        </w:rPr>
        <w:t>is exactly </w:t>
      </w:r>
      <w:r w:rsidRPr="00C850AB">
        <w:rPr>
          <w:rFonts w:eastAsia="Calibri"/>
          <w:color w:val="000000"/>
          <w:sz w:val="26"/>
          <w:szCs w:val="26"/>
          <w:u w:val="single"/>
        </w:rPr>
        <w:t>the </w:t>
      </w:r>
      <w:r w:rsidRPr="00C850AB">
        <w:rPr>
          <w:rFonts w:eastAsia="Calibri"/>
          <w:color w:val="000000"/>
          <w:sz w:val="26"/>
          <w:szCs w:val="26"/>
          <w:u w:val="single"/>
          <w:shd w:val="clear" w:color="auto" w:fill="00FF00"/>
        </w:rPr>
        <w:t>type of thing that radical politics does</w:t>
      </w:r>
      <w:r w:rsidRPr="00C850AB">
        <w:rPr>
          <w:rFonts w:eastAsia="Calibri"/>
          <w:color w:val="000000"/>
          <w:sz w:val="18"/>
          <w:szCs w:val="18"/>
          <w:u w:val="single"/>
        </w:rPr>
        <w:t>. Radical politics needs to persuade and imagine new possibilities</w:t>
      </w:r>
      <w:r w:rsidRPr="00C850AB">
        <w:rPr>
          <w:rFonts w:eastAsia="Calibri"/>
          <w:color w:val="000000"/>
          <w:sz w:val="18"/>
          <w:szCs w:val="18"/>
        </w:rPr>
        <w:t>, first and foremost. </w:t>
      </w:r>
      <w:r w:rsidRPr="00C850AB">
        <w:rPr>
          <w:rFonts w:eastAsia="Calibri"/>
          <w:color w:val="000000"/>
          <w:sz w:val="18"/>
          <w:szCs w:val="18"/>
          <w:u w:val="single"/>
        </w:rPr>
        <w:t>Fiating away the process of change by which radical politics would be implemented makes irrational critical parts of radical politics in the real world. A good example is the alternate social institutions implemented by Black nationalist organizations like the Black Panther Party. </w:t>
      </w:r>
      <w:r w:rsidRPr="00C850AB">
        <w:rPr>
          <w:rFonts w:eastAsia="Calibri"/>
          <w:color w:val="000000"/>
          <w:sz w:val="18"/>
          <w:szCs w:val="18"/>
        </w:rPr>
        <w:t>If we don’t have to consider the process of change, the benefit of having alternate institutions becomes significantly less. The types of benefit are different, as well. In a world of fiat, the only benefit of creating an institution outside of the state would be incidental to the immediate effects of the institution. </w:t>
      </w:r>
      <w:r w:rsidRPr="00C850AB">
        <w:rPr>
          <w:rFonts w:eastAsia="Calibri"/>
          <w:color w:val="000000"/>
          <w:sz w:val="18"/>
          <w:szCs w:val="18"/>
          <w:u w:val="single"/>
        </w:rPr>
        <w:t>Why develop free breakfast outside the school system when we could just fiat free breakfast inside of it?</w:t>
      </w:r>
      <w:r w:rsidRPr="00C850AB">
        <w:rPr>
          <w:rFonts w:eastAsia="Calibri"/>
          <w:color w:val="000000"/>
          <w:sz w:val="18"/>
          <w:szCs w:val="18"/>
        </w:rPr>
        <w:t> The fact that it would not be possible in the immediate future to implement the breakfast in the school system or the state and people need breakfast (or other help) right now should be relevant to the consideration of what political strategy to use. </w:t>
      </w:r>
      <w:r w:rsidRPr="00C850AB">
        <w:rPr>
          <w:rFonts w:eastAsia="Calibri"/>
          <w:color w:val="000000"/>
          <w:sz w:val="18"/>
          <w:szCs w:val="18"/>
          <w:u w:val="single"/>
        </w:rPr>
        <w:t>Fiat is a crutch that prevents us from seeing ways we can intervene in our communities to create good things, right now, without relying on the vast institution of the state. </w:t>
      </w:r>
      <w:r w:rsidRPr="00C850AB">
        <w:rPr>
          <w:rFonts w:eastAsia="Calibri"/>
          <w:color w:val="000000"/>
          <w:sz w:val="26"/>
          <w:szCs w:val="26"/>
          <w:u w:val="single"/>
          <w:shd w:val="clear" w:color="auto" w:fill="00FF00"/>
        </w:rPr>
        <w:t>Fiat trains debaters to think like legislators, not like organizers, but the only way to have substantial change from the status quo is to organize</w:t>
      </w:r>
      <w:r w:rsidRPr="00C850AB">
        <w:rPr>
          <w:rFonts w:eastAsia="Calibri"/>
          <w:color w:val="000000"/>
          <w:sz w:val="18"/>
          <w:szCs w:val="18"/>
          <w:u w:val="single"/>
          <w:shd w:val="clear" w:color="auto" w:fill="00FF00"/>
        </w:rPr>
        <w:t>.</w:t>
      </w:r>
      <w:r w:rsidRPr="00C850AB">
        <w:rPr>
          <w:rFonts w:eastAsia="Calibri"/>
          <w:color w:val="000000"/>
          <w:sz w:val="18"/>
          <w:szCs w:val="18"/>
          <w:u w:val="single"/>
        </w:rPr>
        <w:t> The available set of options in legislative space can change, but it can only change from the outside. Using fiat erases this and is fundamentally incompatible with what it would take to organize.</w:t>
      </w:r>
      <w:r w:rsidRPr="00C850AB">
        <w:rPr>
          <w:rFonts w:eastAsia="Calibri"/>
          <w:color w:val="000000"/>
          <w:sz w:val="18"/>
          <w:szCs w:val="18"/>
        </w:rPr>
        <w:t> There is an inherent conservatism in the insistence on fiat, in that fiat is only comprehensible with extremely incrementalist politics. </w:t>
      </w:r>
      <w:r w:rsidRPr="00C850AB">
        <w:rPr>
          <w:rFonts w:eastAsia="Calibri"/>
          <w:color w:val="000000"/>
          <w:sz w:val="18"/>
          <w:szCs w:val="18"/>
          <w:u w:val="single"/>
        </w:rPr>
        <w:t xml:space="preserve">The type of policies that </w:t>
      </w:r>
      <w:proofErr w:type="gramStart"/>
      <w:r w:rsidRPr="00C850AB">
        <w:rPr>
          <w:rFonts w:eastAsia="Calibri"/>
          <w:color w:val="000000"/>
          <w:sz w:val="18"/>
          <w:szCs w:val="18"/>
          <w:u w:val="single"/>
        </w:rPr>
        <w:t>are able to</w:t>
      </w:r>
      <w:proofErr w:type="gramEnd"/>
      <w:r w:rsidRPr="00C850AB">
        <w:rPr>
          <w:rFonts w:eastAsia="Calibri"/>
          <w:color w:val="000000"/>
          <w:sz w:val="18"/>
          <w:szCs w:val="18"/>
          <w:u w:val="single"/>
        </w:rPr>
        <w:t xml:space="preserve"> be enacted by people already in positions of power are always going to be close to the policies that are already in place.</w:t>
      </w:r>
      <w:r w:rsidRPr="00C850AB">
        <w:rPr>
          <w:rFonts w:eastAsia="Calibri"/>
          <w:color w:val="000000"/>
          <w:sz w:val="18"/>
          <w:szCs w:val="18"/>
        </w:rPr>
        <w:t> Not debating about the means through which policies get enacted means that we can never explore changes that involve changing the means of policy enactment. The reality is, however, that there are occasionally radical changes in public life. These changes are never in a meaningful way first caused by the passage of the policy and always rely on a process of social change that came before. </w:t>
      </w:r>
      <w:r w:rsidRPr="00C850AB">
        <w:rPr>
          <w:rFonts w:eastAsia="Calibri"/>
          <w:color w:val="000000"/>
          <w:sz w:val="18"/>
          <w:szCs w:val="18"/>
          <w:u w:val="single"/>
        </w:rPr>
        <w:t xml:space="preserve">Fiat assumes we already know the realm of the possible and erases any potential of thinking about changing it. This means that </w:t>
      </w:r>
      <w:r w:rsidRPr="000B6238">
        <w:rPr>
          <w:rStyle w:val="Emphasis"/>
          <w:sz w:val="30"/>
          <w:szCs w:val="30"/>
          <w:highlight w:val="green"/>
        </w:rPr>
        <w:t>arguments focusing on the fact that the state can be useful in radical politics misunderstand the issue</w:t>
      </w:r>
      <w:r w:rsidRPr="00C850AB">
        <w:rPr>
          <w:rFonts w:eastAsia="Calibri"/>
          <w:color w:val="000000"/>
          <w:sz w:val="18"/>
          <w:szCs w:val="18"/>
          <w:u w:val="single"/>
        </w:rPr>
        <w:t>. </w:t>
      </w:r>
      <w:r w:rsidRPr="00C850AB">
        <w:rPr>
          <w:rFonts w:eastAsia="Calibri"/>
          <w:color w:val="000000"/>
          <w:sz w:val="18"/>
          <w:szCs w:val="18"/>
        </w:rPr>
        <w:t>Even if the state is a useful part of political change at some point in the process, it certainly isn’t the initial step. And even if we need to think about politics while acknowledging that the state is a real force (</w:t>
      </w:r>
      <w:proofErr w:type="spellStart"/>
      <w:r w:rsidRPr="00C850AB">
        <w:rPr>
          <w:rFonts w:eastAsia="Calibri"/>
          <w:color w:val="000000"/>
          <w:sz w:val="18"/>
          <w:szCs w:val="18"/>
        </w:rPr>
        <w:t>ie</w:t>
      </w:r>
      <w:proofErr w:type="spellEnd"/>
      <w:r w:rsidRPr="00C850AB">
        <w:rPr>
          <w:rFonts w:eastAsia="Calibri"/>
          <w:color w:val="000000"/>
          <w:sz w:val="18"/>
          <w:szCs w:val="18"/>
        </w:rPr>
        <w:t xml:space="preserve"> “use the state as a heuristic”), we must do so by imagining what our movements look like in the world as </w:t>
      </w:r>
      <w:r w:rsidRPr="00C850AB">
        <w:rPr>
          <w:rFonts w:eastAsia="Calibri"/>
          <w:color w:val="000000"/>
          <w:sz w:val="18"/>
          <w:szCs w:val="18"/>
        </w:rPr>
        <w:lastRenderedPageBreak/>
        <w:t xml:space="preserve">it is. That is, we should not ignore that the state exists, but </w:t>
      </w:r>
      <w:proofErr w:type="gramStart"/>
      <w:r w:rsidRPr="00C850AB">
        <w:rPr>
          <w:rFonts w:eastAsia="Calibri"/>
          <w:color w:val="000000"/>
          <w:sz w:val="18"/>
          <w:szCs w:val="18"/>
        </w:rPr>
        <w:t>it’s</w:t>
      </w:r>
      <w:proofErr w:type="gramEnd"/>
      <w:r w:rsidRPr="00C850AB">
        <w:rPr>
          <w:rFonts w:eastAsia="Calibri"/>
          <w:color w:val="000000"/>
          <w:sz w:val="18"/>
          <w:szCs w:val="18"/>
        </w:rPr>
        <w:t xml:space="preserve"> existence doesn’t mean that we should fiat a policy action in the state as a way of implementing a radical policy solution. It would be enough to take seriously the state as an obstacle for non-state politics, while still advocating for non-state politics. And, moreover, the idea of using the state as a tool for change ignores the reality of what social change takes. This </w:t>
      </w:r>
      <w:r w:rsidRPr="00C850AB">
        <w:rPr>
          <w:rFonts w:eastAsia="Calibri"/>
          <w:color w:val="000000"/>
          <w:sz w:val="26"/>
          <w:szCs w:val="26"/>
        </w:rPr>
        <w:t>means </w:t>
      </w:r>
      <w:proofErr w:type="spellStart"/>
      <w:r w:rsidRPr="00C850AB">
        <w:rPr>
          <w:rFonts w:eastAsia="Calibri"/>
          <w:color w:val="000000"/>
          <w:sz w:val="26"/>
          <w:szCs w:val="26"/>
          <w:u w:val="single"/>
          <w:shd w:val="clear" w:color="auto" w:fill="00FF00"/>
        </w:rPr>
        <w:t>fiating</w:t>
      </w:r>
      <w:proofErr w:type="spellEnd"/>
      <w:r w:rsidRPr="00C850AB">
        <w:rPr>
          <w:rFonts w:eastAsia="Calibri"/>
          <w:color w:val="000000"/>
          <w:sz w:val="26"/>
          <w:szCs w:val="26"/>
          <w:u w:val="single"/>
          <w:shd w:val="clear" w:color="auto" w:fill="00FF00"/>
        </w:rPr>
        <w:t xml:space="preserve"> with radical politics</w:t>
      </w:r>
      <w:r w:rsidRPr="00C850AB">
        <w:rPr>
          <w:rFonts w:eastAsia="Calibri"/>
          <w:color w:val="000000"/>
          <w:sz w:val="26"/>
          <w:szCs w:val="26"/>
          <w:u w:val="single"/>
        </w:rPr>
        <w:t xml:space="preserve"> is not only misleading, </w:t>
      </w:r>
      <w:proofErr w:type="gramStart"/>
      <w:r w:rsidRPr="00C850AB">
        <w:rPr>
          <w:rFonts w:eastAsia="Calibri"/>
          <w:color w:val="000000"/>
          <w:sz w:val="26"/>
          <w:szCs w:val="26"/>
          <w:u w:val="single"/>
        </w:rPr>
        <w:t>it actively</w:t>
      </w:r>
      <w:proofErr w:type="gramEnd"/>
      <w:r w:rsidRPr="00C850AB">
        <w:rPr>
          <w:rFonts w:eastAsia="Calibri"/>
          <w:color w:val="000000"/>
          <w:sz w:val="26"/>
          <w:szCs w:val="26"/>
          <w:u w:val="single"/>
        </w:rPr>
        <w:t> </w:t>
      </w:r>
      <w:r w:rsidRPr="00C850AB">
        <w:rPr>
          <w:rFonts w:eastAsia="Calibri"/>
          <w:color w:val="000000"/>
          <w:sz w:val="26"/>
          <w:szCs w:val="26"/>
          <w:u w:val="single"/>
          <w:shd w:val="clear" w:color="auto" w:fill="00FF00"/>
        </w:rPr>
        <w:t>teaches wrong </w:t>
      </w:r>
      <w:r w:rsidRPr="00C850AB">
        <w:rPr>
          <w:rFonts w:eastAsia="Calibri"/>
          <w:color w:val="000000"/>
          <w:sz w:val="26"/>
          <w:szCs w:val="26"/>
          <w:u w:val="single"/>
        </w:rPr>
        <w:t>things about what radical politics looks like. The type of </w:t>
      </w:r>
      <w:r w:rsidRPr="00C850AB">
        <w:rPr>
          <w:rFonts w:eastAsia="Calibri"/>
          <w:color w:val="000000"/>
          <w:sz w:val="26"/>
          <w:szCs w:val="26"/>
          <w:u w:val="single"/>
          <w:shd w:val="clear" w:color="auto" w:fill="00FF00"/>
        </w:rPr>
        <w:t>education</w:t>
      </w:r>
      <w:r w:rsidRPr="00C850AB">
        <w:rPr>
          <w:rFonts w:eastAsia="Calibri"/>
          <w:color w:val="000000"/>
          <w:sz w:val="18"/>
          <w:szCs w:val="18"/>
          <w:u w:val="single"/>
        </w:rPr>
        <w:t xml:space="preserve"> it provides is counterproductive if we </w:t>
      </w:r>
      <w:proofErr w:type="gramStart"/>
      <w:r w:rsidRPr="00C850AB">
        <w:rPr>
          <w:rFonts w:eastAsia="Calibri"/>
          <w:color w:val="000000"/>
          <w:sz w:val="18"/>
          <w:szCs w:val="18"/>
          <w:u w:val="single"/>
        </w:rPr>
        <w:t>actually want</w:t>
      </w:r>
      <w:proofErr w:type="gramEnd"/>
      <w:r w:rsidRPr="00C850AB">
        <w:rPr>
          <w:rFonts w:eastAsia="Calibri"/>
          <w:color w:val="000000"/>
          <w:sz w:val="18"/>
          <w:szCs w:val="18"/>
          <w:u w:val="single"/>
        </w:rPr>
        <w:t xml:space="preserve"> our debates to help further a political project. </w:t>
      </w:r>
      <w:r w:rsidRPr="00C850AB">
        <w:rPr>
          <w:rFonts w:eastAsia="Calibri"/>
          <w:color w:val="000000"/>
          <w:sz w:val="18"/>
          <w:szCs w:val="18"/>
        </w:rPr>
        <w:t xml:space="preserve">One thing someone could think is that we need to imagine </w:t>
      </w:r>
      <w:proofErr w:type="spellStart"/>
      <w:r w:rsidRPr="00C850AB">
        <w:rPr>
          <w:rFonts w:eastAsia="Calibri"/>
          <w:color w:val="000000"/>
          <w:sz w:val="18"/>
          <w:szCs w:val="18"/>
        </w:rPr>
        <w:t>fiating</w:t>
      </w:r>
      <w:proofErr w:type="spellEnd"/>
      <w:r w:rsidRPr="00C850AB">
        <w:rPr>
          <w:rFonts w:eastAsia="Calibri"/>
          <w:color w:val="000000"/>
          <w:sz w:val="18"/>
          <w:szCs w:val="18"/>
        </w:rPr>
        <w:t xml:space="preserve"> a policy option as a first step in a political project, because we need to imagine what the goal of the political project should look like. Fiat, as a form of ideal theory, helps us determine the possibilities of political action. However, this as a framing necessarily means that we would be determining the political goals of radical politics without considering the process through which those goals are created over the course of the development of a movement.  That is, the discussion of the effects of a policy as the first step in thinking about politics abstracts away from the reality of differential epistemic access to the world. When a debater offers her policy action, she is not doing so in conversation with all the relevant communities that could be affected by that policy. She is not participating in a conversation–she is stopping the conversation and asserting that a policy “would be best” in the </w:t>
      </w:r>
      <w:r w:rsidRPr="00C850AB">
        <w:rPr>
          <w:rFonts w:eastAsia="Calibri"/>
          <w:color w:val="000000"/>
          <w:sz w:val="26"/>
          <w:szCs w:val="26"/>
        </w:rPr>
        <w:t>abstract. </w:t>
      </w:r>
      <w:r w:rsidRPr="00C850AB">
        <w:rPr>
          <w:rFonts w:eastAsia="Calibri"/>
          <w:color w:val="000000"/>
          <w:sz w:val="26"/>
          <w:szCs w:val="26"/>
          <w:u w:val="single"/>
          <w:shd w:val="clear" w:color="auto" w:fill="00FF00"/>
        </w:rPr>
        <w:t>Different perspectives </w:t>
      </w:r>
      <w:r w:rsidRPr="00C850AB">
        <w:rPr>
          <w:rFonts w:eastAsia="Calibri"/>
          <w:color w:val="000000"/>
          <w:sz w:val="26"/>
          <w:szCs w:val="26"/>
          <w:u w:val="single"/>
        </w:rPr>
        <w:t>can </w:t>
      </w:r>
      <w:r w:rsidRPr="00C850AB">
        <w:rPr>
          <w:rFonts w:eastAsia="Calibri"/>
          <w:color w:val="000000"/>
          <w:sz w:val="26"/>
          <w:szCs w:val="26"/>
          <w:u w:val="single"/>
          <w:shd w:val="clear" w:color="auto" w:fill="00FF00"/>
        </w:rPr>
        <w:t>give guidance</w:t>
      </w:r>
      <w:r w:rsidRPr="00C850AB">
        <w:rPr>
          <w:rFonts w:eastAsia="Calibri"/>
          <w:color w:val="000000"/>
          <w:sz w:val="18"/>
          <w:szCs w:val="18"/>
          <w:u w:val="single"/>
        </w:rPr>
        <w:t> on how we ought to understand what a desirable policy action would be.</w:t>
      </w:r>
      <w:r w:rsidRPr="00C850AB">
        <w:rPr>
          <w:rFonts w:eastAsia="Calibri"/>
          <w:color w:val="000000"/>
          <w:sz w:val="18"/>
          <w:szCs w:val="18"/>
        </w:rPr>
        <w:t> What this means is that the purpose of radical political action should always develop in a fluid way, through the actual practice of political change and from within the movement itself. We don’t need to decide at the beginning what we ought to do in an absolute sense and the attempt to do so forecloses conversation. </w:t>
      </w:r>
      <w:r w:rsidRPr="00C850AB">
        <w:rPr>
          <w:rFonts w:eastAsia="Calibri"/>
          <w:color w:val="000000"/>
          <w:sz w:val="18"/>
          <w:szCs w:val="18"/>
          <w:u w:val="single"/>
        </w:rPr>
        <w:t xml:space="preserve">Objectives in social movements are determined in a more fluid way than a formal policy white paper. We determine our objectives in the process of conversation. This means the model of </w:t>
      </w:r>
      <w:proofErr w:type="spellStart"/>
      <w:r w:rsidRPr="00C850AB">
        <w:rPr>
          <w:rFonts w:eastAsia="Calibri"/>
          <w:color w:val="000000"/>
          <w:sz w:val="18"/>
          <w:szCs w:val="18"/>
          <w:u w:val="single"/>
        </w:rPr>
        <w:t>fiating</w:t>
      </w:r>
      <w:proofErr w:type="spellEnd"/>
      <w:r w:rsidRPr="00C850AB">
        <w:rPr>
          <w:rFonts w:eastAsia="Calibri"/>
          <w:color w:val="000000"/>
          <w:sz w:val="18"/>
          <w:szCs w:val="18"/>
          <w:u w:val="single"/>
        </w:rPr>
        <w:t xml:space="preserve"> the final goal of radical politics not only distorts the nature of social movements and collective action, </w:t>
      </w:r>
      <w:proofErr w:type="gramStart"/>
      <w:r w:rsidRPr="00C850AB">
        <w:rPr>
          <w:rFonts w:eastAsia="Calibri"/>
          <w:color w:val="000000"/>
          <w:sz w:val="18"/>
          <w:szCs w:val="18"/>
          <w:u w:val="single"/>
        </w:rPr>
        <w:t>it</w:t>
      </w:r>
      <w:proofErr w:type="gramEnd"/>
      <w:r w:rsidRPr="00C850AB">
        <w:rPr>
          <w:rFonts w:eastAsia="Calibri"/>
          <w:color w:val="000000"/>
          <w:sz w:val="18"/>
          <w:szCs w:val="18"/>
          <w:u w:val="single"/>
        </w:rPr>
        <w:t xml:space="preserve"> assumes a certainty about the objective of politics in a way that prevents the possibility of minoritarian critique. </w:t>
      </w:r>
      <w:r w:rsidRPr="00C850AB">
        <w:rPr>
          <w:rFonts w:eastAsia="Calibri"/>
          <w:color w:val="000000"/>
          <w:sz w:val="18"/>
          <w:szCs w:val="18"/>
        </w:rPr>
        <w:t> The process of developing a politics changes the objectives of political movements and to ignore this process forecloses the real radical possibility of diverse collective action. </w:t>
      </w:r>
      <w:r w:rsidRPr="00C850AB">
        <w:rPr>
          <w:rFonts w:eastAsia="Calibri"/>
          <w:b/>
          <w:bCs/>
          <w:color w:val="000000"/>
          <w:sz w:val="18"/>
          <w:szCs w:val="18"/>
          <w:u w:val="single"/>
        </w:rPr>
        <w:t>The </w:t>
      </w:r>
      <w:r w:rsidRPr="00C850AB">
        <w:rPr>
          <w:rFonts w:eastAsia="Calibri"/>
          <w:b/>
          <w:bCs/>
          <w:color w:val="000000"/>
          <w:sz w:val="26"/>
          <w:szCs w:val="26"/>
          <w:u w:val="single"/>
          <w:shd w:val="clear" w:color="auto" w:fill="00FF00"/>
        </w:rPr>
        <w:t>insistence on fiat in round functions to erase minority perspectives empirically</w:t>
      </w:r>
      <w:r w:rsidRPr="00C850AB">
        <w:rPr>
          <w:rFonts w:eastAsia="Calibri"/>
          <w:color w:val="000000"/>
          <w:sz w:val="18"/>
          <w:szCs w:val="18"/>
        </w:rPr>
        <w:t>. If the AC has a radical policy option, they will often use policy making good arguments to take out various critiques that try to point out how the AC is missing the perspectives of minority voices. </w:t>
      </w:r>
      <w:r w:rsidRPr="00C850AB">
        <w:rPr>
          <w:rFonts w:eastAsia="Calibri"/>
          <w:color w:val="000000"/>
          <w:sz w:val="18"/>
          <w:szCs w:val="18"/>
          <w:u w:val="single"/>
        </w:rPr>
        <w:t>The focus on </w:t>
      </w:r>
      <w:r w:rsidRPr="00C850AB">
        <w:rPr>
          <w:rFonts w:eastAsia="Calibri"/>
          <w:color w:val="000000"/>
          <w:sz w:val="26"/>
          <w:szCs w:val="26"/>
          <w:u w:val="single"/>
          <w:shd w:val="clear" w:color="auto" w:fill="00FF00"/>
        </w:rPr>
        <w:t>policy</w:t>
      </w:r>
      <w:r w:rsidRPr="00C850AB">
        <w:rPr>
          <w:rFonts w:eastAsia="Calibri"/>
          <w:color w:val="000000"/>
          <w:sz w:val="18"/>
          <w:szCs w:val="18"/>
          <w:u w:val="single"/>
          <w:shd w:val="clear" w:color="auto" w:fill="00FF00"/>
        </w:rPr>
        <w:t> </w:t>
      </w:r>
      <w:r w:rsidRPr="00C850AB">
        <w:rPr>
          <w:rFonts w:eastAsia="Calibri"/>
          <w:color w:val="000000"/>
          <w:sz w:val="18"/>
          <w:szCs w:val="18"/>
          <w:u w:val="single"/>
        </w:rPr>
        <w:t>making </w:t>
      </w:r>
      <w:r w:rsidRPr="00C850AB">
        <w:rPr>
          <w:rFonts w:eastAsia="Calibri"/>
          <w:color w:val="000000"/>
          <w:sz w:val="26"/>
          <w:szCs w:val="26"/>
          <w:u w:val="single"/>
          <w:shd w:val="clear" w:color="auto" w:fill="00FF00"/>
        </w:rPr>
        <w:t>is used as a weapon to preclude discussion</w:t>
      </w:r>
      <w:r w:rsidRPr="00C850AB">
        <w:rPr>
          <w:rFonts w:eastAsia="Calibri"/>
          <w:color w:val="000000"/>
          <w:sz w:val="26"/>
          <w:szCs w:val="26"/>
        </w:rPr>
        <w:t xml:space="preserve">. This not only is a moral harm in itself, </w:t>
      </w:r>
      <w:proofErr w:type="gramStart"/>
      <w:r w:rsidRPr="00C850AB">
        <w:rPr>
          <w:rFonts w:eastAsia="Calibri"/>
          <w:color w:val="000000"/>
          <w:sz w:val="26"/>
          <w:szCs w:val="26"/>
        </w:rPr>
        <w:t>it</w:t>
      </w:r>
      <w:proofErr w:type="gramEnd"/>
      <w:r w:rsidRPr="00C850AB">
        <w:rPr>
          <w:rFonts w:eastAsia="Calibri"/>
          <w:color w:val="000000"/>
          <w:sz w:val="26"/>
          <w:szCs w:val="26"/>
        </w:rPr>
        <w:t xml:space="preserve"> means that we will be engaging in bad politics</w:t>
      </w:r>
      <w:r w:rsidRPr="00C850AB">
        <w:rPr>
          <w:rFonts w:eastAsia="Calibri"/>
          <w:color w:val="000000"/>
          <w:sz w:val="26"/>
          <w:szCs w:val="26"/>
          <w:u w:val="single"/>
        </w:rPr>
        <w:t>. A policy making first </w:t>
      </w:r>
      <w:r w:rsidRPr="00C850AB">
        <w:rPr>
          <w:rFonts w:eastAsia="Calibri"/>
          <w:color w:val="000000"/>
          <w:sz w:val="26"/>
          <w:szCs w:val="26"/>
          <w:u w:val="single"/>
          <w:shd w:val="clear" w:color="auto" w:fill="00FF00"/>
        </w:rPr>
        <w:t>framework excludes</w:t>
      </w:r>
      <w:r w:rsidRPr="00C850AB">
        <w:rPr>
          <w:rFonts w:eastAsia="Calibri"/>
          <w:color w:val="000000"/>
          <w:sz w:val="26"/>
          <w:szCs w:val="26"/>
          <w:u w:val="single"/>
        </w:rPr>
        <w:t> </w:t>
      </w:r>
      <w:r w:rsidRPr="00C850AB">
        <w:rPr>
          <w:rFonts w:eastAsia="Calibri"/>
          <w:color w:val="000000"/>
          <w:sz w:val="26"/>
          <w:szCs w:val="26"/>
          <w:u w:val="single"/>
          <w:shd w:val="clear" w:color="auto" w:fill="00FF00"/>
        </w:rPr>
        <w:t>epistemic contributions from people outside the mainstream</w:t>
      </w:r>
      <w:r w:rsidRPr="00C850AB">
        <w:rPr>
          <w:rFonts w:eastAsia="Calibri"/>
          <w:color w:val="000000"/>
          <w:sz w:val="26"/>
          <w:szCs w:val="26"/>
          <w:u w:val="single"/>
        </w:rPr>
        <w:t>, meaning that we will inevitably miss harms to marginalized populations at the core of our advocacies. </w:t>
      </w:r>
      <w:r w:rsidRPr="00C850AB">
        <w:rPr>
          <w:rFonts w:eastAsia="Calibri"/>
          <w:color w:val="000000"/>
          <w:sz w:val="26"/>
          <w:szCs w:val="26"/>
          <w:u w:val="single"/>
          <w:shd w:val="clear" w:color="auto" w:fill="00FF00"/>
        </w:rPr>
        <w:t>The erasure of critique from the outside means we cannot trust </w:t>
      </w:r>
      <w:r w:rsidRPr="00C850AB">
        <w:rPr>
          <w:rFonts w:eastAsia="Calibri"/>
          <w:color w:val="000000"/>
          <w:sz w:val="26"/>
          <w:szCs w:val="26"/>
          <w:u w:val="single"/>
        </w:rPr>
        <w:t>that </w:t>
      </w:r>
      <w:r w:rsidRPr="00C850AB">
        <w:rPr>
          <w:rFonts w:eastAsia="Calibri"/>
          <w:color w:val="000000"/>
          <w:sz w:val="26"/>
          <w:szCs w:val="26"/>
          <w:u w:val="single"/>
          <w:shd w:val="clear" w:color="auto" w:fill="00FF00"/>
        </w:rPr>
        <w:t>the plan</w:t>
      </w:r>
      <w:r w:rsidRPr="00C850AB">
        <w:rPr>
          <w:rFonts w:eastAsia="Calibri"/>
          <w:color w:val="000000"/>
          <w:sz w:val="18"/>
          <w:szCs w:val="18"/>
          <w:u w:val="single"/>
        </w:rPr>
        <w:t> will do what it claims to do without horrible externalities.</w:t>
      </w:r>
      <w:r w:rsidRPr="00C850AB">
        <w:rPr>
          <w:rFonts w:eastAsia="Calibri"/>
          <w:color w:val="000000"/>
          <w:sz w:val="18"/>
          <w:szCs w:val="18"/>
        </w:rPr>
        <w:t xml:space="preserve"> Further, advocacies and alternatives which are centered around processes and conceptual frameworks are significantly more </w:t>
      </w:r>
      <w:proofErr w:type="gramStart"/>
      <w:r w:rsidRPr="00C850AB">
        <w:rPr>
          <w:rFonts w:eastAsia="Calibri"/>
          <w:color w:val="000000"/>
          <w:sz w:val="18"/>
          <w:szCs w:val="18"/>
        </w:rPr>
        <w:t>similar to</w:t>
      </w:r>
      <w:proofErr w:type="gramEnd"/>
      <w:r w:rsidRPr="00C850AB">
        <w:rPr>
          <w:rFonts w:eastAsia="Calibri"/>
          <w:color w:val="000000"/>
          <w:sz w:val="18"/>
          <w:szCs w:val="18"/>
        </w:rPr>
        <w:t xml:space="preserve"> the nature of </w:t>
      </w:r>
      <w:proofErr w:type="gramStart"/>
      <w:r w:rsidRPr="00C850AB">
        <w:rPr>
          <w:rFonts w:eastAsia="Calibri"/>
          <w:color w:val="000000"/>
          <w:sz w:val="18"/>
          <w:szCs w:val="18"/>
        </w:rPr>
        <w:t>goal-setting</w:t>
      </w:r>
      <w:proofErr w:type="gramEnd"/>
      <w:r w:rsidRPr="00C850AB">
        <w:rPr>
          <w:rFonts w:eastAsia="Calibri"/>
          <w:color w:val="000000"/>
          <w:sz w:val="18"/>
          <w:szCs w:val="18"/>
        </w:rPr>
        <w:t xml:space="preserve"> in the real world.  Take the example of the anarchist-influenced Food Not Bombs. You may think that this would be a case where it would be easy to graft fiat onto a social movement because they are so strongly associated with a specific action—namely, feeding the homeless. However, in fact, this seemingly straightforward political goal had a variety of complicated </w:t>
      </w:r>
      <w:proofErr w:type="spellStart"/>
      <w:r w:rsidRPr="00C850AB">
        <w:rPr>
          <w:rFonts w:eastAsia="Calibri"/>
          <w:color w:val="000000"/>
          <w:sz w:val="18"/>
          <w:szCs w:val="18"/>
        </w:rPr>
        <w:t>trade offs</w:t>
      </w:r>
      <w:proofErr w:type="spellEnd"/>
      <w:r w:rsidRPr="00C850AB">
        <w:rPr>
          <w:rFonts w:eastAsia="Calibri"/>
          <w:color w:val="000000"/>
          <w:sz w:val="18"/>
          <w:szCs w:val="18"/>
        </w:rPr>
        <w:t xml:space="preserve"> and considerations. Should they prioritize food or the anarchist literature that they tended to pass out with the food? What neighborhoods should they serve with their food? How should they interact with the police and with disruptive people who interrupted their food service? Should they apply for permits for serving food? Should they associate with religious organizations doing similar work? How should white organizers respond to critiques from black participants and black organizers? How should they manage a class disconnect between the people serving food and the people eating it? In debate, we would be significantly more attracted to a </w:t>
      </w:r>
      <w:proofErr w:type="spellStart"/>
      <w:r w:rsidRPr="00C850AB">
        <w:rPr>
          <w:rFonts w:eastAsia="Calibri"/>
          <w:color w:val="000000"/>
          <w:sz w:val="18"/>
          <w:szCs w:val="18"/>
        </w:rPr>
        <w:t>fiated</w:t>
      </w:r>
      <w:proofErr w:type="spellEnd"/>
      <w:r w:rsidRPr="00C850AB">
        <w:rPr>
          <w:rFonts w:eastAsia="Calibri"/>
          <w:color w:val="000000"/>
          <w:sz w:val="18"/>
          <w:szCs w:val="18"/>
        </w:rPr>
        <w:t xml:space="preserve"> specific “policy” of “serving food to the homeless,” abstracting away from all these issues as normal means. People work to be non-committal about the issues above for strategic reasons and they </w:t>
      </w:r>
      <w:proofErr w:type="gramStart"/>
      <w:r w:rsidRPr="00C850AB">
        <w:rPr>
          <w:rFonts w:eastAsia="Calibri"/>
          <w:color w:val="000000"/>
          <w:sz w:val="18"/>
          <w:szCs w:val="18"/>
        </w:rPr>
        <w:t>are able to</w:t>
      </w:r>
      <w:proofErr w:type="gramEnd"/>
      <w:r w:rsidRPr="00C850AB">
        <w:rPr>
          <w:rFonts w:eastAsia="Calibri"/>
          <w:color w:val="000000"/>
          <w:sz w:val="18"/>
          <w:szCs w:val="18"/>
        </w:rPr>
        <w:t xml:space="preserve"> do so because of fiat. But in many ways, characterizing the political project of Food Not Bombs in concrete terms is less accurate than characterizing it in conceptual terms. The “</w:t>
      </w:r>
      <w:proofErr w:type="spellStart"/>
      <w:r w:rsidRPr="00C850AB">
        <w:rPr>
          <w:rFonts w:eastAsia="Calibri"/>
          <w:color w:val="000000"/>
          <w:sz w:val="18"/>
          <w:szCs w:val="18"/>
        </w:rPr>
        <w:t>fiated</w:t>
      </w:r>
      <w:proofErr w:type="spellEnd"/>
      <w:r w:rsidRPr="00C850AB">
        <w:rPr>
          <w:rFonts w:eastAsia="Calibri"/>
          <w:color w:val="000000"/>
          <w:sz w:val="18"/>
          <w:szCs w:val="18"/>
        </w:rPr>
        <w:t xml:space="preserve"> policy” over-simplifies the reality, which is that they are an organization framed around a conceptual commitment to direct action and serving people outside of the state. </w:t>
      </w:r>
      <w:r w:rsidRPr="00C850AB">
        <w:rPr>
          <w:rFonts w:eastAsia="Calibri"/>
          <w:color w:val="000000"/>
          <w:sz w:val="18"/>
          <w:szCs w:val="18"/>
          <w:u w:val="single"/>
        </w:rPr>
        <w:t xml:space="preserve">Having </w:t>
      </w:r>
      <w:r w:rsidRPr="00C850AB">
        <w:rPr>
          <w:rFonts w:eastAsia="Calibri"/>
          <w:color w:val="000000"/>
          <w:sz w:val="26"/>
          <w:szCs w:val="26"/>
          <w:u w:val="single"/>
        </w:rPr>
        <w:t>a </w:t>
      </w:r>
      <w:r w:rsidRPr="00C850AB">
        <w:rPr>
          <w:rFonts w:eastAsia="Calibri"/>
          <w:color w:val="000000"/>
          <w:sz w:val="26"/>
          <w:szCs w:val="26"/>
          <w:u w:val="single"/>
          <w:shd w:val="clear" w:color="auto" w:fill="00FF00"/>
        </w:rPr>
        <w:t>commitment to concepts rather than</w:t>
      </w:r>
      <w:r w:rsidRPr="00C850AB">
        <w:rPr>
          <w:rFonts w:eastAsia="Calibri"/>
          <w:color w:val="000000"/>
          <w:sz w:val="26"/>
          <w:szCs w:val="26"/>
          <w:u w:val="single"/>
        </w:rPr>
        <w:t> specific </w:t>
      </w:r>
      <w:r w:rsidRPr="00C850AB">
        <w:rPr>
          <w:rFonts w:eastAsia="Calibri"/>
          <w:color w:val="000000"/>
          <w:sz w:val="26"/>
          <w:szCs w:val="26"/>
          <w:u w:val="single"/>
          <w:shd w:val="clear" w:color="auto" w:fill="00FF00"/>
        </w:rPr>
        <w:t>policy</w:t>
      </w:r>
      <w:r w:rsidRPr="00C850AB">
        <w:rPr>
          <w:rFonts w:eastAsia="Calibri"/>
          <w:color w:val="000000"/>
          <w:sz w:val="26"/>
          <w:szCs w:val="26"/>
          <w:u w:val="single"/>
        </w:rPr>
        <w:t> options </w:t>
      </w:r>
      <w:r w:rsidRPr="00C850AB">
        <w:rPr>
          <w:rFonts w:eastAsia="Calibri"/>
          <w:color w:val="000000"/>
          <w:sz w:val="26"/>
          <w:szCs w:val="26"/>
          <w:u w:val="single"/>
          <w:shd w:val="clear" w:color="auto" w:fill="00FF00"/>
        </w:rPr>
        <w:t>is</w:t>
      </w:r>
      <w:r w:rsidRPr="00C850AB">
        <w:rPr>
          <w:rFonts w:eastAsia="Calibri"/>
          <w:color w:val="000000"/>
          <w:sz w:val="26"/>
          <w:szCs w:val="26"/>
          <w:u w:val="single"/>
        </w:rPr>
        <w:t> in a real sense </w:t>
      </w:r>
      <w:r w:rsidRPr="00C850AB">
        <w:rPr>
          <w:rFonts w:eastAsia="Calibri"/>
          <w:color w:val="000000"/>
          <w:sz w:val="26"/>
          <w:szCs w:val="26"/>
          <w:u w:val="single"/>
          <w:shd w:val="clear" w:color="auto" w:fill="00FF00"/>
        </w:rPr>
        <w:t>more pragmatic than</w:t>
      </w:r>
      <w:r w:rsidRPr="00C850AB">
        <w:rPr>
          <w:rFonts w:eastAsia="Calibri"/>
          <w:color w:val="000000"/>
          <w:sz w:val="26"/>
          <w:szCs w:val="26"/>
          <w:u w:val="single"/>
        </w:rPr>
        <w:t xml:space="preserve"> specific policy actions that </w:t>
      </w:r>
      <w:proofErr w:type="gramStart"/>
      <w:r w:rsidRPr="00C850AB">
        <w:rPr>
          <w:rFonts w:eastAsia="Calibri"/>
          <w:color w:val="000000"/>
          <w:sz w:val="26"/>
          <w:szCs w:val="26"/>
          <w:u w:val="single"/>
        </w:rPr>
        <w:t>are able to</w:t>
      </w:r>
      <w:proofErr w:type="gramEnd"/>
      <w:r w:rsidRPr="00C850AB">
        <w:rPr>
          <w:rFonts w:eastAsia="Calibri"/>
          <w:color w:val="000000"/>
          <w:sz w:val="26"/>
          <w:szCs w:val="26"/>
          <w:u w:val="single"/>
        </w:rPr>
        <w:t xml:space="preserve"> be </w:t>
      </w:r>
      <w:proofErr w:type="spellStart"/>
      <w:r w:rsidRPr="00C850AB">
        <w:rPr>
          <w:rFonts w:eastAsia="Calibri"/>
          <w:color w:val="000000"/>
          <w:sz w:val="26"/>
          <w:szCs w:val="26"/>
          <w:u w:val="single"/>
          <w:shd w:val="clear" w:color="auto" w:fill="00FF00"/>
        </w:rPr>
        <w:t>fiat</w:t>
      </w:r>
      <w:r w:rsidRPr="00C850AB">
        <w:rPr>
          <w:rFonts w:eastAsia="Calibri"/>
          <w:color w:val="000000"/>
          <w:sz w:val="26"/>
          <w:szCs w:val="26"/>
          <w:u w:val="single"/>
        </w:rPr>
        <w:t>ed</w:t>
      </w:r>
      <w:proofErr w:type="spellEnd"/>
      <w:r w:rsidRPr="00C850AB">
        <w:rPr>
          <w:rFonts w:eastAsia="Calibri"/>
          <w:color w:val="000000"/>
          <w:sz w:val="18"/>
          <w:szCs w:val="18"/>
          <w:u w:val="single"/>
        </w:rPr>
        <w:t xml:space="preserve"> because the concepts allow you to resolve disputes over objectives that inevitably rise in the process of executing a specific action.</w:t>
      </w:r>
      <w:r w:rsidRPr="00C850AB">
        <w:rPr>
          <w:rFonts w:eastAsia="Calibri"/>
          <w:color w:val="000000"/>
          <w:sz w:val="18"/>
          <w:szCs w:val="18"/>
        </w:rPr>
        <w:t xml:space="preserve"> For instance, if the foundational principle of Food Not Bombs is about spreading consciousness of anarchist principles and the possibilities of outside the state, they shouldn’t refrain from </w:t>
      </w:r>
      <w:r w:rsidRPr="00C850AB">
        <w:rPr>
          <w:rFonts w:eastAsia="Calibri"/>
          <w:color w:val="000000"/>
          <w:sz w:val="18"/>
          <w:szCs w:val="18"/>
        </w:rPr>
        <w:lastRenderedPageBreak/>
        <w:t>having political material if that was a condition of getting a permit from the state. </w:t>
      </w:r>
      <w:r w:rsidRPr="00C850AB">
        <w:rPr>
          <w:rFonts w:eastAsia="Calibri"/>
          <w:color w:val="000000"/>
          <w:sz w:val="18"/>
          <w:szCs w:val="18"/>
          <w:u w:val="single"/>
        </w:rPr>
        <w:t>The strategic incentives of fiat push debaters away from the crucial questions of specific decisions that activists make, into vague and idealized conjecture about how the world works.</w:t>
      </w:r>
      <w:r w:rsidRPr="00C850AB">
        <w:rPr>
          <w:rFonts w:eastAsia="Calibri"/>
          <w:color w:val="000000"/>
          <w:sz w:val="18"/>
          <w:szCs w:val="18"/>
        </w:rPr>
        <w:t xml:space="preserve"> This is to say, if we are legitimately thinking about what sort of thing a person engaging in movement based radical or leftist politics needs to know, the answer will never first be the </w:t>
      </w:r>
      <w:proofErr w:type="gramStart"/>
      <w:r w:rsidRPr="00C850AB">
        <w:rPr>
          <w:rFonts w:eastAsia="Calibri"/>
          <w:color w:val="000000"/>
          <w:sz w:val="18"/>
          <w:szCs w:val="18"/>
        </w:rPr>
        <w:t>actually implementable</w:t>
      </w:r>
      <w:proofErr w:type="gramEnd"/>
      <w:r w:rsidRPr="00C850AB">
        <w:rPr>
          <w:rFonts w:eastAsia="Calibri"/>
          <w:color w:val="000000"/>
          <w:sz w:val="18"/>
          <w:szCs w:val="18"/>
        </w:rPr>
        <w:t xml:space="preserve"> goal that has the possibility of “solvency.” It is not useful for an anarchist to think of the precise mechanism by which she intends to dismantle the state. It is also not useful to think about intermediate steps as concrete policy actions. Specific things that radical political groups do are better thought of as instantiations of conceptual commitments. This means that people who insist </w:t>
      </w:r>
      <w:proofErr w:type="spellStart"/>
      <w:r w:rsidRPr="00C850AB">
        <w:rPr>
          <w:rFonts w:eastAsia="Calibri"/>
          <w:color w:val="000000"/>
          <w:sz w:val="18"/>
          <w:szCs w:val="18"/>
        </w:rPr>
        <w:t>kritiks</w:t>
      </w:r>
      <w:proofErr w:type="spellEnd"/>
      <w:r w:rsidRPr="00C850AB">
        <w:rPr>
          <w:rFonts w:eastAsia="Calibri"/>
          <w:color w:val="000000"/>
          <w:sz w:val="18"/>
          <w:szCs w:val="18"/>
        </w:rPr>
        <w:t xml:space="preserve"> fiat for educational reasons have it exactly backwards. </w:t>
      </w:r>
      <w:r w:rsidRPr="00C850AB">
        <w:rPr>
          <w:rFonts w:eastAsia="Calibri"/>
          <w:color w:val="000000"/>
          <w:sz w:val="26"/>
          <w:szCs w:val="26"/>
          <w:u w:val="single"/>
          <w:shd w:val="clear" w:color="auto" w:fill="00FF00"/>
        </w:rPr>
        <w:t>The things we learn when we fiat are useless </w:t>
      </w:r>
      <w:r w:rsidRPr="00C850AB">
        <w:rPr>
          <w:rFonts w:eastAsia="Calibri"/>
          <w:color w:val="000000"/>
          <w:sz w:val="26"/>
          <w:szCs w:val="26"/>
          <w:u w:val="single"/>
        </w:rPr>
        <w:t>in comparison to the discussion of what conceptual commitments we ought to have, even in terms of the most hard-nosed evaluation of political effects. It also means that </w:t>
      </w:r>
      <w:r w:rsidRPr="00C850AB">
        <w:rPr>
          <w:rFonts w:eastAsia="Calibri"/>
          <w:color w:val="000000"/>
          <w:sz w:val="26"/>
          <w:szCs w:val="26"/>
          <w:u w:val="single"/>
          <w:shd w:val="clear" w:color="auto" w:fill="00FF00"/>
        </w:rPr>
        <w:t>to say it is unfair</w:t>
      </w:r>
      <w:r w:rsidRPr="00C850AB">
        <w:rPr>
          <w:rFonts w:eastAsia="Calibri"/>
          <w:color w:val="000000"/>
          <w:sz w:val="26"/>
          <w:szCs w:val="26"/>
          <w:u w:val="single"/>
        </w:rPr>
        <w:t> because you can’t link certain types of arguments just </w:t>
      </w:r>
      <w:r w:rsidRPr="00C850AB">
        <w:rPr>
          <w:rFonts w:eastAsia="Calibri"/>
          <w:color w:val="000000"/>
          <w:sz w:val="26"/>
          <w:szCs w:val="26"/>
          <w:u w:val="single"/>
          <w:shd w:val="clear" w:color="auto" w:fill="00FF00"/>
        </w:rPr>
        <w:t>demonstrates a failure of creativity and a conservative insistence</w:t>
      </w:r>
      <w:r w:rsidRPr="00C850AB">
        <w:rPr>
          <w:rFonts w:eastAsia="Calibri"/>
          <w:color w:val="000000"/>
          <w:sz w:val="26"/>
          <w:szCs w:val="26"/>
          <w:u w:val="single"/>
        </w:rPr>
        <w:t> on all types of politics adhering </w:t>
      </w:r>
      <w:r w:rsidRPr="00C850AB">
        <w:rPr>
          <w:rFonts w:eastAsia="Calibri"/>
          <w:color w:val="000000"/>
          <w:sz w:val="26"/>
          <w:szCs w:val="26"/>
          <w:u w:val="single"/>
          <w:shd w:val="clear" w:color="auto" w:fill="00FF00"/>
        </w:rPr>
        <w:t>to a narrow window of political tactics.</w:t>
      </w:r>
    </w:p>
    <w:p w14:paraId="32D07EBE" w14:textId="77777777" w:rsidR="00615F18" w:rsidRPr="00BD26F9" w:rsidRDefault="00615F18" w:rsidP="00615F18"/>
    <w:p w14:paraId="05CA3FEC" w14:textId="77777777" w:rsidR="00615F18" w:rsidRDefault="00615F18" w:rsidP="00615F18">
      <w:pPr>
        <w:pStyle w:val="Heading1"/>
      </w:pPr>
      <w:r>
        <w:lastRenderedPageBreak/>
        <w:t>1NR</w:t>
      </w:r>
    </w:p>
    <w:p w14:paraId="3B02E394" w14:textId="77777777" w:rsidR="00615F18" w:rsidRDefault="00615F18" w:rsidP="00615F18">
      <w:pPr>
        <w:pStyle w:val="Heading2"/>
      </w:pPr>
      <w:r>
        <w:lastRenderedPageBreak/>
        <w:t>K-Framework</w:t>
      </w:r>
    </w:p>
    <w:p w14:paraId="1443993D" w14:textId="142998B4" w:rsidR="00615F18" w:rsidRPr="00615F18" w:rsidRDefault="00615F18" w:rsidP="00615F18">
      <w:pPr>
        <w:pStyle w:val="Heading3"/>
      </w:pPr>
      <w:r>
        <w:lastRenderedPageBreak/>
        <w:t>FW---</w:t>
      </w:r>
      <w:r>
        <w:t>Internal</w:t>
      </w:r>
      <w:r>
        <w:t>---2NC/1NR</w:t>
      </w:r>
    </w:p>
    <w:p w14:paraId="732AD952" w14:textId="77777777" w:rsidR="00615F18" w:rsidRPr="00E82A15" w:rsidRDefault="00615F18" w:rsidP="00615F18">
      <w:pPr>
        <w:pStyle w:val="Heading4"/>
        <w:rPr>
          <w:rStyle w:val="StyleUnderline"/>
          <w:rFonts w:cs="Calibri"/>
        </w:rPr>
      </w:pPr>
      <w:r>
        <w:rPr>
          <w:rFonts w:cs="Calibri"/>
          <w:color w:val="000000" w:themeColor="text1"/>
          <w:szCs w:val="26"/>
        </w:rPr>
        <w:t xml:space="preserve">3. </w:t>
      </w:r>
      <w:r w:rsidRPr="00E82A15">
        <w:rPr>
          <w:rFonts w:cs="Calibri"/>
          <w:color w:val="000000" w:themeColor="text1"/>
          <w:szCs w:val="26"/>
        </w:rPr>
        <w:t>Policy</w:t>
      </w:r>
      <w:r w:rsidRPr="00E82A15">
        <w:rPr>
          <w:rFonts w:cs="Calibri"/>
          <w:color w:val="000000" w:themeColor="text1"/>
        </w:rPr>
        <w:t xml:space="preserve"> is not just a matter of </w:t>
      </w:r>
      <w:r w:rsidRPr="00E82A15">
        <w:rPr>
          <w:rFonts w:cs="Calibri"/>
          <w:color w:val="000000" w:themeColor="text1"/>
          <w:u w:val="single"/>
        </w:rPr>
        <w:t>possibility</w:t>
      </w:r>
      <w:r w:rsidRPr="00E82A15">
        <w:rPr>
          <w:rFonts w:cs="Calibri"/>
          <w:color w:val="000000" w:themeColor="text1"/>
        </w:rPr>
        <w:t xml:space="preserve">, but of </w:t>
      </w:r>
      <w:r w:rsidRPr="00E82A15">
        <w:rPr>
          <w:rFonts w:cs="Calibri"/>
          <w:color w:val="000000" w:themeColor="text1"/>
          <w:u w:val="single"/>
        </w:rPr>
        <w:t>purpose</w:t>
      </w:r>
      <w:r w:rsidRPr="00E82A15">
        <w:rPr>
          <w:rFonts w:cs="Calibri"/>
          <w:color w:val="000000" w:themeColor="text1"/>
        </w:rPr>
        <w:t xml:space="preserve">. Their framework guarantees </w:t>
      </w:r>
      <w:r w:rsidRPr="00E82A15">
        <w:rPr>
          <w:rFonts w:cs="Calibri"/>
          <w:color w:val="000000" w:themeColor="text1"/>
          <w:u w:val="single"/>
        </w:rPr>
        <w:t>serial policy failure</w:t>
      </w:r>
      <w:r w:rsidRPr="00E82A15">
        <w:rPr>
          <w:rFonts w:cs="Calibri"/>
          <w:color w:val="000000" w:themeColor="text1"/>
        </w:rPr>
        <w:t>. That alone means negation.</w:t>
      </w:r>
    </w:p>
    <w:p w14:paraId="4DE0127B" w14:textId="77777777" w:rsidR="00615F18" w:rsidRPr="00E82A15" w:rsidRDefault="00615F18" w:rsidP="00615F18">
      <w:pPr>
        <w:rPr>
          <w:rStyle w:val="StyleUnderline"/>
          <w:color w:val="000000" w:themeColor="text1"/>
        </w:rPr>
      </w:pPr>
      <w:r w:rsidRPr="00E82A15">
        <w:rPr>
          <w:color w:val="000000" w:themeColor="text1"/>
        </w:rPr>
        <w:t>Herman</w:t>
      </w:r>
      <w:r w:rsidRPr="00E82A15">
        <w:rPr>
          <w:rStyle w:val="Style13ptBold"/>
          <w:color w:val="000000" w:themeColor="text1"/>
        </w:rPr>
        <w:t xml:space="preserve"> Daly &amp; </w:t>
      </w:r>
      <w:r w:rsidRPr="00E82A15">
        <w:rPr>
          <w:color w:val="000000" w:themeColor="text1"/>
        </w:rPr>
        <w:t>Joshua</w:t>
      </w:r>
      <w:r w:rsidRPr="00E82A15">
        <w:rPr>
          <w:rStyle w:val="Style13ptBold"/>
          <w:color w:val="000000" w:themeColor="text1"/>
        </w:rPr>
        <w:t xml:space="preserve"> Farley 11</w:t>
      </w:r>
      <w:r w:rsidRPr="00E82A15">
        <w:rPr>
          <w:color w:val="000000" w:themeColor="text1"/>
        </w:rPr>
        <w:t xml:space="preserve">. *Professor, School of Public Policy of University of Maryland. **Gund Fellow &amp; Professor of Community Development and Applied Economics, University of Vermont. “Ends, Means and Policy.” </w:t>
      </w:r>
      <w:r w:rsidRPr="00E82A15">
        <w:rPr>
          <w:i/>
          <w:color w:val="000000" w:themeColor="text1"/>
        </w:rPr>
        <w:t>Ecological Economics: Principles and Applications</w:t>
      </w:r>
      <w:r w:rsidRPr="00E82A15">
        <w:rPr>
          <w:color w:val="000000" w:themeColor="text1"/>
        </w:rPr>
        <w:t>, Chapter 3.</w:t>
      </w:r>
    </w:p>
    <w:p w14:paraId="2831D479" w14:textId="77777777" w:rsidR="00615F18" w:rsidRPr="00E82A15" w:rsidRDefault="00615F18" w:rsidP="00615F18">
      <w:pPr>
        <w:rPr>
          <w:rStyle w:val="StyleUnderline"/>
          <w:color w:val="000000" w:themeColor="text1"/>
        </w:rPr>
      </w:pPr>
      <w:r w:rsidRPr="00E82A15">
        <w:rPr>
          <w:color w:val="000000" w:themeColor="text1"/>
          <w:sz w:val="16"/>
        </w:rPr>
        <w:t xml:space="preserve">If economics is the study of the allocation of scarce means in the serv- ice of competing </w:t>
      </w:r>
      <w:r w:rsidRPr="00E82A15">
        <w:rPr>
          <w:rStyle w:val="Style13ptBold"/>
          <w:color w:val="000000" w:themeColor="text1"/>
          <w:sz w:val="16"/>
        </w:rPr>
        <w:t>ends</w:t>
      </w:r>
      <w:r w:rsidRPr="00E82A15">
        <w:rPr>
          <w:color w:val="000000" w:themeColor="text1"/>
          <w:sz w:val="16"/>
        </w:rPr>
        <w:t xml:space="preserve">, we </w:t>
      </w:r>
      <w:proofErr w:type="gramStart"/>
      <w:r w:rsidRPr="00E82A15">
        <w:rPr>
          <w:color w:val="000000" w:themeColor="text1"/>
          <w:sz w:val="16"/>
        </w:rPr>
        <w:t>have to</w:t>
      </w:r>
      <w:proofErr w:type="gramEnd"/>
      <w:r w:rsidRPr="00E82A15">
        <w:rPr>
          <w:color w:val="000000" w:themeColor="text1"/>
          <w:sz w:val="16"/>
        </w:rPr>
        <w:t xml:space="preserve"> think rather deeply about the nature of ends and means. Also, </w:t>
      </w:r>
      <w:r w:rsidRPr="00484C4F">
        <w:rPr>
          <w:rStyle w:val="StyleUnderline"/>
          <w:color w:val="000000" w:themeColor="text1"/>
          <w:highlight w:val="green"/>
        </w:rPr>
        <w:t xml:space="preserve">policy </w:t>
      </w:r>
      <w:r w:rsidRPr="00484C4F">
        <w:rPr>
          <w:rStyle w:val="Emphasis"/>
          <w:color w:val="000000" w:themeColor="text1"/>
          <w:highlight w:val="green"/>
        </w:rPr>
        <w:t>presupposes knowledge</w:t>
      </w:r>
      <w:r w:rsidRPr="00484C4F">
        <w:rPr>
          <w:rStyle w:val="StyleUnderline"/>
          <w:color w:val="000000" w:themeColor="text1"/>
          <w:highlight w:val="green"/>
        </w:rPr>
        <w:t xml:space="preserve"> of two kinds</w:t>
      </w:r>
      <w:r w:rsidRPr="00E82A15">
        <w:rPr>
          <w:color w:val="000000" w:themeColor="text1"/>
          <w:sz w:val="16"/>
        </w:rPr>
        <w:t xml:space="preserve">: </w:t>
      </w:r>
      <w:r w:rsidRPr="00E82A15">
        <w:rPr>
          <w:rStyle w:val="StyleUnderline"/>
          <w:color w:val="000000" w:themeColor="text1"/>
        </w:rPr>
        <w:t xml:space="preserve">of </w:t>
      </w:r>
      <w:r w:rsidRPr="00484C4F">
        <w:rPr>
          <w:rStyle w:val="Emphasis"/>
          <w:color w:val="000000" w:themeColor="text1"/>
          <w:highlight w:val="green"/>
        </w:rPr>
        <w:t>possibility</w:t>
      </w:r>
      <w:r w:rsidRPr="00484C4F">
        <w:rPr>
          <w:rStyle w:val="StyleUnderline"/>
          <w:color w:val="000000" w:themeColor="text1"/>
          <w:highlight w:val="green"/>
        </w:rPr>
        <w:t xml:space="preserve"> and </w:t>
      </w:r>
      <w:r w:rsidRPr="00484C4F">
        <w:rPr>
          <w:rStyle w:val="Emphasis"/>
          <w:color w:val="000000" w:themeColor="text1"/>
          <w:highlight w:val="green"/>
        </w:rPr>
        <w:t>purpose</w:t>
      </w:r>
      <w:r w:rsidRPr="00E82A15">
        <w:rPr>
          <w:color w:val="000000" w:themeColor="text1"/>
          <w:sz w:val="16"/>
        </w:rPr>
        <w:t xml:space="preserve"> and of means and ends. Possibility reflects how the world works. In addition to keeping us from wasting time and money on impossibilities, this kind of knowledge gives us information about tradeoffs between real alternatives. </w:t>
      </w:r>
      <w:r w:rsidRPr="00484C4F">
        <w:rPr>
          <w:rStyle w:val="StyleUnderline"/>
          <w:color w:val="000000" w:themeColor="text1"/>
          <w:highlight w:val="green"/>
        </w:rPr>
        <w:t xml:space="preserve">Purpose reflects </w:t>
      </w:r>
      <w:r w:rsidRPr="00484C4F">
        <w:rPr>
          <w:rStyle w:val="Emphasis"/>
          <w:color w:val="000000" w:themeColor="text1"/>
          <w:highlight w:val="green"/>
        </w:rPr>
        <w:t>desirability</w:t>
      </w:r>
      <w:r w:rsidRPr="00E82A15">
        <w:rPr>
          <w:color w:val="000000" w:themeColor="text1"/>
          <w:sz w:val="16"/>
        </w:rPr>
        <w:t xml:space="preserve">, </w:t>
      </w:r>
      <w:r w:rsidRPr="00E82A15">
        <w:rPr>
          <w:rStyle w:val="StyleUnderline"/>
          <w:color w:val="000000" w:themeColor="text1"/>
        </w:rPr>
        <w:t xml:space="preserve">our </w:t>
      </w:r>
      <w:r w:rsidRPr="00E82A15">
        <w:rPr>
          <w:rStyle w:val="Emphasis"/>
          <w:color w:val="000000" w:themeColor="text1"/>
        </w:rPr>
        <w:t>ranking of ends</w:t>
      </w:r>
      <w:r w:rsidRPr="00E82A15">
        <w:rPr>
          <w:color w:val="000000" w:themeColor="text1"/>
          <w:sz w:val="16"/>
        </w:rPr>
        <w:t xml:space="preserve">, </w:t>
      </w:r>
      <w:r w:rsidRPr="00E82A15">
        <w:rPr>
          <w:rStyle w:val="StyleUnderline"/>
          <w:color w:val="000000" w:themeColor="text1"/>
        </w:rPr>
        <w:t xml:space="preserve">our criteria for </w:t>
      </w:r>
      <w:r w:rsidRPr="00484C4F">
        <w:rPr>
          <w:rStyle w:val="StyleUnderline"/>
          <w:color w:val="000000" w:themeColor="text1"/>
          <w:highlight w:val="green"/>
        </w:rPr>
        <w:t xml:space="preserve">distinguishing better from </w:t>
      </w:r>
      <w:r w:rsidRPr="00484C4F">
        <w:rPr>
          <w:rStyle w:val="Emphasis"/>
          <w:color w:val="000000" w:themeColor="text1"/>
          <w:highlight w:val="green"/>
        </w:rPr>
        <w:t>worse states of the world</w:t>
      </w:r>
      <w:r w:rsidRPr="00E82A15">
        <w:rPr>
          <w:color w:val="000000" w:themeColor="text1"/>
          <w:sz w:val="16"/>
        </w:rPr>
        <w:t xml:space="preserve">. </w:t>
      </w:r>
      <w:r w:rsidRPr="00E82A15">
        <w:rPr>
          <w:rStyle w:val="StyleUnderline"/>
          <w:color w:val="000000" w:themeColor="text1"/>
        </w:rPr>
        <w:t xml:space="preserve">It does not </w:t>
      </w:r>
      <w:r w:rsidRPr="00E82A15">
        <w:rPr>
          <w:rStyle w:val="Emphasis"/>
          <w:color w:val="000000" w:themeColor="text1"/>
        </w:rPr>
        <w:t>help much</w:t>
      </w:r>
      <w:r w:rsidRPr="00E82A15">
        <w:rPr>
          <w:rStyle w:val="StyleUnderline"/>
          <w:color w:val="000000" w:themeColor="text1"/>
        </w:rPr>
        <w:t xml:space="preserve"> to know how the world works if we cannot distinguish better from </w:t>
      </w:r>
      <w:r w:rsidRPr="00E82A15">
        <w:rPr>
          <w:rStyle w:val="Emphasis"/>
          <w:color w:val="000000" w:themeColor="text1"/>
        </w:rPr>
        <w:t>worse states of the world</w:t>
      </w:r>
      <w:r w:rsidRPr="00E82A15">
        <w:rPr>
          <w:color w:val="000000" w:themeColor="text1"/>
          <w:sz w:val="16"/>
        </w:rPr>
        <w:t xml:space="preserve">. Nor is it useful to pursue a better state of the world that happens to be impossible. </w:t>
      </w:r>
      <w:r w:rsidRPr="00484C4F">
        <w:rPr>
          <w:rStyle w:val="StyleUnderline"/>
          <w:color w:val="000000" w:themeColor="text1"/>
          <w:highlight w:val="green"/>
        </w:rPr>
        <w:t>Without both kinds of knowledge</w:t>
      </w:r>
      <w:r w:rsidRPr="00484C4F">
        <w:rPr>
          <w:color w:val="000000" w:themeColor="text1"/>
          <w:sz w:val="16"/>
          <w:highlight w:val="green"/>
        </w:rPr>
        <w:t xml:space="preserve">, </w:t>
      </w:r>
      <w:r w:rsidRPr="00484C4F">
        <w:rPr>
          <w:rStyle w:val="StyleUnderline"/>
          <w:color w:val="000000" w:themeColor="text1"/>
          <w:highlight w:val="green"/>
        </w:rPr>
        <w:t xml:space="preserve">policy discussion is </w:t>
      </w:r>
      <w:r w:rsidRPr="00484C4F">
        <w:rPr>
          <w:rStyle w:val="Emphasis"/>
          <w:color w:val="000000" w:themeColor="text1"/>
          <w:szCs w:val="30"/>
          <w:highlight w:val="green"/>
        </w:rPr>
        <w:t>meaningless</w:t>
      </w:r>
      <w:r w:rsidRPr="00E82A15">
        <w:rPr>
          <w:color w:val="000000" w:themeColor="text1"/>
          <w:sz w:val="16"/>
        </w:rPr>
        <w:t>.1</w:t>
      </w:r>
    </w:p>
    <w:p w14:paraId="1AB0ECFE" w14:textId="77777777" w:rsidR="00615F18" w:rsidRPr="00E82A15" w:rsidRDefault="00615F18" w:rsidP="00615F18">
      <w:pPr>
        <w:rPr>
          <w:color w:val="000000" w:themeColor="text1"/>
          <w:u w:val="single"/>
        </w:rPr>
      </w:pPr>
      <w:r w:rsidRPr="00E82A15">
        <w:rPr>
          <w:rStyle w:val="StyleUnderline"/>
          <w:color w:val="000000" w:themeColor="text1"/>
        </w:rPr>
        <w:t xml:space="preserve">To relate this to </w:t>
      </w:r>
      <w:r w:rsidRPr="00E82A15">
        <w:rPr>
          <w:rStyle w:val="Emphasis"/>
          <w:color w:val="000000" w:themeColor="text1"/>
        </w:rPr>
        <w:t>economic policy</w:t>
      </w:r>
      <w:r w:rsidRPr="00E82A15">
        <w:rPr>
          <w:color w:val="000000" w:themeColor="text1"/>
          <w:sz w:val="16"/>
        </w:rPr>
        <w:t xml:space="preserve">, </w:t>
      </w:r>
      <w:r w:rsidRPr="00E82A15">
        <w:rPr>
          <w:rStyle w:val="StyleUnderline"/>
          <w:color w:val="000000" w:themeColor="text1"/>
        </w:rPr>
        <w:t xml:space="preserve">we </w:t>
      </w:r>
      <w:r w:rsidRPr="00E82A15">
        <w:rPr>
          <w:rStyle w:val="Emphasis"/>
          <w:color w:val="000000" w:themeColor="text1"/>
        </w:rPr>
        <w:t>need</w:t>
      </w:r>
      <w:r w:rsidRPr="00E82A15">
        <w:rPr>
          <w:rStyle w:val="StyleUnderline"/>
          <w:color w:val="000000" w:themeColor="text1"/>
        </w:rPr>
        <w:t xml:space="preserve"> to consider</w:t>
      </w:r>
      <w:r w:rsidRPr="00E82A15">
        <w:rPr>
          <w:color w:val="000000" w:themeColor="text1"/>
          <w:sz w:val="16"/>
        </w:rPr>
        <w:t xml:space="preserve"> two questions. First, in the realm of possibility, the question is: What are the means at our disposal? Of what does our ultimate means </w:t>
      </w:r>
      <w:proofErr w:type="gramStart"/>
      <w:r w:rsidRPr="00E82A15">
        <w:rPr>
          <w:color w:val="000000" w:themeColor="text1"/>
          <w:sz w:val="16"/>
        </w:rPr>
        <w:t>consist</w:t>
      </w:r>
      <w:proofErr w:type="gramEnd"/>
      <w:r w:rsidRPr="00E82A15">
        <w:rPr>
          <w:color w:val="000000" w:themeColor="text1"/>
          <w:sz w:val="16"/>
        </w:rPr>
        <w:t xml:space="preserve">? By “ultimate means” we mean a common denominator of possibility or usefulness that we can only use up and not produce, for which we are totally dependent on the natural environment. Second, </w:t>
      </w:r>
      <w:r w:rsidRPr="00E82A15">
        <w:rPr>
          <w:rStyle w:val="StyleUnderline"/>
          <w:color w:val="000000" w:themeColor="text1"/>
        </w:rPr>
        <w:t xml:space="preserve">what </w:t>
      </w:r>
      <w:r w:rsidRPr="00E82A15">
        <w:rPr>
          <w:rStyle w:val="Emphasis"/>
          <w:color w:val="000000" w:themeColor="text1"/>
        </w:rPr>
        <w:t>ultimately</w:t>
      </w:r>
      <w:r w:rsidRPr="00E82A15">
        <w:rPr>
          <w:rStyle w:val="StyleUnderline"/>
          <w:color w:val="000000" w:themeColor="text1"/>
        </w:rPr>
        <w:t xml:space="preserve"> is the </w:t>
      </w:r>
      <w:r w:rsidRPr="00E82A15">
        <w:rPr>
          <w:rStyle w:val="Emphasis"/>
          <w:color w:val="000000" w:themeColor="text1"/>
        </w:rPr>
        <w:t>end</w:t>
      </w:r>
      <w:r w:rsidRPr="00E82A15">
        <w:rPr>
          <w:rStyle w:val="StyleUnderline"/>
          <w:color w:val="000000" w:themeColor="text1"/>
        </w:rPr>
        <w:t xml:space="preserve"> or </w:t>
      </w:r>
      <w:r w:rsidRPr="00E82A15">
        <w:rPr>
          <w:rStyle w:val="Emphasis"/>
          <w:color w:val="000000" w:themeColor="text1"/>
        </w:rPr>
        <w:t>highest purpose</w:t>
      </w:r>
      <w:r w:rsidRPr="00E82A15">
        <w:rPr>
          <w:rStyle w:val="StyleUnderline"/>
          <w:color w:val="000000" w:themeColor="text1"/>
        </w:rPr>
        <w:t xml:space="preserve"> in whose service we should </w:t>
      </w:r>
      <w:r w:rsidRPr="00E82A15">
        <w:rPr>
          <w:rStyle w:val="Emphasis"/>
          <w:color w:val="000000" w:themeColor="text1"/>
        </w:rPr>
        <w:t>employ these means</w:t>
      </w:r>
      <w:r w:rsidRPr="00E82A15">
        <w:rPr>
          <w:color w:val="000000" w:themeColor="text1"/>
          <w:sz w:val="16"/>
        </w:rPr>
        <w:t xml:space="preserve">? These are very large questions, and we cannot answer them completely, especially the latter. But </w:t>
      </w:r>
      <w:r w:rsidRPr="00484C4F">
        <w:rPr>
          <w:rStyle w:val="StyleUnderline"/>
          <w:color w:val="000000" w:themeColor="text1"/>
          <w:highlight w:val="green"/>
        </w:rPr>
        <w:t xml:space="preserve">it is </w:t>
      </w:r>
      <w:r w:rsidRPr="00484C4F">
        <w:rPr>
          <w:rStyle w:val="Emphasis"/>
          <w:color w:val="000000" w:themeColor="text1"/>
          <w:highlight w:val="green"/>
        </w:rPr>
        <w:t>essential</w:t>
      </w:r>
      <w:r w:rsidRPr="00484C4F">
        <w:rPr>
          <w:rStyle w:val="StyleUnderline"/>
          <w:color w:val="000000" w:themeColor="text1"/>
          <w:highlight w:val="green"/>
        </w:rPr>
        <w:t xml:space="preserve"> to raise the questions</w:t>
      </w:r>
      <w:r w:rsidRPr="00E82A15">
        <w:rPr>
          <w:color w:val="000000" w:themeColor="text1"/>
          <w:sz w:val="16"/>
        </w:rPr>
        <w:t>. There are some things, however, that we say by way of partial answers, and it is important to say them.</w:t>
      </w:r>
    </w:p>
    <w:p w14:paraId="1080873F" w14:textId="77777777" w:rsidR="00615F18" w:rsidRPr="00F379EA" w:rsidRDefault="00615F18" w:rsidP="00615F18">
      <w:pPr>
        <w:pStyle w:val="Heading4"/>
        <w:rPr>
          <w:rFonts w:cs="Calibri"/>
        </w:rPr>
      </w:pPr>
      <w:r>
        <w:rPr>
          <w:rFonts w:cs="Calibri"/>
        </w:rPr>
        <w:t xml:space="preserve">4. </w:t>
      </w:r>
      <w:r w:rsidRPr="00F379EA">
        <w:rPr>
          <w:rFonts w:cs="Calibri"/>
        </w:rPr>
        <w:t>They center the debate solely around the</w:t>
      </w:r>
      <w:r w:rsidRPr="00F379EA">
        <w:rPr>
          <w:rFonts w:cs="Calibri"/>
          <w:u w:val="single"/>
        </w:rPr>
        <w:t xml:space="preserve"> </w:t>
      </w:r>
      <w:r w:rsidRPr="00F379EA">
        <w:rPr>
          <w:rFonts w:cs="Calibri"/>
        </w:rPr>
        <w:t>plan</w:t>
      </w:r>
      <w:r w:rsidRPr="00F379EA">
        <w:rPr>
          <w:rFonts w:cs="Calibri"/>
          <w:b w:val="0"/>
        </w:rPr>
        <w:t xml:space="preserve">, </w:t>
      </w:r>
      <w:r w:rsidRPr="00F379EA">
        <w:rPr>
          <w:rFonts w:cs="Calibri"/>
        </w:rPr>
        <w:t xml:space="preserve">this thinking can’t </w:t>
      </w:r>
      <w:r w:rsidRPr="00F379EA">
        <w:rPr>
          <w:rFonts w:cs="Calibri"/>
          <w:u w:val="single"/>
        </w:rPr>
        <w:t>make room</w:t>
      </w:r>
      <w:r w:rsidRPr="00F379EA">
        <w:rPr>
          <w:rFonts w:cs="Calibri"/>
        </w:rPr>
        <w:t xml:space="preserve"> for Indigenous ways of life. It retrenches settler futurity. </w:t>
      </w:r>
    </w:p>
    <w:p w14:paraId="2DD12D7E" w14:textId="77777777" w:rsidR="00615F18" w:rsidRPr="00F379EA" w:rsidRDefault="00615F18" w:rsidP="00615F18">
      <w:proofErr w:type="spellStart"/>
      <w:r w:rsidRPr="00F379EA">
        <w:rPr>
          <w:rStyle w:val="Style13ptBold"/>
        </w:rPr>
        <w:t>Reeploeg</w:t>
      </w:r>
      <w:proofErr w:type="spellEnd"/>
      <w:r w:rsidRPr="00F379EA">
        <w:rPr>
          <w:rStyle w:val="Style13ptBold"/>
        </w:rPr>
        <w:t>, 23</w:t>
      </w:r>
      <w:r w:rsidRPr="00F379EA">
        <w:t xml:space="preserve">—Associate Professor, Department of Cultural &amp; Social History, University of Greenland (Silke, “Unthinking historical thinking: lessons from the Arctic,” History Education Research Journal, 20 (1), 2023, </w:t>
      </w:r>
      <w:proofErr w:type="spellStart"/>
      <w:r w:rsidRPr="00F379EA">
        <w:t>dml</w:t>
      </w:r>
      <w:proofErr w:type="spellEnd"/>
      <w:r w:rsidRPr="00F379EA">
        <w:t>)</w:t>
      </w:r>
    </w:p>
    <w:p w14:paraId="4CCAF7B1" w14:textId="77777777" w:rsidR="00615F18" w:rsidRPr="00F379EA" w:rsidRDefault="00615F18" w:rsidP="00615F18">
      <w:pPr>
        <w:rPr>
          <w:sz w:val="14"/>
        </w:rPr>
      </w:pPr>
      <w:r w:rsidRPr="00F379EA">
        <w:rPr>
          <w:sz w:val="14"/>
        </w:rPr>
        <w:t xml:space="preserve">As discussed in the Introduction, future-oriented history education plays an important role in achieving justice for all people, and in developing effective, accountable and inclusive institutions. Research on historical knowledge and uses of the past has long </w:t>
      </w:r>
      <w:proofErr w:type="spellStart"/>
      <w:r w:rsidRPr="00F379EA">
        <w:rPr>
          <w:sz w:val="14"/>
        </w:rPr>
        <w:t>problematised</w:t>
      </w:r>
      <w:proofErr w:type="spellEnd"/>
      <w:r w:rsidRPr="00F379EA">
        <w:rPr>
          <w:sz w:val="14"/>
        </w:rPr>
        <w:t xml:space="preserve"> the role of historical thinking and historical consciousness in intercultural settings (McKenna et al., 2021; Steeves, 2021; </w:t>
      </w:r>
      <w:proofErr w:type="spellStart"/>
      <w:r w:rsidRPr="00F379EA">
        <w:rPr>
          <w:sz w:val="14"/>
        </w:rPr>
        <w:t>Trouillot</w:t>
      </w:r>
      <w:proofErr w:type="spellEnd"/>
      <w:r w:rsidRPr="00F379EA">
        <w:rPr>
          <w:sz w:val="14"/>
        </w:rPr>
        <w:t xml:space="preserve">, 2015). Both Indigenous and non-Indigenous scholars and educators have </w:t>
      </w:r>
      <w:proofErr w:type="spellStart"/>
      <w:r w:rsidRPr="00F379EA">
        <w:rPr>
          <w:sz w:val="14"/>
        </w:rPr>
        <w:t>criticised</w:t>
      </w:r>
      <w:proofErr w:type="spellEnd"/>
      <w:r w:rsidRPr="00F379EA">
        <w:rPr>
          <w:sz w:val="14"/>
        </w:rPr>
        <w:t xml:space="preserve"> how </w:t>
      </w:r>
      <w:r w:rsidRPr="00484C4F">
        <w:rPr>
          <w:rStyle w:val="StyleUnderline"/>
          <w:highlight w:val="green"/>
        </w:rPr>
        <w:t>non-western knowledges</w:t>
      </w:r>
      <w:r w:rsidRPr="00F379EA">
        <w:rPr>
          <w:rStyle w:val="StyleUnderline"/>
        </w:rPr>
        <w:t xml:space="preserve"> and histories </w:t>
      </w:r>
      <w:r w:rsidRPr="00484C4F">
        <w:rPr>
          <w:rStyle w:val="StyleUnderline"/>
          <w:highlight w:val="green"/>
        </w:rPr>
        <w:t xml:space="preserve">are </w:t>
      </w:r>
      <w:r w:rsidRPr="00484C4F">
        <w:rPr>
          <w:rStyle w:val="Emphasis"/>
          <w:highlight w:val="green"/>
        </w:rPr>
        <w:t>actively silenced</w:t>
      </w:r>
      <w:r w:rsidRPr="00F379EA">
        <w:rPr>
          <w:sz w:val="14"/>
        </w:rPr>
        <w:t xml:space="preserve"> and discriminated against </w:t>
      </w:r>
      <w:r w:rsidRPr="00484C4F">
        <w:rPr>
          <w:rStyle w:val="StyleUnderline"/>
          <w:highlight w:val="green"/>
        </w:rPr>
        <w:t>in mainstream research</w:t>
      </w:r>
      <w:r w:rsidRPr="00F379EA">
        <w:rPr>
          <w:sz w:val="14"/>
        </w:rPr>
        <w:t xml:space="preserve"> and education (Berthelsen, 2020; Burke, 2002, 2010; Cutrara, 2018; Rasmussen, 2002). More recently, </w:t>
      </w:r>
      <w:r w:rsidRPr="00484C4F">
        <w:rPr>
          <w:rStyle w:val="StyleUnderline"/>
          <w:highlight w:val="green"/>
        </w:rPr>
        <w:t>scholars</w:t>
      </w:r>
      <w:r w:rsidRPr="00F379EA">
        <w:rPr>
          <w:sz w:val="14"/>
        </w:rPr>
        <w:t xml:space="preserve"> of history education and didactics </w:t>
      </w:r>
      <w:r w:rsidRPr="00484C4F">
        <w:rPr>
          <w:rStyle w:val="StyleUnderline"/>
          <w:highlight w:val="green"/>
        </w:rPr>
        <w:t xml:space="preserve">have argued for an </w:t>
      </w:r>
      <w:r w:rsidRPr="00484C4F">
        <w:rPr>
          <w:rStyle w:val="Emphasis"/>
          <w:highlight w:val="green"/>
        </w:rPr>
        <w:t>epistemological reorientation</w:t>
      </w:r>
      <w:r w:rsidRPr="00F379EA">
        <w:rPr>
          <w:sz w:val="14"/>
        </w:rPr>
        <w:t xml:space="preserve">, </w:t>
      </w:r>
      <w:r w:rsidRPr="00F379EA">
        <w:rPr>
          <w:rStyle w:val="StyleUnderline"/>
        </w:rPr>
        <w:t xml:space="preserve">while questioning what is </w:t>
      </w:r>
      <w:proofErr w:type="gramStart"/>
      <w:r w:rsidRPr="00F379EA">
        <w:rPr>
          <w:rStyle w:val="Emphasis"/>
        </w:rPr>
        <w:t>actually worthwhile</w:t>
      </w:r>
      <w:proofErr w:type="gramEnd"/>
      <w:r w:rsidRPr="00F379EA">
        <w:rPr>
          <w:sz w:val="14"/>
        </w:rPr>
        <w:t xml:space="preserve"> historical </w:t>
      </w:r>
      <w:r w:rsidRPr="00F379EA">
        <w:rPr>
          <w:rStyle w:val="Emphasis"/>
        </w:rPr>
        <w:t>knowledge</w:t>
      </w:r>
      <w:r w:rsidRPr="00F379EA">
        <w:rPr>
          <w:rStyle w:val="StyleUnderline"/>
        </w:rPr>
        <w:t xml:space="preserve"> that transforms and advances</w:t>
      </w:r>
      <w:r w:rsidRPr="00F379EA">
        <w:rPr>
          <w:sz w:val="14"/>
        </w:rPr>
        <w:t xml:space="preserve"> intercultural </w:t>
      </w:r>
      <w:r w:rsidRPr="00F379EA">
        <w:rPr>
          <w:rStyle w:val="StyleUnderline"/>
        </w:rPr>
        <w:t>understanding</w:t>
      </w:r>
      <w:r w:rsidRPr="00F379EA">
        <w:rPr>
          <w:sz w:val="14"/>
        </w:rPr>
        <w:t xml:space="preserve"> (Chapman, 2021). Historical </w:t>
      </w:r>
      <w:r w:rsidRPr="00484C4F">
        <w:rPr>
          <w:rStyle w:val="StyleUnderline"/>
          <w:highlight w:val="green"/>
        </w:rPr>
        <w:t xml:space="preserve">research not only provides us with </w:t>
      </w:r>
      <w:r w:rsidRPr="00484C4F">
        <w:rPr>
          <w:rStyle w:val="Emphasis"/>
          <w:highlight w:val="green"/>
        </w:rPr>
        <w:t>data</w:t>
      </w:r>
      <w:r w:rsidRPr="00F379EA">
        <w:rPr>
          <w:rStyle w:val="StyleUnderline"/>
        </w:rPr>
        <w:t xml:space="preserve"> or </w:t>
      </w:r>
      <w:r w:rsidRPr="00F379EA">
        <w:rPr>
          <w:rStyle w:val="Emphasis"/>
        </w:rPr>
        <w:t>evidence</w:t>
      </w:r>
      <w:r w:rsidRPr="00F379EA">
        <w:rPr>
          <w:sz w:val="14"/>
        </w:rPr>
        <w:t xml:space="preserve"> about historical events, people or spaces; </w:t>
      </w:r>
      <w:r w:rsidRPr="00484C4F">
        <w:rPr>
          <w:rStyle w:val="StyleUnderline"/>
          <w:highlight w:val="green"/>
        </w:rPr>
        <w:t>it also expresses</w:t>
      </w:r>
      <w:r w:rsidRPr="00F379EA">
        <w:rPr>
          <w:rStyle w:val="StyleUnderline"/>
        </w:rPr>
        <w:t xml:space="preserve"> gendered</w:t>
      </w:r>
      <w:r w:rsidRPr="00F379EA">
        <w:rPr>
          <w:sz w:val="14"/>
        </w:rPr>
        <w:t xml:space="preserve">, </w:t>
      </w:r>
      <w:proofErr w:type="spellStart"/>
      <w:r w:rsidRPr="00F379EA">
        <w:rPr>
          <w:rStyle w:val="StyleUnderline"/>
        </w:rPr>
        <w:t>racialised</w:t>
      </w:r>
      <w:proofErr w:type="spellEnd"/>
      <w:r w:rsidRPr="00F379EA">
        <w:rPr>
          <w:rStyle w:val="StyleUnderline"/>
        </w:rPr>
        <w:t xml:space="preserve"> and class-based perspectives</w:t>
      </w:r>
      <w:r w:rsidRPr="00F379EA">
        <w:rPr>
          <w:sz w:val="14"/>
        </w:rPr>
        <w:t xml:space="preserve">, </w:t>
      </w:r>
      <w:r w:rsidRPr="00F379EA">
        <w:rPr>
          <w:rStyle w:val="StyleUnderline"/>
        </w:rPr>
        <w:t xml:space="preserve">and </w:t>
      </w:r>
      <w:r w:rsidRPr="00F379EA">
        <w:rPr>
          <w:rStyle w:val="StyleUnderline"/>
        </w:rPr>
        <w:lastRenderedPageBreak/>
        <w:t xml:space="preserve">imperial or </w:t>
      </w:r>
      <w:r w:rsidRPr="00484C4F">
        <w:rPr>
          <w:rStyle w:val="StyleUnderline"/>
          <w:highlight w:val="green"/>
        </w:rPr>
        <w:t xml:space="preserve">colonial </w:t>
      </w:r>
      <w:r w:rsidRPr="00484C4F">
        <w:rPr>
          <w:rStyle w:val="Emphasis"/>
          <w:highlight w:val="green"/>
        </w:rPr>
        <w:t>complicity</w:t>
      </w:r>
      <w:r w:rsidRPr="00484C4F">
        <w:rPr>
          <w:sz w:val="14"/>
          <w:highlight w:val="green"/>
        </w:rPr>
        <w:t xml:space="preserve">, </w:t>
      </w:r>
      <w:r w:rsidRPr="00484C4F">
        <w:rPr>
          <w:rStyle w:val="StyleUnderline"/>
          <w:highlight w:val="green"/>
        </w:rPr>
        <w:t xml:space="preserve">as well as </w:t>
      </w:r>
      <w:r w:rsidRPr="00484C4F">
        <w:rPr>
          <w:rStyle w:val="Emphasis"/>
          <w:highlight w:val="green"/>
        </w:rPr>
        <w:t>resistance</w:t>
      </w:r>
      <w:r w:rsidRPr="00484C4F">
        <w:rPr>
          <w:rStyle w:val="StyleUnderline"/>
          <w:highlight w:val="green"/>
        </w:rPr>
        <w:t xml:space="preserve"> to</w:t>
      </w:r>
      <w:r w:rsidRPr="00F379EA">
        <w:rPr>
          <w:rStyle w:val="StyleUnderline"/>
        </w:rPr>
        <w:t xml:space="preserve"> any of these hegemonic ideas and </w:t>
      </w:r>
      <w:r w:rsidRPr="00484C4F">
        <w:rPr>
          <w:rStyle w:val="StyleUnderline"/>
          <w:highlight w:val="green"/>
        </w:rPr>
        <w:t>structure</w:t>
      </w:r>
      <w:r w:rsidRPr="00F379EA">
        <w:rPr>
          <w:rStyle w:val="StyleUnderline"/>
        </w:rPr>
        <w:t>s</w:t>
      </w:r>
      <w:r w:rsidRPr="00F379EA">
        <w:rPr>
          <w:sz w:val="14"/>
        </w:rPr>
        <w:t xml:space="preserve"> (Fjellheim, 2020; Tester and Irniq, 2008). On the one hand, historical </w:t>
      </w:r>
      <w:r w:rsidRPr="00484C4F">
        <w:rPr>
          <w:rStyle w:val="StyleUnderline"/>
          <w:highlight w:val="green"/>
        </w:rPr>
        <w:t>thinking aims to</w:t>
      </w:r>
      <w:r w:rsidRPr="00F379EA">
        <w:rPr>
          <w:rStyle w:val="StyleUnderline"/>
        </w:rPr>
        <w:t xml:space="preserve"> teach</w:t>
      </w:r>
      <w:r w:rsidRPr="00F379EA">
        <w:rPr>
          <w:sz w:val="14"/>
        </w:rPr>
        <w:t xml:space="preserve"> ‘</w:t>
      </w:r>
      <w:r w:rsidRPr="00F379EA">
        <w:rPr>
          <w:rStyle w:val="StyleUnderline"/>
        </w:rPr>
        <w:t xml:space="preserve">the skills to </w:t>
      </w:r>
      <w:r w:rsidRPr="00F379EA">
        <w:rPr>
          <w:rStyle w:val="Emphasis"/>
        </w:rPr>
        <w:t>think like a historian</w:t>
      </w:r>
      <w:r w:rsidRPr="00F379EA">
        <w:rPr>
          <w:sz w:val="14"/>
        </w:rPr>
        <w:t>’ (</w:t>
      </w:r>
      <w:r w:rsidRPr="00F379EA">
        <w:rPr>
          <w:rStyle w:val="StyleUnderline"/>
        </w:rPr>
        <w:t xml:space="preserve">assess </w:t>
      </w:r>
      <w:r w:rsidRPr="00F379EA">
        <w:rPr>
          <w:rStyle w:val="Emphasis"/>
        </w:rPr>
        <w:t>significance</w:t>
      </w:r>
      <w:r w:rsidRPr="00F379EA">
        <w:rPr>
          <w:sz w:val="14"/>
        </w:rPr>
        <w:t xml:space="preserve">, </w:t>
      </w:r>
      <w:r w:rsidRPr="00F379EA">
        <w:rPr>
          <w:rStyle w:val="StyleUnderline"/>
        </w:rPr>
        <w:t xml:space="preserve">interpret </w:t>
      </w:r>
      <w:r w:rsidRPr="00F379EA">
        <w:rPr>
          <w:rStyle w:val="Emphasis"/>
        </w:rPr>
        <w:t>evidence</w:t>
      </w:r>
      <w:r w:rsidRPr="00F379EA">
        <w:rPr>
          <w:sz w:val="14"/>
        </w:rPr>
        <w:t xml:space="preserve">, </w:t>
      </w:r>
      <w:r w:rsidRPr="00F379EA">
        <w:rPr>
          <w:rStyle w:val="StyleUnderline"/>
        </w:rPr>
        <w:t xml:space="preserve">understand patterns of </w:t>
      </w:r>
      <w:r w:rsidRPr="00F379EA">
        <w:rPr>
          <w:rStyle w:val="Emphasis"/>
        </w:rPr>
        <w:t>continuity</w:t>
      </w:r>
      <w:r w:rsidRPr="00F379EA">
        <w:rPr>
          <w:rStyle w:val="StyleUnderline"/>
        </w:rPr>
        <w:t xml:space="preserve"> and </w:t>
      </w:r>
      <w:r w:rsidRPr="00F379EA">
        <w:rPr>
          <w:rStyle w:val="Emphasis"/>
        </w:rPr>
        <w:t>change</w:t>
      </w:r>
      <w:r w:rsidRPr="00F379EA">
        <w:rPr>
          <w:sz w:val="14"/>
        </w:rPr>
        <w:t xml:space="preserve">, </w:t>
      </w:r>
      <w:r w:rsidRPr="00F379EA">
        <w:rPr>
          <w:rStyle w:val="StyleUnderline"/>
        </w:rPr>
        <w:t xml:space="preserve">think through </w:t>
      </w:r>
      <w:r w:rsidRPr="00F379EA">
        <w:rPr>
          <w:rStyle w:val="Emphasis"/>
        </w:rPr>
        <w:t>cause</w:t>
      </w:r>
      <w:r w:rsidRPr="00F379EA">
        <w:rPr>
          <w:rStyle w:val="StyleUnderline"/>
        </w:rPr>
        <w:t xml:space="preserve"> and </w:t>
      </w:r>
      <w:r w:rsidRPr="00F379EA">
        <w:rPr>
          <w:rStyle w:val="Emphasis"/>
        </w:rPr>
        <w:t>consequence</w:t>
      </w:r>
      <w:r w:rsidRPr="00F379EA">
        <w:rPr>
          <w:sz w:val="14"/>
        </w:rPr>
        <w:t xml:space="preserve">, </w:t>
      </w:r>
      <w:r w:rsidRPr="00F379EA">
        <w:rPr>
          <w:rStyle w:val="StyleUnderline"/>
        </w:rPr>
        <w:t xml:space="preserve">and </w:t>
      </w:r>
      <w:r w:rsidRPr="00484C4F">
        <w:rPr>
          <w:rStyle w:val="StyleUnderline"/>
          <w:highlight w:val="green"/>
        </w:rPr>
        <w:t xml:space="preserve">appreciate the ethics of </w:t>
      </w:r>
      <w:r w:rsidRPr="00484C4F">
        <w:rPr>
          <w:rStyle w:val="Emphasis"/>
          <w:highlight w:val="green"/>
        </w:rPr>
        <w:t>different perspectives</w:t>
      </w:r>
      <w:r w:rsidRPr="00F379EA">
        <w:rPr>
          <w:sz w:val="14"/>
        </w:rPr>
        <w:t xml:space="preserve">). On the other hand, </w:t>
      </w:r>
      <w:r w:rsidRPr="00484C4F">
        <w:rPr>
          <w:rStyle w:val="StyleUnderline"/>
          <w:highlight w:val="green"/>
        </w:rPr>
        <w:t>certain types</w:t>
      </w:r>
      <w:r w:rsidRPr="00F379EA">
        <w:rPr>
          <w:sz w:val="14"/>
        </w:rPr>
        <w:t xml:space="preserve"> of historical thinking </w:t>
      </w:r>
      <w:proofErr w:type="gramStart"/>
      <w:r w:rsidRPr="00484C4F">
        <w:rPr>
          <w:rStyle w:val="StyleUnderline"/>
          <w:highlight w:val="green"/>
        </w:rPr>
        <w:t>actually develop</w:t>
      </w:r>
      <w:proofErr w:type="gramEnd"/>
      <w:r w:rsidRPr="00484C4F">
        <w:rPr>
          <w:rStyle w:val="StyleUnderline"/>
          <w:highlight w:val="green"/>
        </w:rPr>
        <w:t xml:space="preserve"> a </w:t>
      </w:r>
      <w:r w:rsidRPr="00484C4F">
        <w:rPr>
          <w:rStyle w:val="Emphasis"/>
          <w:highlight w:val="green"/>
        </w:rPr>
        <w:t>marked intolerance</w:t>
      </w:r>
      <w:r w:rsidRPr="00484C4F">
        <w:rPr>
          <w:rStyle w:val="StyleUnderline"/>
          <w:highlight w:val="green"/>
        </w:rPr>
        <w:t xml:space="preserve"> to alternative epistemologies</w:t>
      </w:r>
      <w:r w:rsidRPr="00F379EA">
        <w:rPr>
          <w:sz w:val="14"/>
        </w:rPr>
        <w:t xml:space="preserve">, </w:t>
      </w:r>
      <w:r w:rsidRPr="00F379EA">
        <w:rPr>
          <w:rStyle w:val="StyleUnderline"/>
        </w:rPr>
        <w:t xml:space="preserve">rather than </w:t>
      </w:r>
      <w:r w:rsidRPr="00F379EA">
        <w:rPr>
          <w:rStyle w:val="Emphasis"/>
        </w:rPr>
        <w:t>broadening</w:t>
      </w:r>
      <w:r w:rsidRPr="00F379EA">
        <w:rPr>
          <w:rStyle w:val="StyleUnderline"/>
        </w:rPr>
        <w:t xml:space="preserve"> them to include a</w:t>
      </w:r>
      <w:r w:rsidRPr="00F379EA">
        <w:rPr>
          <w:sz w:val="14"/>
        </w:rPr>
        <w:t xml:space="preserve"> cosmopolitan, </w:t>
      </w:r>
      <w:r w:rsidRPr="00F379EA">
        <w:rPr>
          <w:rStyle w:val="Emphasis"/>
        </w:rPr>
        <w:t>communal</w:t>
      </w:r>
      <w:r w:rsidRPr="00F379EA">
        <w:rPr>
          <w:sz w:val="14"/>
        </w:rPr>
        <w:t xml:space="preserve"> ‘</w:t>
      </w:r>
      <w:r w:rsidRPr="00F379EA">
        <w:rPr>
          <w:rStyle w:val="StyleUnderline"/>
        </w:rPr>
        <w:t>conversation</w:t>
      </w:r>
      <w:r w:rsidRPr="00F379EA">
        <w:rPr>
          <w:sz w:val="14"/>
        </w:rPr>
        <w:t xml:space="preserve"> about the ways we can teach and learn history’ (Cutrara, 2018: 256). History education strategist Samantha Cutrara (2018) has noted that </w:t>
      </w:r>
      <w:r w:rsidRPr="00484C4F">
        <w:rPr>
          <w:rStyle w:val="StyleUnderline"/>
          <w:highlight w:val="green"/>
        </w:rPr>
        <w:t xml:space="preserve">a </w:t>
      </w:r>
      <w:r w:rsidRPr="00484C4F">
        <w:rPr>
          <w:rStyle w:val="Emphasis"/>
          <w:highlight w:val="green"/>
        </w:rPr>
        <w:t>structured</w:t>
      </w:r>
      <w:r w:rsidRPr="00484C4F">
        <w:rPr>
          <w:rStyle w:val="StyleUnderline"/>
          <w:highlight w:val="green"/>
        </w:rPr>
        <w:t xml:space="preserve"> or </w:t>
      </w:r>
      <w:r w:rsidRPr="00484C4F">
        <w:rPr>
          <w:rStyle w:val="Emphasis"/>
          <w:highlight w:val="green"/>
        </w:rPr>
        <w:t>disciplinary</w:t>
      </w:r>
      <w:r w:rsidRPr="00484C4F">
        <w:rPr>
          <w:rStyle w:val="StyleUnderline"/>
          <w:highlight w:val="green"/>
        </w:rPr>
        <w:t xml:space="preserve"> approach</w:t>
      </w:r>
      <w:r w:rsidRPr="00F379EA">
        <w:rPr>
          <w:sz w:val="14"/>
        </w:rPr>
        <w:t xml:space="preserve"> to historical consciousness </w:t>
      </w:r>
      <w:r w:rsidRPr="00F379EA">
        <w:rPr>
          <w:rStyle w:val="StyleUnderline"/>
        </w:rPr>
        <w:t xml:space="preserve">deliberately </w:t>
      </w:r>
      <w:proofErr w:type="spellStart"/>
      <w:r w:rsidRPr="00F379EA">
        <w:rPr>
          <w:rStyle w:val="Emphasis"/>
        </w:rPr>
        <w:t>depoliticises</w:t>
      </w:r>
      <w:proofErr w:type="spellEnd"/>
      <w:r w:rsidRPr="00F379EA">
        <w:rPr>
          <w:sz w:val="14"/>
        </w:rPr>
        <w:t xml:space="preserve"> history </w:t>
      </w:r>
      <w:r w:rsidRPr="00F379EA">
        <w:rPr>
          <w:rStyle w:val="StyleUnderline"/>
        </w:rPr>
        <w:t>teaching</w:t>
      </w:r>
      <w:r w:rsidRPr="00F379EA">
        <w:rPr>
          <w:sz w:val="14"/>
        </w:rPr>
        <w:t xml:space="preserve">, </w:t>
      </w:r>
      <w:r w:rsidRPr="00484C4F">
        <w:rPr>
          <w:rStyle w:val="StyleUnderline"/>
          <w:highlight w:val="green"/>
        </w:rPr>
        <w:t xml:space="preserve">making it </w:t>
      </w:r>
      <w:r w:rsidRPr="00484C4F">
        <w:rPr>
          <w:rStyle w:val="Emphasis"/>
          <w:highlight w:val="green"/>
        </w:rPr>
        <w:t>difficult</w:t>
      </w:r>
      <w:r w:rsidRPr="00484C4F">
        <w:rPr>
          <w:rStyle w:val="StyleUnderline"/>
          <w:highlight w:val="green"/>
        </w:rPr>
        <w:t xml:space="preserve"> to respond to calls to </w:t>
      </w:r>
      <w:proofErr w:type="spellStart"/>
      <w:r w:rsidRPr="00484C4F">
        <w:rPr>
          <w:rStyle w:val="Emphasis"/>
          <w:highlight w:val="green"/>
        </w:rPr>
        <w:t>decolonise</w:t>
      </w:r>
      <w:proofErr w:type="spellEnd"/>
      <w:r w:rsidRPr="00F379EA">
        <w:rPr>
          <w:sz w:val="14"/>
        </w:rPr>
        <w:t xml:space="preserve"> and </w:t>
      </w:r>
      <w:proofErr w:type="spellStart"/>
      <w:r w:rsidRPr="00F379EA">
        <w:rPr>
          <w:sz w:val="14"/>
        </w:rPr>
        <w:t>Indigenise</w:t>
      </w:r>
      <w:proofErr w:type="spellEnd"/>
      <w:r w:rsidRPr="00F379EA">
        <w:rPr>
          <w:sz w:val="14"/>
        </w:rPr>
        <w:t xml:space="preserve"> Canadian history. A recent UNESCO report seems to agree: ‘</w:t>
      </w:r>
      <w:r w:rsidRPr="00484C4F">
        <w:rPr>
          <w:rStyle w:val="StyleUnderline"/>
          <w:highlight w:val="green"/>
        </w:rPr>
        <w:t>Learning with the past</w:t>
      </w:r>
      <w:r w:rsidRPr="00484C4F">
        <w:rPr>
          <w:sz w:val="14"/>
          <w:highlight w:val="green"/>
        </w:rPr>
        <w:t xml:space="preserve"> – </w:t>
      </w:r>
      <w:r w:rsidRPr="00484C4F">
        <w:rPr>
          <w:rStyle w:val="StyleUnderline"/>
          <w:highlight w:val="green"/>
        </w:rPr>
        <w:t>particularly past struggles over the future</w:t>
      </w:r>
      <w:r w:rsidRPr="00484C4F">
        <w:rPr>
          <w:sz w:val="14"/>
          <w:highlight w:val="green"/>
        </w:rPr>
        <w:t xml:space="preserve"> – </w:t>
      </w:r>
      <w:r w:rsidRPr="00484C4F">
        <w:rPr>
          <w:rStyle w:val="StyleUnderline"/>
          <w:highlight w:val="green"/>
        </w:rPr>
        <w:t xml:space="preserve">is </w:t>
      </w:r>
      <w:r w:rsidRPr="00484C4F">
        <w:rPr>
          <w:rStyle w:val="Emphasis"/>
          <w:highlight w:val="green"/>
        </w:rPr>
        <w:t>crucial</w:t>
      </w:r>
      <w:r w:rsidRPr="00F379EA">
        <w:rPr>
          <w:sz w:val="14"/>
        </w:rPr>
        <w:t xml:space="preserve">, we argue, </w:t>
      </w:r>
      <w:r w:rsidRPr="00F379EA">
        <w:rPr>
          <w:rStyle w:val="StyleUnderline"/>
        </w:rPr>
        <w:t xml:space="preserve">for </w:t>
      </w:r>
      <w:r w:rsidRPr="00484C4F">
        <w:rPr>
          <w:rStyle w:val="StyleUnderline"/>
          <w:highlight w:val="green"/>
        </w:rPr>
        <w:t>hold</w:t>
      </w:r>
      <w:r w:rsidRPr="00F379EA">
        <w:rPr>
          <w:rStyle w:val="StyleUnderline"/>
        </w:rPr>
        <w:t xml:space="preserve">ing </w:t>
      </w:r>
      <w:r w:rsidRPr="00484C4F">
        <w:rPr>
          <w:rStyle w:val="StyleUnderline"/>
          <w:highlight w:val="green"/>
        </w:rPr>
        <w:t xml:space="preserve">open education as a mode of </w:t>
      </w:r>
      <w:r w:rsidRPr="00484C4F">
        <w:rPr>
          <w:rStyle w:val="Emphasis"/>
          <w:highlight w:val="green"/>
        </w:rPr>
        <w:t>critique</w:t>
      </w:r>
      <w:r w:rsidRPr="00484C4F">
        <w:rPr>
          <w:sz w:val="14"/>
          <w:highlight w:val="green"/>
        </w:rPr>
        <w:t xml:space="preserve">, </w:t>
      </w:r>
      <w:r w:rsidRPr="00484C4F">
        <w:rPr>
          <w:rStyle w:val="StyleUnderline"/>
          <w:highlight w:val="green"/>
        </w:rPr>
        <w:t xml:space="preserve">rather than allowing it to </w:t>
      </w:r>
      <w:r w:rsidRPr="00484C4F">
        <w:rPr>
          <w:rStyle w:val="Emphasis"/>
          <w:highlight w:val="green"/>
        </w:rPr>
        <w:t>sustain</w:t>
      </w:r>
      <w:r w:rsidRPr="00484C4F">
        <w:rPr>
          <w:rStyle w:val="StyleUnderline"/>
          <w:highlight w:val="green"/>
        </w:rPr>
        <w:t xml:space="preserve"> systems of domination</w:t>
      </w:r>
      <w:r w:rsidRPr="00484C4F">
        <w:rPr>
          <w:sz w:val="14"/>
          <w:highlight w:val="green"/>
        </w:rPr>
        <w:t>’</w:t>
      </w:r>
      <w:r w:rsidRPr="00F379EA">
        <w:rPr>
          <w:sz w:val="14"/>
        </w:rPr>
        <w:t xml:space="preserve"> (Sriprakash et al., 2020: 3). Historical thinking can be defined as an epistemic habit. </w:t>
      </w:r>
      <w:r w:rsidRPr="00F379EA">
        <w:rPr>
          <w:rStyle w:val="StyleUnderline"/>
        </w:rPr>
        <w:t xml:space="preserve">A </w:t>
      </w:r>
      <w:r w:rsidRPr="00F379EA">
        <w:rPr>
          <w:rStyle w:val="Emphasis"/>
        </w:rPr>
        <w:t>habit</w:t>
      </w:r>
      <w:r w:rsidRPr="00F379EA">
        <w:rPr>
          <w:rStyle w:val="StyleUnderline"/>
        </w:rPr>
        <w:t xml:space="preserve"> is</w:t>
      </w:r>
      <w:r w:rsidRPr="00F379EA">
        <w:rPr>
          <w:sz w:val="14"/>
        </w:rPr>
        <w:t xml:space="preserve"> ‘</w:t>
      </w:r>
      <w:r w:rsidRPr="00F379EA">
        <w:rPr>
          <w:rStyle w:val="StyleUnderline"/>
        </w:rPr>
        <w:t xml:space="preserve">something that you do </w:t>
      </w:r>
      <w:r w:rsidRPr="00F379EA">
        <w:rPr>
          <w:rStyle w:val="Emphasis"/>
        </w:rPr>
        <w:t>often</w:t>
      </w:r>
      <w:r w:rsidRPr="00F379EA">
        <w:rPr>
          <w:rStyle w:val="StyleUnderline"/>
        </w:rPr>
        <w:t xml:space="preserve"> and </w:t>
      </w:r>
      <w:r w:rsidRPr="00F379EA">
        <w:rPr>
          <w:rStyle w:val="Emphasis"/>
        </w:rPr>
        <w:t>regularly</w:t>
      </w:r>
      <w:r w:rsidRPr="00F379EA">
        <w:rPr>
          <w:sz w:val="14"/>
        </w:rPr>
        <w:t xml:space="preserve">, sometimes </w:t>
      </w:r>
      <w:r w:rsidRPr="00F379EA">
        <w:rPr>
          <w:rStyle w:val="Emphasis"/>
        </w:rPr>
        <w:t>without knowing</w:t>
      </w:r>
      <w:r w:rsidRPr="00F379EA">
        <w:rPr>
          <w:sz w:val="14"/>
        </w:rPr>
        <w:t xml:space="preserve"> that you are doing it’ (Cambridge Dictionary, 2022). </w:t>
      </w:r>
      <w:r w:rsidRPr="00F379EA">
        <w:rPr>
          <w:rStyle w:val="StyleUnderline"/>
        </w:rPr>
        <w:t>Epistemic habits can</w:t>
      </w:r>
      <w:r w:rsidRPr="00F379EA">
        <w:rPr>
          <w:sz w:val="14"/>
        </w:rPr>
        <w:t xml:space="preserve"> therefore </w:t>
      </w:r>
      <w:r w:rsidRPr="00F379EA">
        <w:rPr>
          <w:rStyle w:val="StyleUnderline"/>
        </w:rPr>
        <w:t xml:space="preserve">be understood as habits relating to </w:t>
      </w:r>
      <w:r w:rsidRPr="00F379EA">
        <w:rPr>
          <w:rStyle w:val="Emphasis"/>
        </w:rPr>
        <w:t>knowledge</w:t>
      </w:r>
      <w:r w:rsidRPr="00F379EA">
        <w:rPr>
          <w:sz w:val="14"/>
        </w:rPr>
        <w:t xml:space="preserve">, </w:t>
      </w:r>
      <w:r w:rsidRPr="00F379EA">
        <w:rPr>
          <w:rStyle w:val="StyleUnderline"/>
        </w:rPr>
        <w:t xml:space="preserve">or to the </w:t>
      </w:r>
      <w:r w:rsidRPr="00F379EA">
        <w:rPr>
          <w:rStyle w:val="Emphasis"/>
        </w:rPr>
        <w:t>study</w:t>
      </w:r>
      <w:r w:rsidRPr="00F379EA">
        <w:rPr>
          <w:rStyle w:val="StyleUnderline"/>
        </w:rPr>
        <w:t xml:space="preserve"> and </w:t>
      </w:r>
      <w:r w:rsidRPr="00F379EA">
        <w:rPr>
          <w:rStyle w:val="Emphasis"/>
        </w:rPr>
        <w:t>production</w:t>
      </w:r>
      <w:r w:rsidRPr="00F379EA">
        <w:rPr>
          <w:rStyle w:val="StyleUnderline"/>
        </w:rPr>
        <w:t xml:space="preserve"> of knowledge</w:t>
      </w:r>
      <w:r w:rsidRPr="00F379EA">
        <w:rPr>
          <w:sz w:val="14"/>
        </w:rPr>
        <w:t xml:space="preserve">, </w:t>
      </w:r>
      <w:r w:rsidRPr="00F379EA">
        <w:rPr>
          <w:rStyle w:val="StyleUnderline"/>
        </w:rPr>
        <w:t xml:space="preserve">which are repeated </w:t>
      </w:r>
      <w:r w:rsidRPr="00F379EA">
        <w:rPr>
          <w:rStyle w:val="Emphasis"/>
        </w:rPr>
        <w:t>without self-reflection</w:t>
      </w:r>
      <w:r w:rsidRPr="00F379EA">
        <w:rPr>
          <w:sz w:val="14"/>
        </w:rPr>
        <w:t xml:space="preserve">, simply </w:t>
      </w:r>
      <w:r w:rsidRPr="00F379EA">
        <w:rPr>
          <w:rStyle w:val="StyleUnderline"/>
        </w:rPr>
        <w:t xml:space="preserve">because they have become </w:t>
      </w:r>
      <w:proofErr w:type="spellStart"/>
      <w:r w:rsidRPr="00F379EA">
        <w:rPr>
          <w:rStyle w:val="Emphasis"/>
        </w:rPr>
        <w:t>normalised</w:t>
      </w:r>
      <w:proofErr w:type="spellEnd"/>
      <w:r w:rsidRPr="00F379EA">
        <w:rPr>
          <w:rStyle w:val="StyleUnderline"/>
        </w:rPr>
        <w:t xml:space="preserve"> or </w:t>
      </w:r>
      <w:r w:rsidRPr="00F379EA">
        <w:rPr>
          <w:rStyle w:val="Emphasis"/>
        </w:rPr>
        <w:t>ordinary</w:t>
      </w:r>
      <w:r w:rsidRPr="00F379EA">
        <w:rPr>
          <w:rStyle w:val="StyleUnderline"/>
        </w:rPr>
        <w:t xml:space="preserve"> through </w:t>
      </w:r>
      <w:r w:rsidRPr="00F379EA">
        <w:rPr>
          <w:rStyle w:val="Emphasis"/>
        </w:rPr>
        <w:t>repetition</w:t>
      </w:r>
      <w:r w:rsidRPr="00F379EA">
        <w:rPr>
          <w:sz w:val="14"/>
        </w:rPr>
        <w:t xml:space="preserve">. Historical thinking, as part of history education and research, is also part of the way in which </w:t>
      </w:r>
      <w:r w:rsidRPr="00484C4F">
        <w:rPr>
          <w:rStyle w:val="StyleUnderline"/>
          <w:highlight w:val="green"/>
        </w:rPr>
        <w:t xml:space="preserve">educational institutions </w:t>
      </w:r>
      <w:r w:rsidRPr="00484C4F">
        <w:rPr>
          <w:rStyle w:val="Emphasis"/>
          <w:highlight w:val="green"/>
        </w:rPr>
        <w:t>reduce</w:t>
      </w:r>
      <w:r w:rsidRPr="00484C4F">
        <w:rPr>
          <w:rStyle w:val="StyleUnderline"/>
          <w:highlight w:val="green"/>
        </w:rPr>
        <w:t xml:space="preserve"> a plurality of worlds</w:t>
      </w:r>
      <w:r w:rsidRPr="00F379EA">
        <w:rPr>
          <w:rStyle w:val="StyleUnderline"/>
        </w:rPr>
        <w:t xml:space="preserve"> and experiences </w:t>
      </w:r>
      <w:r w:rsidRPr="00484C4F">
        <w:rPr>
          <w:rStyle w:val="StyleUnderline"/>
          <w:highlight w:val="green"/>
        </w:rPr>
        <w:t>into</w:t>
      </w:r>
      <w:r w:rsidRPr="00F379EA">
        <w:rPr>
          <w:rStyle w:val="StyleUnderline"/>
        </w:rPr>
        <w:t xml:space="preserve"> </w:t>
      </w:r>
      <w:r w:rsidRPr="00F379EA">
        <w:rPr>
          <w:rStyle w:val="Emphasis"/>
        </w:rPr>
        <w:t>simplistic</w:t>
      </w:r>
      <w:r w:rsidRPr="00F379EA">
        <w:rPr>
          <w:sz w:val="14"/>
        </w:rPr>
        <w:t xml:space="preserve">, </w:t>
      </w:r>
      <w:r w:rsidRPr="00F379EA">
        <w:rPr>
          <w:rStyle w:val="Emphasis"/>
        </w:rPr>
        <w:t>transferrable</w:t>
      </w:r>
      <w:r w:rsidRPr="00F379EA">
        <w:rPr>
          <w:rStyle w:val="StyleUnderline"/>
        </w:rPr>
        <w:t xml:space="preserve"> </w:t>
      </w:r>
      <w:r w:rsidRPr="00484C4F">
        <w:rPr>
          <w:rStyle w:val="Emphasis"/>
          <w:szCs w:val="30"/>
          <w:highlight w:val="green"/>
        </w:rPr>
        <w:t>frameworks</w:t>
      </w:r>
      <w:r w:rsidRPr="00484C4F">
        <w:rPr>
          <w:sz w:val="14"/>
          <w:highlight w:val="green"/>
        </w:rPr>
        <w:t xml:space="preserve">, </w:t>
      </w:r>
      <w:r w:rsidRPr="00484C4F">
        <w:rPr>
          <w:rStyle w:val="StyleUnderline"/>
          <w:highlight w:val="green"/>
        </w:rPr>
        <w:t xml:space="preserve">which can be </w:t>
      </w:r>
      <w:r w:rsidRPr="00484C4F">
        <w:rPr>
          <w:rStyle w:val="Emphasis"/>
          <w:highlight w:val="green"/>
        </w:rPr>
        <w:t>repeated more easily</w:t>
      </w:r>
      <w:r w:rsidRPr="00484C4F">
        <w:rPr>
          <w:rStyle w:val="StyleUnderline"/>
          <w:highlight w:val="green"/>
        </w:rPr>
        <w:t xml:space="preserve"> in the</w:t>
      </w:r>
      <w:r w:rsidRPr="00F379EA">
        <w:rPr>
          <w:rStyle w:val="StyleUnderline"/>
        </w:rPr>
        <w:t xml:space="preserve"> habitus of the</w:t>
      </w:r>
      <w:r w:rsidRPr="00F379EA">
        <w:rPr>
          <w:sz w:val="14"/>
        </w:rPr>
        <w:t xml:space="preserve"> ‘national </w:t>
      </w:r>
      <w:r w:rsidRPr="00484C4F">
        <w:rPr>
          <w:rStyle w:val="Emphasis"/>
          <w:highlight w:val="green"/>
        </w:rPr>
        <w:t>classroom</w:t>
      </w:r>
      <w:r w:rsidRPr="00484C4F">
        <w:rPr>
          <w:sz w:val="14"/>
          <w:highlight w:val="green"/>
        </w:rPr>
        <w:t>’</w:t>
      </w:r>
      <w:r w:rsidRPr="00F379EA">
        <w:rPr>
          <w:sz w:val="14"/>
        </w:rPr>
        <w:t xml:space="preserve"> (Lennert and Brincker, 2019). This means that academic disciplines and educational </w:t>
      </w:r>
      <w:r w:rsidRPr="00484C4F">
        <w:rPr>
          <w:rStyle w:val="StyleUnderline"/>
          <w:highlight w:val="green"/>
        </w:rPr>
        <w:t>subjects</w:t>
      </w:r>
      <w:r w:rsidRPr="00F379EA">
        <w:rPr>
          <w:sz w:val="14"/>
        </w:rPr>
        <w:t xml:space="preserve">, including history, </w:t>
      </w:r>
      <w:r w:rsidRPr="00484C4F">
        <w:rPr>
          <w:rStyle w:val="StyleUnderline"/>
          <w:highlight w:val="green"/>
        </w:rPr>
        <w:t>are</w:t>
      </w:r>
      <w:r w:rsidRPr="00F379EA">
        <w:rPr>
          <w:sz w:val="14"/>
        </w:rPr>
        <w:t xml:space="preserve"> still </w:t>
      </w:r>
      <w:r w:rsidRPr="00F379EA">
        <w:rPr>
          <w:rStyle w:val="StyleUnderline"/>
        </w:rPr>
        <w:t>positioned on</w:t>
      </w:r>
      <w:r w:rsidRPr="00F379EA">
        <w:rPr>
          <w:sz w:val="14"/>
        </w:rPr>
        <w:t xml:space="preserve"> ‘</w:t>
      </w:r>
      <w:r w:rsidRPr="00F379EA">
        <w:rPr>
          <w:rStyle w:val="StyleUnderline"/>
        </w:rPr>
        <w:t xml:space="preserve">the </w:t>
      </w:r>
      <w:r w:rsidRPr="00F379EA">
        <w:rPr>
          <w:rStyle w:val="Emphasis"/>
        </w:rPr>
        <w:t>dark side</w:t>
      </w:r>
      <w:r w:rsidRPr="00F379EA">
        <w:rPr>
          <w:rStyle w:val="StyleUnderline"/>
        </w:rPr>
        <w:t xml:space="preserve"> of the Enlightenment heritage</w:t>
      </w:r>
      <w:r w:rsidRPr="00F379EA">
        <w:rPr>
          <w:sz w:val="14"/>
        </w:rPr>
        <w:t xml:space="preserve">, and . . . still </w:t>
      </w:r>
      <w:r w:rsidRPr="00484C4F">
        <w:rPr>
          <w:rStyle w:val="StyleUnderline"/>
          <w:highlight w:val="green"/>
        </w:rPr>
        <w:t>influenced by a</w:t>
      </w:r>
      <w:r w:rsidRPr="00F379EA">
        <w:rPr>
          <w:rStyle w:val="StyleUnderline"/>
        </w:rPr>
        <w:t xml:space="preserve"> </w:t>
      </w:r>
      <w:r w:rsidRPr="00F379EA">
        <w:rPr>
          <w:rStyle w:val="Emphasis"/>
        </w:rPr>
        <w:t>nation-</w:t>
      </w:r>
      <w:proofErr w:type="spellStart"/>
      <w:r w:rsidRPr="00F379EA">
        <w:rPr>
          <w:rStyle w:val="Emphasis"/>
        </w:rPr>
        <w:t>centred</w:t>
      </w:r>
      <w:proofErr w:type="spellEnd"/>
      <w:r w:rsidRPr="00F379EA">
        <w:rPr>
          <w:rStyle w:val="StyleUnderline"/>
        </w:rPr>
        <w:t xml:space="preserve"> and </w:t>
      </w:r>
      <w:r w:rsidRPr="00484C4F">
        <w:rPr>
          <w:rStyle w:val="Emphasis"/>
          <w:highlight w:val="green"/>
        </w:rPr>
        <w:t>colonial</w:t>
      </w:r>
      <w:r w:rsidRPr="00484C4F">
        <w:rPr>
          <w:rStyle w:val="StyleUnderline"/>
          <w:highlight w:val="green"/>
        </w:rPr>
        <w:t xml:space="preserve"> world view</w:t>
      </w:r>
      <w:r w:rsidRPr="00484C4F">
        <w:rPr>
          <w:sz w:val="14"/>
          <w:highlight w:val="green"/>
        </w:rPr>
        <w:t>’</w:t>
      </w:r>
      <w:r w:rsidRPr="00F379EA">
        <w:rPr>
          <w:sz w:val="14"/>
        </w:rPr>
        <w:t xml:space="preserve"> (</w:t>
      </w:r>
      <w:r w:rsidRPr="00F379EA">
        <w:rPr>
          <w:sz w:val="10"/>
        </w:rPr>
        <w:t xml:space="preserve">Nordgren, 2019: 794). By critically examining the epistemic habits that shape historical thinking, avenues for enhancing history literacy towards a more sustainable future can be identified. Historical thinking in the Arctic: coloniality on ice The Arctic region is . . . distinguished by a wealth of Indigenous communities who have been </w:t>
      </w:r>
      <w:proofErr w:type="spellStart"/>
      <w:r w:rsidRPr="00F379EA">
        <w:rPr>
          <w:sz w:val="10"/>
        </w:rPr>
        <w:t>marginalised</w:t>
      </w:r>
      <w:proofErr w:type="spellEnd"/>
      <w:r w:rsidRPr="00F379EA">
        <w:rPr>
          <w:sz w:val="10"/>
        </w:rPr>
        <w:t>, historically, and whose cultural and linguistic traditions have been undervalued, if not repressed, by state educational provisions. In the twenty-</w:t>
      </w:r>
      <w:r w:rsidRPr="00F379EA">
        <w:rPr>
          <w:sz w:val="8"/>
          <w:szCs w:val="8"/>
        </w:rPr>
        <w:t xml:space="preserve">first century, education is viewed as important to the empowerment of the Circumpolar North. (Beaton et al., 2019: 14) Historians and social scientists have long pointed out the problematic situation for people living with a colonial history and remaining asymmetric structures and relations (R. Petersen, 1978). Figure 1 shows the Indigenous population across the Arctic. It demonstrates the diversity of communities present, as well as the very different cultural, historical and geopolitical spaces they occupy across the circumpolar region. Historical thinking, in this context, is therefore complicated not only by its own epistemic habitus, but also by the very structures and relations in which these habits are produced (R. Petersen, 1978). </w:t>
      </w:r>
      <w:proofErr w:type="spellStart"/>
      <w:r w:rsidRPr="00F379EA">
        <w:rPr>
          <w:sz w:val="8"/>
          <w:szCs w:val="8"/>
        </w:rPr>
        <w:t>Kalaaleq</w:t>
      </w:r>
      <w:proofErr w:type="spellEnd"/>
      <w:r w:rsidRPr="00F379EA">
        <w:rPr>
          <w:sz w:val="8"/>
          <w:szCs w:val="8"/>
        </w:rPr>
        <w:t xml:space="preserve"> (Greenlandic Inuit) scholar and former rector of Greenland’s university, </w:t>
      </w:r>
      <w:proofErr w:type="spellStart"/>
      <w:r w:rsidRPr="00F379EA">
        <w:rPr>
          <w:sz w:val="8"/>
          <w:szCs w:val="8"/>
        </w:rPr>
        <w:t>Ilisimatusarfik</w:t>
      </w:r>
      <w:proofErr w:type="spellEnd"/>
      <w:r w:rsidRPr="00F379EA">
        <w:rPr>
          <w:sz w:val="8"/>
          <w:szCs w:val="8"/>
        </w:rPr>
        <w:t xml:space="preserve">, Robert Petersen (1978: </w:t>
      </w:r>
      <w:proofErr w:type="spellStart"/>
      <w:r w:rsidRPr="00F379EA">
        <w:rPr>
          <w:sz w:val="8"/>
          <w:szCs w:val="8"/>
        </w:rPr>
        <w:t>n.p.</w:t>
      </w:r>
      <w:proofErr w:type="spellEnd"/>
      <w:r w:rsidRPr="00F379EA">
        <w:rPr>
          <w:sz w:val="8"/>
          <w:szCs w:val="8"/>
        </w:rPr>
        <w:t xml:space="preserve">) provides a historical overview of the creation and transmission of ‘colonialist attitudes and policies that have persisted in Greenland’: The history of Greenland, written by Danish historians, can hardly be my peoples’ history, but a history from the European archives, where the material was written by colonial civil servants. They wrote their notes according to some selective rules that were important for the colonial administration, so in fact an objective history of Greenland cannot be written from the Danish archives. </w:t>
      </w:r>
      <w:proofErr w:type="spellStart"/>
      <w:r w:rsidRPr="00F379EA">
        <w:rPr>
          <w:sz w:val="8"/>
          <w:szCs w:val="8"/>
        </w:rPr>
        <w:t>Kalaaleq</w:t>
      </w:r>
      <w:proofErr w:type="spellEnd"/>
      <w:r w:rsidRPr="00F379EA">
        <w:rPr>
          <w:sz w:val="8"/>
          <w:szCs w:val="8"/>
        </w:rPr>
        <w:t xml:space="preserve"> scholar Aviaja Egede Lynge has defined this as a form of mental </w:t>
      </w:r>
      <w:proofErr w:type="spellStart"/>
      <w:r w:rsidRPr="00F379EA">
        <w:rPr>
          <w:sz w:val="8"/>
          <w:szCs w:val="8"/>
        </w:rPr>
        <w:t>colonisation</w:t>
      </w:r>
      <w:proofErr w:type="spellEnd"/>
      <w:r w:rsidRPr="00F379EA">
        <w:rPr>
          <w:sz w:val="8"/>
          <w:szCs w:val="8"/>
        </w:rPr>
        <w:t>, which is enacted both by historians and by history education itself: ‘We have always been taught that we were one of the best colonies in the world. No slavery, no killings. We learned it through Danish history books and from Danish teachers’ (Egede Lynge, 2006: 1). This perspective not only distorts the relationship between Greenlandic Inuit and their own history and culture; it also creates ‘a mentality that indicates a self-consciousness as inferior to other ethnic groups’ (Egede Lynge, 2011: 1). Other scholars have identified the critical, but also potentially transformative, role of history education in this context. They point out the paradoxes, gaps in knowledge and opportunities for decolonial praxis that are part of Arctic histories, epistemologies and research praxis (Berthelsen, 2020; Bianco, 2019; Kleist, 2021; Kleist et al., in press; Vold, 2021). Recent research in Nuuk’s secondary school education investigated examples of significant cultural differences between Danish teachers and Greenlandic students in educational settings, concluding that ‘the educational regime in Greenland is not suitable for the Greenlandic culture’ (Reimer Olsen, 2021: 2). Using interviews and observations</w:t>
      </w:r>
      <w:r w:rsidRPr="00F379EA">
        <w:rPr>
          <w:sz w:val="10"/>
        </w:rPr>
        <w:t xml:space="preserve"> from the classrooms at GUX (Nuuk’s high school), the author commented on a range of miscommunications that </w:t>
      </w:r>
      <w:proofErr w:type="spellStart"/>
      <w:r w:rsidRPr="00F379EA">
        <w:rPr>
          <w:sz w:val="10"/>
        </w:rPr>
        <w:t>centre</w:t>
      </w:r>
      <w:proofErr w:type="spellEnd"/>
      <w:r w:rsidRPr="00F379EA">
        <w:rPr>
          <w:sz w:val="10"/>
        </w:rPr>
        <w:t xml:space="preserve"> on conflicting knowledge and communication systems between Greenlandic students and their Danish teachers. So, for example, a focus on verbal communication and culturally specific ideas about time often leads to a situation where ‘</w:t>
      </w:r>
      <w:proofErr w:type="spellStart"/>
      <w:r w:rsidRPr="00F379EA">
        <w:rPr>
          <w:sz w:val="10"/>
        </w:rPr>
        <w:t>de</w:t>
      </w:r>
      <w:proofErr w:type="spellEnd"/>
      <w:r w:rsidRPr="00F379EA">
        <w:rPr>
          <w:sz w:val="10"/>
        </w:rPr>
        <w:t xml:space="preserve"> to </w:t>
      </w:r>
      <w:proofErr w:type="spellStart"/>
      <w:r w:rsidRPr="00F379EA">
        <w:rPr>
          <w:sz w:val="10"/>
        </w:rPr>
        <w:t>kulturer</w:t>
      </w:r>
      <w:proofErr w:type="spellEnd"/>
      <w:r w:rsidRPr="00F379EA">
        <w:rPr>
          <w:sz w:val="10"/>
        </w:rPr>
        <w:t xml:space="preserve"> taler </w:t>
      </w:r>
      <w:proofErr w:type="spellStart"/>
      <w:r w:rsidRPr="00F379EA">
        <w:rPr>
          <w:sz w:val="10"/>
        </w:rPr>
        <w:t>forbi</w:t>
      </w:r>
      <w:proofErr w:type="spellEnd"/>
      <w:r w:rsidRPr="00F379EA">
        <w:rPr>
          <w:sz w:val="10"/>
        </w:rPr>
        <w:t xml:space="preserve"> </w:t>
      </w:r>
      <w:proofErr w:type="spellStart"/>
      <w:r w:rsidRPr="00F379EA">
        <w:rPr>
          <w:sz w:val="10"/>
        </w:rPr>
        <w:t>hinanden</w:t>
      </w:r>
      <w:proofErr w:type="spellEnd"/>
      <w:r w:rsidRPr="00F379EA">
        <w:rPr>
          <w:sz w:val="10"/>
        </w:rPr>
        <w:t xml:space="preserve">’ (the two cultures talk past each other) (Reimer Olsen, 2021: 95). This is not a new phenomenon, with education being seen as an important part of both the </w:t>
      </w:r>
      <w:proofErr w:type="spellStart"/>
      <w:r w:rsidRPr="00F379EA">
        <w:rPr>
          <w:sz w:val="10"/>
        </w:rPr>
        <w:t>modernisation</w:t>
      </w:r>
      <w:proofErr w:type="spellEnd"/>
      <w:r w:rsidRPr="00F379EA">
        <w:rPr>
          <w:sz w:val="10"/>
        </w:rPr>
        <w:t xml:space="preserve"> and </w:t>
      </w:r>
      <w:proofErr w:type="spellStart"/>
      <w:r w:rsidRPr="00F379EA">
        <w:rPr>
          <w:sz w:val="10"/>
        </w:rPr>
        <w:t>Indigenisation</w:t>
      </w:r>
      <w:proofErr w:type="spellEnd"/>
      <w:r w:rsidRPr="00F379EA">
        <w:rPr>
          <w:sz w:val="10"/>
        </w:rPr>
        <w:t xml:space="preserve"> of Greenlandic Inuit (Lennert and Brincker, 2019; R. Petersen, 1980, 1995b). Yet, at the same time, education is also an integral part of ‘Greenlandic bureaucracy and state apparatus’, which is ‘overwhelmingly influenced by Western values and epistemologies’ (Berthelsen, 2020: 56). Reflecting on and</w:t>
      </w:r>
      <w:r w:rsidRPr="00F379EA">
        <w:rPr>
          <w:rStyle w:val="StyleUnderline"/>
          <w:sz w:val="10"/>
        </w:rPr>
        <w:t xml:space="preserve"> </w:t>
      </w:r>
      <w:r w:rsidRPr="00484C4F">
        <w:rPr>
          <w:rStyle w:val="Emphasis"/>
          <w:highlight w:val="green"/>
        </w:rPr>
        <w:t>restructuring</w:t>
      </w:r>
      <w:r w:rsidRPr="00484C4F">
        <w:rPr>
          <w:rStyle w:val="StyleUnderline"/>
          <w:highlight w:val="green"/>
        </w:rPr>
        <w:t xml:space="preserve"> epistemic habits as part of </w:t>
      </w:r>
      <w:r w:rsidRPr="00484C4F">
        <w:rPr>
          <w:rStyle w:val="Emphasis"/>
          <w:highlight w:val="green"/>
        </w:rPr>
        <w:t>everyday praxis</w:t>
      </w:r>
      <w:r w:rsidRPr="00484C4F">
        <w:rPr>
          <w:rStyle w:val="StyleUnderline"/>
          <w:highlight w:val="green"/>
        </w:rPr>
        <w:t xml:space="preserve"> is</w:t>
      </w:r>
      <w:r w:rsidRPr="00F379EA">
        <w:rPr>
          <w:sz w:val="14"/>
        </w:rPr>
        <w:t xml:space="preserve"> thus </w:t>
      </w:r>
      <w:r w:rsidRPr="00F379EA">
        <w:rPr>
          <w:rStyle w:val="StyleUnderline"/>
        </w:rPr>
        <w:t xml:space="preserve">one way of </w:t>
      </w:r>
      <w:r w:rsidRPr="00484C4F">
        <w:rPr>
          <w:rStyle w:val="Emphasis"/>
          <w:highlight w:val="green"/>
        </w:rPr>
        <w:t>resisting</w:t>
      </w:r>
      <w:r w:rsidRPr="00484C4F">
        <w:rPr>
          <w:rStyle w:val="StyleUnderline"/>
          <w:highlight w:val="green"/>
        </w:rPr>
        <w:t xml:space="preserve"> the ever-present risk of</w:t>
      </w:r>
      <w:r w:rsidRPr="00F379EA">
        <w:rPr>
          <w:sz w:val="14"/>
        </w:rPr>
        <w:t xml:space="preserve"> ‘</w:t>
      </w:r>
      <w:r w:rsidRPr="00F379EA">
        <w:rPr>
          <w:rStyle w:val="StyleUnderline"/>
        </w:rPr>
        <w:t xml:space="preserve">being </w:t>
      </w:r>
      <w:r w:rsidRPr="00F379EA">
        <w:rPr>
          <w:rStyle w:val="Emphasis"/>
        </w:rPr>
        <w:t>absorbed</w:t>
      </w:r>
      <w:r w:rsidRPr="00F379EA">
        <w:rPr>
          <w:rStyle w:val="StyleUnderline"/>
        </w:rPr>
        <w:t xml:space="preserve"> by a very different</w:t>
      </w:r>
      <w:r w:rsidRPr="00F379EA">
        <w:rPr>
          <w:sz w:val="14"/>
        </w:rPr>
        <w:t xml:space="preserve">, </w:t>
      </w:r>
      <w:proofErr w:type="spellStart"/>
      <w:r w:rsidRPr="00484C4F">
        <w:rPr>
          <w:rStyle w:val="Emphasis"/>
          <w:highlight w:val="green"/>
        </w:rPr>
        <w:t>totalising</w:t>
      </w:r>
      <w:proofErr w:type="spellEnd"/>
      <w:r w:rsidRPr="00484C4F">
        <w:rPr>
          <w:rStyle w:val="StyleUnderline"/>
          <w:highlight w:val="green"/>
        </w:rPr>
        <w:t xml:space="preserve"> logic</w:t>
      </w:r>
      <w:r w:rsidRPr="00484C4F">
        <w:rPr>
          <w:sz w:val="14"/>
          <w:highlight w:val="green"/>
        </w:rPr>
        <w:t>’</w:t>
      </w:r>
      <w:r w:rsidRPr="00F379EA">
        <w:rPr>
          <w:sz w:val="14"/>
        </w:rPr>
        <w:t xml:space="preserve"> (Tester and Irniq, 2008: 59). So, </w:t>
      </w:r>
      <w:r w:rsidRPr="00F379EA">
        <w:rPr>
          <w:rStyle w:val="StyleUnderline"/>
        </w:rPr>
        <w:t>while Arctic memory cultures are produced as parts of imperial and colonial historical processes and narratives</w:t>
      </w:r>
      <w:r w:rsidRPr="00F379EA">
        <w:rPr>
          <w:sz w:val="14"/>
        </w:rPr>
        <w:t xml:space="preserve">, </w:t>
      </w:r>
      <w:r w:rsidRPr="00F379EA">
        <w:rPr>
          <w:rStyle w:val="StyleUnderline"/>
        </w:rPr>
        <w:t>they are also sites of</w:t>
      </w:r>
      <w:r w:rsidRPr="00F379EA">
        <w:rPr>
          <w:sz w:val="14"/>
        </w:rPr>
        <w:t xml:space="preserve"> multiple </w:t>
      </w:r>
      <w:r w:rsidRPr="00F379EA">
        <w:rPr>
          <w:rStyle w:val="Emphasis"/>
        </w:rPr>
        <w:t>interventions</w:t>
      </w:r>
      <w:r w:rsidRPr="00F379EA">
        <w:rPr>
          <w:sz w:val="14"/>
        </w:rPr>
        <w:t xml:space="preserve">, significant, active, geopolitical domains, and concurrent national and </w:t>
      </w:r>
      <w:r w:rsidRPr="00F379EA">
        <w:rPr>
          <w:sz w:val="14"/>
        </w:rPr>
        <w:lastRenderedPageBreak/>
        <w:t xml:space="preserve">(post)colonial identities (Graugaard, 2016, 2020; Kleist, 2021; Kleist et al., in press). </w:t>
      </w:r>
      <w:r w:rsidRPr="00F379EA">
        <w:rPr>
          <w:rStyle w:val="StyleUnderline"/>
        </w:rPr>
        <w:t>A process of</w:t>
      </w:r>
      <w:r w:rsidRPr="00F379EA">
        <w:rPr>
          <w:sz w:val="14"/>
        </w:rPr>
        <w:t xml:space="preserve"> school </w:t>
      </w:r>
      <w:r w:rsidRPr="00F379EA">
        <w:rPr>
          <w:rStyle w:val="Emphasis"/>
        </w:rPr>
        <w:t>reform</w:t>
      </w:r>
      <w:r w:rsidRPr="00F379EA">
        <w:rPr>
          <w:rStyle w:val="StyleUnderline"/>
        </w:rPr>
        <w:t xml:space="preserve"> by</w:t>
      </w:r>
      <w:r w:rsidRPr="00F379EA">
        <w:rPr>
          <w:sz w:val="14"/>
        </w:rPr>
        <w:t xml:space="preserve"> </w:t>
      </w:r>
      <w:proofErr w:type="spellStart"/>
      <w:r w:rsidRPr="00F379EA">
        <w:rPr>
          <w:sz w:val="14"/>
        </w:rPr>
        <w:t>Naalakkersuisut</w:t>
      </w:r>
      <w:proofErr w:type="spellEnd"/>
      <w:r w:rsidRPr="00F379EA">
        <w:rPr>
          <w:sz w:val="14"/>
        </w:rPr>
        <w:t xml:space="preserve"> (</w:t>
      </w:r>
      <w:r w:rsidRPr="00F379EA">
        <w:rPr>
          <w:rStyle w:val="StyleUnderline"/>
        </w:rPr>
        <w:t>the</w:t>
      </w:r>
      <w:r w:rsidRPr="00F379EA">
        <w:rPr>
          <w:sz w:val="14"/>
        </w:rPr>
        <w:t xml:space="preserve"> Greenlandic </w:t>
      </w:r>
      <w:r w:rsidRPr="00F379EA">
        <w:rPr>
          <w:rStyle w:val="Emphasis"/>
        </w:rPr>
        <w:t>Government</w:t>
      </w:r>
      <w:r w:rsidRPr="00F379EA">
        <w:rPr>
          <w:sz w:val="14"/>
        </w:rPr>
        <w:t xml:space="preserve">) that </w:t>
      </w:r>
      <w:r w:rsidRPr="00F379EA">
        <w:rPr>
          <w:rStyle w:val="StyleUnderline"/>
        </w:rPr>
        <w:t>took place</w:t>
      </w:r>
      <w:r w:rsidRPr="00F379EA">
        <w:rPr>
          <w:sz w:val="14"/>
        </w:rPr>
        <w:t xml:space="preserve"> between 1999 and 2002, </w:t>
      </w:r>
      <w:proofErr w:type="spellStart"/>
      <w:r w:rsidRPr="00F379EA">
        <w:rPr>
          <w:sz w:val="14"/>
        </w:rPr>
        <w:t>Atuarfisialak</w:t>
      </w:r>
      <w:proofErr w:type="spellEnd"/>
      <w:r w:rsidRPr="00F379EA">
        <w:rPr>
          <w:sz w:val="14"/>
        </w:rPr>
        <w:t xml:space="preserve"> (the Good School) focused on strengthening Greenlandic Inuit identities. It was based on ‘educational research among indigenous and postcolonial countries’ (Egede Lynge, 2011: 276; Olsen and Tharp, 2013; Wyatt and Lyberth, 2011). However, as </w:t>
      </w:r>
      <w:r w:rsidRPr="00F379EA">
        <w:rPr>
          <w:rStyle w:val="StyleUnderline"/>
        </w:rPr>
        <w:t xml:space="preserve">the </w:t>
      </w:r>
      <w:r w:rsidRPr="00484C4F">
        <w:rPr>
          <w:rStyle w:val="Emphasis"/>
          <w:highlight w:val="green"/>
        </w:rPr>
        <w:t>main focus</w:t>
      </w:r>
      <w:r w:rsidRPr="00484C4F">
        <w:rPr>
          <w:rStyle w:val="StyleUnderline"/>
          <w:highlight w:val="green"/>
        </w:rPr>
        <w:t xml:space="preserve"> of</w:t>
      </w:r>
      <w:r w:rsidRPr="00F379EA">
        <w:rPr>
          <w:sz w:val="14"/>
        </w:rPr>
        <w:t xml:space="preserve"> this </w:t>
      </w:r>
      <w:r w:rsidRPr="00F379EA">
        <w:rPr>
          <w:rStyle w:val="StyleUnderline"/>
        </w:rPr>
        <w:t xml:space="preserve">reform seemed to be more on </w:t>
      </w:r>
      <w:r w:rsidRPr="00484C4F">
        <w:rPr>
          <w:rStyle w:val="StyleUnderline"/>
          <w:highlight w:val="green"/>
        </w:rPr>
        <w:t xml:space="preserve">the development of </w:t>
      </w:r>
      <w:r w:rsidRPr="00484C4F">
        <w:rPr>
          <w:rStyle w:val="Emphasis"/>
          <w:highlight w:val="green"/>
        </w:rPr>
        <w:t>policies</w:t>
      </w:r>
      <w:r w:rsidRPr="00F379EA">
        <w:rPr>
          <w:rStyle w:val="StyleUnderline"/>
        </w:rPr>
        <w:t xml:space="preserve"> and </w:t>
      </w:r>
      <w:r w:rsidRPr="00F379EA">
        <w:rPr>
          <w:rStyle w:val="Emphasis"/>
        </w:rPr>
        <w:t>frameworks</w:t>
      </w:r>
      <w:r w:rsidRPr="00F379EA">
        <w:rPr>
          <w:sz w:val="14"/>
        </w:rPr>
        <w:t xml:space="preserve">, </w:t>
      </w:r>
      <w:r w:rsidRPr="00484C4F">
        <w:rPr>
          <w:rStyle w:val="StyleUnderline"/>
          <w:highlight w:val="green"/>
        </w:rPr>
        <w:t xml:space="preserve">rather than on their </w:t>
      </w:r>
      <w:r w:rsidRPr="00484C4F">
        <w:rPr>
          <w:rStyle w:val="Emphasis"/>
          <w:highlight w:val="green"/>
        </w:rPr>
        <w:t>implementation</w:t>
      </w:r>
      <w:r w:rsidRPr="00F379EA">
        <w:rPr>
          <w:sz w:val="14"/>
        </w:rPr>
        <w:t xml:space="preserve"> (Lennert and Brincker, 2019), and as its success was evaluated according to indicators provided by the </w:t>
      </w:r>
      <w:proofErr w:type="spellStart"/>
      <w:r w:rsidRPr="00F379EA">
        <w:rPr>
          <w:sz w:val="14"/>
        </w:rPr>
        <w:t>danish</w:t>
      </w:r>
      <w:proofErr w:type="spellEnd"/>
      <w:r w:rsidRPr="00F379EA">
        <w:rPr>
          <w:sz w:val="14"/>
        </w:rPr>
        <w:t xml:space="preserve"> evaluation institute (EVA), </w:t>
      </w:r>
      <w:r w:rsidRPr="00F379EA">
        <w:rPr>
          <w:rStyle w:val="StyleUnderline"/>
        </w:rPr>
        <w:t xml:space="preserve">it is </w:t>
      </w:r>
      <w:r w:rsidRPr="00F379EA">
        <w:rPr>
          <w:rStyle w:val="Emphasis"/>
        </w:rPr>
        <w:t>difficult</w:t>
      </w:r>
      <w:r w:rsidRPr="00F379EA">
        <w:rPr>
          <w:rStyle w:val="StyleUnderline"/>
        </w:rPr>
        <w:t xml:space="preserve"> to see how it </w:t>
      </w:r>
      <w:r w:rsidRPr="00F379EA">
        <w:rPr>
          <w:rStyle w:val="Emphasis"/>
        </w:rPr>
        <w:t>integrated</w:t>
      </w:r>
      <w:r w:rsidRPr="00F379EA">
        <w:rPr>
          <w:rStyle w:val="StyleUnderline"/>
        </w:rPr>
        <w:t xml:space="preserve"> Indigenous</w:t>
      </w:r>
      <w:r w:rsidRPr="00F379EA">
        <w:rPr>
          <w:sz w:val="14"/>
        </w:rPr>
        <w:t xml:space="preserve"> Greenlandic Inuit </w:t>
      </w:r>
      <w:r w:rsidRPr="00F379EA">
        <w:rPr>
          <w:rStyle w:val="StyleUnderline"/>
        </w:rPr>
        <w:t>knowledges</w:t>
      </w:r>
      <w:r w:rsidRPr="00F379EA">
        <w:rPr>
          <w:sz w:val="14"/>
        </w:rPr>
        <w:t xml:space="preserve">, </w:t>
      </w:r>
      <w:r w:rsidRPr="00F379EA">
        <w:rPr>
          <w:rStyle w:val="StyleUnderline"/>
        </w:rPr>
        <w:t>skills</w:t>
      </w:r>
      <w:r w:rsidRPr="00F379EA">
        <w:rPr>
          <w:sz w:val="14"/>
        </w:rPr>
        <w:t xml:space="preserve">, </w:t>
      </w:r>
      <w:r w:rsidRPr="00F379EA">
        <w:rPr>
          <w:rStyle w:val="StyleUnderline"/>
        </w:rPr>
        <w:t>values and attitudes</w:t>
      </w:r>
      <w:r w:rsidRPr="00F379EA">
        <w:rPr>
          <w:sz w:val="14"/>
        </w:rPr>
        <w:t xml:space="preserve">. </w:t>
      </w:r>
      <w:r w:rsidRPr="00F379EA">
        <w:rPr>
          <w:rStyle w:val="StyleUnderline"/>
        </w:rPr>
        <w:t>This</w:t>
      </w:r>
      <w:r w:rsidRPr="00F379EA">
        <w:rPr>
          <w:sz w:val="14"/>
        </w:rPr>
        <w:t xml:space="preserve"> approach, combined with the fact that </w:t>
      </w:r>
      <w:proofErr w:type="spellStart"/>
      <w:r w:rsidRPr="00F379EA">
        <w:rPr>
          <w:sz w:val="14"/>
        </w:rPr>
        <w:t>danish</w:t>
      </w:r>
      <w:proofErr w:type="spellEnd"/>
      <w:r w:rsidRPr="00F379EA">
        <w:rPr>
          <w:sz w:val="14"/>
        </w:rPr>
        <w:t xml:space="preserve"> language and culture are necessary for social and economic advancement, </w:t>
      </w:r>
      <w:r w:rsidRPr="00F379EA">
        <w:rPr>
          <w:rStyle w:val="StyleUnderline"/>
        </w:rPr>
        <w:t xml:space="preserve">set </w:t>
      </w:r>
      <w:r w:rsidRPr="00F379EA">
        <w:rPr>
          <w:rStyle w:val="Emphasis"/>
        </w:rPr>
        <w:t>limits</w:t>
      </w:r>
      <w:r w:rsidRPr="00F379EA">
        <w:rPr>
          <w:rStyle w:val="StyleUnderline"/>
        </w:rPr>
        <w:t xml:space="preserve"> on the </w:t>
      </w:r>
      <w:proofErr w:type="spellStart"/>
      <w:r w:rsidRPr="00F379EA">
        <w:rPr>
          <w:rStyle w:val="StyleUnderline"/>
        </w:rPr>
        <w:t>actualisation</w:t>
      </w:r>
      <w:proofErr w:type="spellEnd"/>
      <w:r w:rsidRPr="00F379EA">
        <w:rPr>
          <w:rStyle w:val="StyleUnderline"/>
        </w:rPr>
        <w:t xml:space="preserve"> of</w:t>
      </w:r>
      <w:r w:rsidRPr="00F379EA">
        <w:rPr>
          <w:sz w:val="14"/>
        </w:rPr>
        <w:t xml:space="preserve"> ‘</w:t>
      </w:r>
      <w:proofErr w:type="spellStart"/>
      <w:r w:rsidRPr="00F379EA">
        <w:rPr>
          <w:rStyle w:val="Emphasis"/>
        </w:rPr>
        <w:t>pluriversal</w:t>
      </w:r>
      <w:proofErr w:type="spellEnd"/>
      <w:r w:rsidRPr="00F379EA">
        <w:rPr>
          <w:rStyle w:val="Emphasis"/>
        </w:rPr>
        <w:t xml:space="preserve"> worlds of knowing</w:t>
      </w:r>
      <w:r w:rsidRPr="00F379EA">
        <w:rPr>
          <w:sz w:val="14"/>
        </w:rPr>
        <w:t>’ (</w:t>
      </w:r>
      <w:r w:rsidRPr="00F379EA">
        <w:rPr>
          <w:sz w:val="12"/>
        </w:rPr>
        <w:t xml:space="preserve">Lennert Jensen et al., 2022). More nuanced, place-based and Indigenous research such as this is needed to see how sites of learning actually transmit Kalaallit knowledges, in particular knowledge about the past, rather than reproducing epistemically problematic assessments from outside. Arctic memory cultures and historical thinking: an oxymoron or a dialogue? The title of this section playfully appropriates that of a book chapter by one of the leading figures in historical thinking in </w:t>
      </w:r>
      <w:proofErr w:type="spellStart"/>
      <w:r w:rsidRPr="00F379EA">
        <w:rPr>
          <w:sz w:val="12"/>
        </w:rPr>
        <w:t>canadian</w:t>
      </w:r>
      <w:proofErr w:type="spellEnd"/>
      <w:r w:rsidRPr="00F379EA">
        <w:rPr>
          <w:sz w:val="12"/>
        </w:rPr>
        <w:t xml:space="preserve"> history education, Peter Seixas, who has questioned whether and how Indigenous historical knowledge can be considered historical thinking at all (in Carretero et al., 2012). The reductive approaches of this type of disciplinary thinking illustrate the way in which current scholarship on history education in </w:t>
      </w:r>
      <w:proofErr w:type="spellStart"/>
      <w:r w:rsidRPr="00F379EA">
        <w:rPr>
          <w:sz w:val="12"/>
        </w:rPr>
        <w:t>canada</w:t>
      </w:r>
      <w:proofErr w:type="spellEnd"/>
      <w:r w:rsidRPr="00F379EA">
        <w:rPr>
          <w:sz w:val="12"/>
        </w:rPr>
        <w:t xml:space="preserve"> ‘imposes a settler grammar over the study of the past in ways that lessen the space available to develop the respect, openness for truth, and relationality needed’ (Cutrara, 2018: 125). Significantly, Cutrara (2018) argues that this approach to historical thinking is problematic for both non-Indigenous and Indigenous teaching and learning alike. It not only does damage in terms of misrepresenting Indigenous ways of knowing the past as radically diverging from normal or standard western historical thinking; it also effectively attempts to erase it (ontologically) from history education altogether. Researchers from </w:t>
      </w:r>
      <w:proofErr w:type="spellStart"/>
      <w:r w:rsidRPr="00F379EA">
        <w:rPr>
          <w:sz w:val="12"/>
        </w:rPr>
        <w:t>nordic</w:t>
      </w:r>
      <w:proofErr w:type="spellEnd"/>
      <w:r w:rsidRPr="00F379EA">
        <w:rPr>
          <w:sz w:val="12"/>
        </w:rPr>
        <w:t xml:space="preserve"> countries have managed to offer a more nuanced and critical stance, concluding that the perceived boundaries of historical consciousness reflect an entirely realistic tension, rather than incommensurability, between different knowledge positions – ‘one that defines a specific ability that has emerged through the specific historical process of Western modernity, and another, which from more general observations, seeks to understand how people, at different times and in different cultures, create meaning through experiences of continuity and change’ (Nordgren, 2019: 780). </w:t>
      </w:r>
      <w:proofErr w:type="spellStart"/>
      <w:r w:rsidRPr="00484C4F">
        <w:rPr>
          <w:rStyle w:val="StyleUnderline"/>
          <w:highlight w:val="green"/>
        </w:rPr>
        <w:t>Centring</w:t>
      </w:r>
      <w:proofErr w:type="spellEnd"/>
      <w:r w:rsidRPr="00F379EA">
        <w:rPr>
          <w:rStyle w:val="StyleUnderline"/>
        </w:rPr>
        <w:t xml:space="preserve"> this type of </w:t>
      </w:r>
      <w:r w:rsidRPr="00484C4F">
        <w:rPr>
          <w:rStyle w:val="Emphasis"/>
          <w:highlight w:val="green"/>
        </w:rPr>
        <w:t>strict disciplinary thinking</w:t>
      </w:r>
      <w:r w:rsidRPr="00F379EA">
        <w:rPr>
          <w:sz w:val="14"/>
        </w:rPr>
        <w:t xml:space="preserve"> within a </w:t>
      </w:r>
      <w:proofErr w:type="spellStart"/>
      <w:r w:rsidRPr="00F379EA">
        <w:rPr>
          <w:sz w:val="14"/>
        </w:rPr>
        <w:t>standardised</w:t>
      </w:r>
      <w:proofErr w:type="spellEnd"/>
      <w:r w:rsidRPr="00F379EA">
        <w:rPr>
          <w:sz w:val="14"/>
        </w:rPr>
        <w:t xml:space="preserve"> national curriculum </w:t>
      </w:r>
      <w:r w:rsidRPr="00484C4F">
        <w:rPr>
          <w:rStyle w:val="Emphasis"/>
          <w:szCs w:val="30"/>
          <w:highlight w:val="green"/>
        </w:rPr>
        <w:t>does not</w:t>
      </w:r>
      <w:r w:rsidRPr="00F379EA">
        <w:rPr>
          <w:rStyle w:val="Emphasis"/>
          <w:szCs w:val="30"/>
        </w:rPr>
        <w:t xml:space="preserve"> actually </w:t>
      </w:r>
      <w:r w:rsidRPr="00484C4F">
        <w:rPr>
          <w:rStyle w:val="Emphasis"/>
          <w:szCs w:val="30"/>
          <w:highlight w:val="green"/>
        </w:rPr>
        <w:t>increase</w:t>
      </w:r>
      <w:r w:rsidRPr="00484C4F">
        <w:rPr>
          <w:rStyle w:val="StyleUnderline"/>
          <w:highlight w:val="green"/>
        </w:rPr>
        <w:t xml:space="preserve"> the ability</w:t>
      </w:r>
      <w:r w:rsidRPr="00F379EA">
        <w:rPr>
          <w:rStyle w:val="StyleUnderline"/>
        </w:rPr>
        <w:t xml:space="preserve"> of teachers and students </w:t>
      </w:r>
      <w:r w:rsidRPr="00484C4F">
        <w:rPr>
          <w:rStyle w:val="StyleUnderline"/>
          <w:highlight w:val="green"/>
        </w:rPr>
        <w:t xml:space="preserve">to </w:t>
      </w:r>
      <w:r w:rsidRPr="00484C4F">
        <w:rPr>
          <w:rStyle w:val="Emphasis"/>
          <w:highlight w:val="green"/>
        </w:rPr>
        <w:t>understand</w:t>
      </w:r>
      <w:r w:rsidRPr="00F379EA">
        <w:rPr>
          <w:rStyle w:val="StyleUnderline"/>
        </w:rPr>
        <w:t xml:space="preserve"> and </w:t>
      </w:r>
      <w:proofErr w:type="spellStart"/>
      <w:r w:rsidRPr="00F379EA">
        <w:rPr>
          <w:rStyle w:val="Emphasis"/>
        </w:rPr>
        <w:t>contextualise</w:t>
      </w:r>
      <w:proofErr w:type="spellEnd"/>
      <w:r w:rsidRPr="00F379EA">
        <w:rPr>
          <w:rStyle w:val="StyleUnderline"/>
        </w:rPr>
        <w:t xml:space="preserve"> historical sources</w:t>
      </w:r>
      <w:r w:rsidRPr="00F379EA">
        <w:rPr>
          <w:sz w:val="14"/>
        </w:rPr>
        <w:t xml:space="preserve"> (Samuelsson and Wendell, 2016). If anything, </w:t>
      </w:r>
      <w:r w:rsidRPr="00484C4F">
        <w:rPr>
          <w:rStyle w:val="StyleUnderline"/>
          <w:highlight w:val="green"/>
        </w:rPr>
        <w:t xml:space="preserve">it </w:t>
      </w:r>
      <w:r w:rsidRPr="00484C4F">
        <w:rPr>
          <w:rStyle w:val="Emphasis"/>
          <w:szCs w:val="30"/>
          <w:highlight w:val="green"/>
        </w:rPr>
        <w:t>makes it more difficult</w:t>
      </w:r>
      <w:r w:rsidRPr="00484C4F">
        <w:rPr>
          <w:rStyle w:val="StyleUnderline"/>
          <w:highlight w:val="green"/>
        </w:rPr>
        <w:t xml:space="preserve"> to construct truly meaningful accounts</w:t>
      </w:r>
      <w:r w:rsidRPr="00F379EA">
        <w:rPr>
          <w:sz w:val="14"/>
        </w:rPr>
        <w:t xml:space="preserve"> of the past, which seems contrary to the intention behind the historical thinking methodology. As </w:t>
      </w:r>
      <w:proofErr w:type="spellStart"/>
      <w:r w:rsidRPr="00F379EA">
        <w:rPr>
          <w:sz w:val="14"/>
        </w:rPr>
        <w:t>Maori</w:t>
      </w:r>
      <w:proofErr w:type="spellEnd"/>
      <w:r w:rsidRPr="00F379EA">
        <w:rPr>
          <w:sz w:val="14"/>
        </w:rPr>
        <w:t xml:space="preserve"> scholar Linda Tuhiwai Smith (2006: 28) points out, </w:t>
      </w:r>
      <w:r w:rsidRPr="00484C4F">
        <w:rPr>
          <w:rStyle w:val="StyleUnderline"/>
          <w:highlight w:val="green"/>
        </w:rPr>
        <w:t xml:space="preserve">this discussion is </w:t>
      </w:r>
      <w:proofErr w:type="gramStart"/>
      <w:r w:rsidRPr="00484C4F">
        <w:rPr>
          <w:rStyle w:val="StyleUnderline"/>
          <w:highlight w:val="green"/>
        </w:rPr>
        <w:t>really about</w:t>
      </w:r>
      <w:proofErr w:type="gramEnd"/>
      <w:r w:rsidRPr="00484C4F">
        <w:rPr>
          <w:rStyle w:val="StyleUnderline"/>
          <w:highlight w:val="green"/>
        </w:rPr>
        <w:t xml:space="preserve"> </w:t>
      </w:r>
      <w:r w:rsidRPr="00484C4F">
        <w:rPr>
          <w:rStyle w:val="Emphasis"/>
          <w:highlight w:val="green"/>
        </w:rPr>
        <w:t>power</w:t>
      </w:r>
      <w:r w:rsidRPr="00484C4F">
        <w:rPr>
          <w:rStyle w:val="StyleUnderline"/>
          <w:highlight w:val="green"/>
        </w:rPr>
        <w:t xml:space="preserve"> and </w:t>
      </w:r>
      <w:r w:rsidRPr="00484C4F">
        <w:rPr>
          <w:rStyle w:val="Emphasis"/>
          <w:highlight w:val="green"/>
        </w:rPr>
        <w:t>justice</w:t>
      </w:r>
      <w:r w:rsidRPr="00484C4F">
        <w:rPr>
          <w:sz w:val="14"/>
          <w:highlight w:val="green"/>
        </w:rPr>
        <w:t xml:space="preserve">, </w:t>
      </w:r>
      <w:r w:rsidRPr="00484C4F">
        <w:rPr>
          <w:rStyle w:val="StyleUnderline"/>
          <w:highlight w:val="green"/>
        </w:rPr>
        <w:t xml:space="preserve">with colonial viewpoints </w:t>
      </w:r>
      <w:r w:rsidRPr="00484C4F">
        <w:rPr>
          <w:rStyle w:val="Emphasis"/>
          <w:szCs w:val="30"/>
          <w:highlight w:val="green"/>
        </w:rPr>
        <w:t>clashing</w:t>
      </w:r>
      <w:r w:rsidRPr="00484C4F">
        <w:rPr>
          <w:rStyle w:val="StyleUnderline"/>
          <w:highlight w:val="green"/>
        </w:rPr>
        <w:t xml:space="preserve"> with critical aspects of self-determination</w:t>
      </w:r>
      <w:r w:rsidRPr="00F379EA">
        <w:rPr>
          <w:rStyle w:val="StyleUnderline"/>
        </w:rPr>
        <w:t xml:space="preserve"> and justice for all</w:t>
      </w:r>
      <w:r w:rsidRPr="00F379EA">
        <w:rPr>
          <w:sz w:val="14"/>
        </w:rPr>
        <w:t>: ‘</w:t>
      </w:r>
      <w:r w:rsidRPr="00F379EA">
        <w:rPr>
          <w:rStyle w:val="StyleUnderline"/>
        </w:rPr>
        <w:t xml:space="preserve">The </w:t>
      </w:r>
      <w:r w:rsidRPr="00F379EA">
        <w:rPr>
          <w:rStyle w:val="Emphasis"/>
        </w:rPr>
        <w:t>sense of history</w:t>
      </w:r>
      <w:r w:rsidRPr="00F379EA">
        <w:rPr>
          <w:rStyle w:val="StyleUnderline"/>
        </w:rPr>
        <w:t xml:space="preserve"> conveyed by these approaches is not the same thing</w:t>
      </w:r>
      <w:r w:rsidRPr="00F379EA">
        <w:rPr>
          <w:sz w:val="14"/>
        </w:rPr>
        <w:t xml:space="preserve"> as the discipline of history, and so our accounts collide, crash into each other.’ So, if we are to continue to employ historical thinking in history education, is it not a necessity to unthink aspects that create ignorance, misunderstandings, erasure – in short, damage? As reconciling, repairing, rewriting and </w:t>
      </w:r>
      <w:proofErr w:type="spellStart"/>
      <w:r w:rsidRPr="00F379EA">
        <w:rPr>
          <w:sz w:val="14"/>
        </w:rPr>
        <w:t>rerighting</w:t>
      </w:r>
      <w:proofErr w:type="spellEnd"/>
      <w:r w:rsidRPr="00F379EA">
        <w:rPr>
          <w:sz w:val="14"/>
        </w:rPr>
        <w:t xml:space="preserve"> remain central features of historical literacy and self-determination for Indigenous scholars, there is an uneasy relationship between historical thinking and Indigenous epistemes, especially when it comes to self-reflection: ‘If one cannot observe one’s own prejudices, the results will be filled with ethnocentrism’ (R. Petersen, 1978: 13). With oppression and discrimination being intentional parts of colonial epistemologies and ontologies, and thus of historical thinking itself, ‘Western epistemologies and Indigenous epistemologies cannot easily fit together without being honest that the colonial grammar of one has </w:t>
      </w:r>
      <w:proofErr w:type="spellStart"/>
      <w:r w:rsidRPr="00F379EA">
        <w:rPr>
          <w:sz w:val="14"/>
        </w:rPr>
        <w:t>delegitimised</w:t>
      </w:r>
      <w:proofErr w:type="spellEnd"/>
      <w:r w:rsidRPr="00F379EA">
        <w:rPr>
          <w:sz w:val="14"/>
        </w:rPr>
        <w:t xml:space="preserve"> the other’ (Cutrara, 2018: 268). An important aspect of understanding Indigenous perspectives is that the very </w:t>
      </w:r>
      <w:proofErr w:type="spellStart"/>
      <w:r w:rsidRPr="00F379EA">
        <w:rPr>
          <w:sz w:val="14"/>
        </w:rPr>
        <w:t>conceptualisation</w:t>
      </w:r>
      <w:proofErr w:type="spellEnd"/>
      <w:r w:rsidRPr="00F379EA">
        <w:rPr>
          <w:sz w:val="14"/>
        </w:rPr>
        <w:t xml:space="preserve"> of Indigenous knowledge is not a neutral, universal or place-based idea, but an intentional piece of colonial epistemology. It aims to flatten and </w:t>
      </w:r>
      <w:proofErr w:type="spellStart"/>
      <w:r w:rsidRPr="00F379EA">
        <w:rPr>
          <w:sz w:val="14"/>
        </w:rPr>
        <w:t>homogenise</w:t>
      </w:r>
      <w:proofErr w:type="spellEnd"/>
      <w:r w:rsidRPr="00F379EA">
        <w:rPr>
          <w:sz w:val="14"/>
        </w:rPr>
        <w:t xml:space="preserve"> what are nuanced, </w:t>
      </w:r>
      <w:proofErr w:type="spellStart"/>
      <w:r w:rsidRPr="00F379EA">
        <w:rPr>
          <w:sz w:val="14"/>
        </w:rPr>
        <w:t>localised</w:t>
      </w:r>
      <w:proofErr w:type="spellEnd"/>
      <w:r w:rsidRPr="00F379EA">
        <w:rPr>
          <w:sz w:val="14"/>
        </w:rPr>
        <w:t xml:space="preserve"> knowledge ecosystems, forcing them into western frameworks (Steeves, 2021). A recent review and mapping of Indigenous knowledge concepts in the Arctic shows many different types of understanding of this concept across the circumpolar north. These not only vary significantly across time and place; they are also shaped by both Indigenous agency, and by national and transnational colonial and political-economic processes (Egede Dahl and </w:t>
      </w:r>
      <w:proofErr w:type="spellStart"/>
      <w:r w:rsidRPr="00F379EA">
        <w:rPr>
          <w:sz w:val="14"/>
        </w:rPr>
        <w:t>Tejsner</w:t>
      </w:r>
      <w:proofErr w:type="spellEnd"/>
      <w:r w:rsidRPr="00F379EA">
        <w:rPr>
          <w:sz w:val="14"/>
        </w:rPr>
        <w:t>, 2021): ‘</w:t>
      </w:r>
      <w:proofErr w:type="spellStart"/>
      <w:r w:rsidRPr="00F379EA">
        <w:rPr>
          <w:sz w:val="14"/>
        </w:rPr>
        <w:t>colonised</w:t>
      </w:r>
      <w:proofErr w:type="spellEnd"/>
      <w:r w:rsidRPr="00F379EA">
        <w:rPr>
          <w:sz w:val="14"/>
        </w:rPr>
        <w:t xml:space="preserve"> nations and their indigenes have never been the passive victims of colonial rule but rather vibrant actors with agency, active engagement, and resistance, albeit in situations with grossly unequal power’ (Subramaniam et al., 2016: 423). </w:t>
      </w:r>
      <w:proofErr w:type="gramStart"/>
      <w:r w:rsidRPr="00F379EA">
        <w:rPr>
          <w:sz w:val="14"/>
        </w:rPr>
        <w:t>In an attempt to</w:t>
      </w:r>
      <w:proofErr w:type="gramEnd"/>
      <w:r w:rsidRPr="00F379EA">
        <w:rPr>
          <w:sz w:val="14"/>
        </w:rPr>
        <w:t xml:space="preserve"> communicate this difference to non-Indigenous audiences, some Indigenous scholars have opted to map their own ways of knowing on to western knowledge only in very specific cases, </w:t>
      </w:r>
      <w:proofErr w:type="gramStart"/>
      <w:r w:rsidRPr="00F379EA">
        <w:rPr>
          <w:sz w:val="14"/>
        </w:rPr>
        <w:t>in order to</w:t>
      </w:r>
      <w:proofErr w:type="gramEnd"/>
      <w:r w:rsidRPr="00F379EA">
        <w:rPr>
          <w:sz w:val="14"/>
        </w:rPr>
        <w:t xml:space="preserve"> avoid </w:t>
      </w:r>
      <w:proofErr w:type="spellStart"/>
      <w:r w:rsidRPr="00F379EA">
        <w:rPr>
          <w:sz w:val="14"/>
        </w:rPr>
        <w:t>recolonising</w:t>
      </w:r>
      <w:proofErr w:type="spellEnd"/>
      <w:r w:rsidRPr="00F379EA">
        <w:rPr>
          <w:sz w:val="14"/>
        </w:rPr>
        <w:t xml:space="preserve"> their own epistemes. Table 1, for example, </w:t>
      </w:r>
      <w:proofErr w:type="spellStart"/>
      <w:r w:rsidRPr="00F379EA">
        <w:rPr>
          <w:sz w:val="14"/>
        </w:rPr>
        <w:t>emphasises</w:t>
      </w:r>
      <w:proofErr w:type="spellEnd"/>
      <w:r w:rsidRPr="00F379EA">
        <w:rPr>
          <w:sz w:val="14"/>
        </w:rPr>
        <w:t xml:space="preserve"> both possible convergences and </w:t>
      </w:r>
      <w:proofErr w:type="spellStart"/>
      <w:r w:rsidRPr="00F379EA">
        <w:rPr>
          <w:sz w:val="14"/>
        </w:rPr>
        <w:t>incommensurabilities</w:t>
      </w:r>
      <w:proofErr w:type="spellEnd"/>
      <w:r w:rsidRPr="00F379EA">
        <w:rPr>
          <w:sz w:val="14"/>
        </w:rPr>
        <w:t xml:space="preserve"> when trying to compare the binary western ‘-ologies’ with plural ‘ways of </w:t>
      </w:r>
      <w:proofErr w:type="gramStart"/>
      <w:r w:rsidRPr="00F379EA">
        <w:rPr>
          <w:sz w:val="14"/>
        </w:rPr>
        <w:t>... ’</w:t>
      </w:r>
      <w:proofErr w:type="gramEnd"/>
      <w:r w:rsidRPr="00F379EA">
        <w:rPr>
          <w:sz w:val="14"/>
        </w:rPr>
        <w:t xml:space="preserve">. These </w:t>
      </w:r>
      <w:r w:rsidRPr="00484C4F">
        <w:rPr>
          <w:rStyle w:val="Emphasis"/>
          <w:highlight w:val="green"/>
        </w:rPr>
        <w:t>frameworks of knowing</w:t>
      </w:r>
      <w:r w:rsidRPr="00484C4F">
        <w:rPr>
          <w:rStyle w:val="StyleUnderline"/>
          <w:highlight w:val="green"/>
        </w:rPr>
        <w:t xml:space="preserve"> can either </w:t>
      </w:r>
      <w:r w:rsidRPr="00484C4F">
        <w:rPr>
          <w:rStyle w:val="Emphasis"/>
          <w:highlight w:val="green"/>
        </w:rPr>
        <w:t>limit</w:t>
      </w:r>
      <w:r w:rsidRPr="00484C4F">
        <w:rPr>
          <w:rStyle w:val="StyleUnderline"/>
          <w:highlight w:val="green"/>
        </w:rPr>
        <w:t xml:space="preserve"> or </w:t>
      </w:r>
      <w:proofErr w:type="gramStart"/>
      <w:r w:rsidRPr="00484C4F">
        <w:rPr>
          <w:rStyle w:val="Emphasis"/>
          <w:highlight w:val="green"/>
        </w:rPr>
        <w:t>open up</w:t>
      </w:r>
      <w:proofErr w:type="gramEnd"/>
      <w:r w:rsidRPr="00484C4F">
        <w:rPr>
          <w:rStyle w:val="StyleUnderline"/>
          <w:highlight w:val="green"/>
        </w:rPr>
        <w:t xml:space="preserve"> our access to</w:t>
      </w:r>
      <w:r w:rsidRPr="00484C4F">
        <w:rPr>
          <w:sz w:val="14"/>
          <w:highlight w:val="green"/>
        </w:rPr>
        <w:t xml:space="preserve"> ‘</w:t>
      </w:r>
      <w:r w:rsidRPr="00484C4F">
        <w:rPr>
          <w:rStyle w:val="Emphasis"/>
          <w:highlight w:val="green"/>
        </w:rPr>
        <w:t>ecologies of knowledges</w:t>
      </w:r>
      <w:r w:rsidRPr="00484C4F">
        <w:rPr>
          <w:sz w:val="14"/>
          <w:highlight w:val="green"/>
        </w:rPr>
        <w:t>’</w:t>
      </w:r>
      <w:r w:rsidRPr="00F379EA">
        <w:rPr>
          <w:sz w:val="14"/>
        </w:rPr>
        <w:t xml:space="preserve"> (Ndlovu-</w:t>
      </w:r>
      <w:proofErr w:type="spellStart"/>
      <w:r w:rsidRPr="00F379EA">
        <w:rPr>
          <w:sz w:val="14"/>
        </w:rPr>
        <w:t>Gatsheni</w:t>
      </w:r>
      <w:proofErr w:type="spellEnd"/>
      <w:r w:rsidRPr="00F379EA">
        <w:rPr>
          <w:sz w:val="14"/>
        </w:rPr>
        <w:t xml:space="preserve">, 2021), </w:t>
      </w:r>
      <w:r w:rsidRPr="00F379EA">
        <w:rPr>
          <w:rStyle w:val="StyleUnderline"/>
        </w:rPr>
        <w:t>as</w:t>
      </w:r>
      <w:r w:rsidRPr="00F379EA">
        <w:rPr>
          <w:sz w:val="14"/>
        </w:rPr>
        <w:t xml:space="preserve"> both historical </w:t>
      </w:r>
      <w:r w:rsidRPr="00F379EA">
        <w:rPr>
          <w:rStyle w:val="StyleUnderline"/>
        </w:rPr>
        <w:t xml:space="preserve">thinking and historical consciousness are </w:t>
      </w:r>
      <w:r w:rsidRPr="00F379EA">
        <w:rPr>
          <w:rStyle w:val="Emphasis"/>
        </w:rPr>
        <w:t>firmly rooted</w:t>
      </w:r>
      <w:r w:rsidRPr="00F379EA">
        <w:rPr>
          <w:rStyle w:val="StyleUnderline"/>
        </w:rPr>
        <w:t xml:space="preserve"> in</w:t>
      </w:r>
      <w:r w:rsidRPr="00F379EA">
        <w:rPr>
          <w:sz w:val="14"/>
        </w:rPr>
        <w:t xml:space="preserve">, </w:t>
      </w:r>
      <w:r w:rsidRPr="00F379EA">
        <w:rPr>
          <w:rStyle w:val="StyleUnderline"/>
        </w:rPr>
        <w:t xml:space="preserve">and </w:t>
      </w:r>
      <w:r w:rsidRPr="00F379EA">
        <w:rPr>
          <w:rStyle w:val="Emphasis"/>
        </w:rPr>
        <w:t>complicit</w:t>
      </w:r>
      <w:r w:rsidRPr="00F379EA">
        <w:rPr>
          <w:rStyle w:val="StyleUnderline"/>
        </w:rPr>
        <w:t xml:space="preserve"> with</w:t>
      </w:r>
      <w:r w:rsidRPr="00F379EA">
        <w:rPr>
          <w:sz w:val="14"/>
        </w:rPr>
        <w:t xml:space="preserve">, </w:t>
      </w:r>
      <w:r w:rsidRPr="00F379EA">
        <w:rPr>
          <w:rStyle w:val="StyleUnderline"/>
        </w:rPr>
        <w:t>western modernity as an epistemological paradigm</w:t>
      </w:r>
      <w:r w:rsidRPr="00F379EA">
        <w:rPr>
          <w:sz w:val="14"/>
        </w:rPr>
        <w:t xml:space="preserve"> (Burke, 2002). Both as </w:t>
      </w:r>
      <w:r w:rsidRPr="00F379EA">
        <w:rPr>
          <w:rStyle w:val="StyleUnderline"/>
        </w:rPr>
        <w:t>intellectual and</w:t>
      </w:r>
      <w:r w:rsidRPr="00F379EA">
        <w:rPr>
          <w:sz w:val="14"/>
        </w:rPr>
        <w:t xml:space="preserve"> as </w:t>
      </w:r>
      <w:r w:rsidRPr="00484C4F">
        <w:rPr>
          <w:rStyle w:val="StyleUnderline"/>
          <w:highlight w:val="green"/>
        </w:rPr>
        <w:t>disciplinary praxis</w:t>
      </w:r>
      <w:r w:rsidRPr="00F379EA">
        <w:rPr>
          <w:sz w:val="14"/>
        </w:rPr>
        <w:t xml:space="preserve">, historical thinking and historical consciousness therefore </w:t>
      </w:r>
      <w:r w:rsidRPr="00484C4F">
        <w:rPr>
          <w:rStyle w:val="StyleUnderline"/>
          <w:highlight w:val="green"/>
        </w:rPr>
        <w:t>follow the imperial</w:t>
      </w:r>
      <w:r w:rsidRPr="00484C4F">
        <w:rPr>
          <w:sz w:val="14"/>
          <w:highlight w:val="green"/>
        </w:rPr>
        <w:t xml:space="preserve">, </w:t>
      </w:r>
      <w:r w:rsidRPr="00484C4F">
        <w:rPr>
          <w:rStyle w:val="StyleUnderline"/>
          <w:highlight w:val="green"/>
        </w:rPr>
        <w:t>patriarchal and colonial logic of</w:t>
      </w:r>
      <w:r w:rsidRPr="00F379EA">
        <w:rPr>
          <w:sz w:val="14"/>
        </w:rPr>
        <w:t xml:space="preserve"> a world view created back in the sixteenth century (McKenna et al., 2021). This world view initially included a wide variety of cosmopolitan and intercultural ways of thinking that represented and transmitted the past via local epistemes and highly complex, often non-textual, evidence (Burke, 2010). However, from the mid-eighteenth century onwards, </w:t>
      </w:r>
      <w:proofErr w:type="spellStart"/>
      <w:r w:rsidRPr="00484C4F">
        <w:rPr>
          <w:rStyle w:val="StyleUnderline"/>
          <w:highlight w:val="green"/>
        </w:rPr>
        <w:t>european</w:t>
      </w:r>
      <w:proofErr w:type="spellEnd"/>
      <w:r w:rsidRPr="00F379EA">
        <w:rPr>
          <w:rStyle w:val="StyleUnderline"/>
        </w:rPr>
        <w:t xml:space="preserve"> conceptual </w:t>
      </w:r>
      <w:r w:rsidRPr="00484C4F">
        <w:rPr>
          <w:rStyle w:val="StyleUnderline"/>
          <w:highlight w:val="green"/>
        </w:rPr>
        <w:t>frameworks</w:t>
      </w:r>
      <w:r w:rsidRPr="00F379EA">
        <w:rPr>
          <w:sz w:val="14"/>
        </w:rPr>
        <w:t xml:space="preserve"> started to calcify into separate disciplines and networks of cultural, social and political practices. As a result, </w:t>
      </w:r>
      <w:r w:rsidRPr="00F379EA">
        <w:rPr>
          <w:rStyle w:val="StyleUnderline"/>
        </w:rPr>
        <w:t xml:space="preserve">general </w:t>
      </w:r>
      <w:r w:rsidRPr="00F379EA">
        <w:rPr>
          <w:rStyle w:val="StyleUnderline"/>
        </w:rPr>
        <w:lastRenderedPageBreak/>
        <w:t>ideas</w:t>
      </w:r>
      <w:r w:rsidRPr="00F379EA">
        <w:rPr>
          <w:sz w:val="14"/>
        </w:rPr>
        <w:t xml:space="preserve"> about time, space and place </w:t>
      </w:r>
      <w:r w:rsidRPr="00F379EA">
        <w:rPr>
          <w:rStyle w:val="StyleUnderline"/>
        </w:rPr>
        <w:t>were redefined and renegotiated according to western imperial</w:t>
      </w:r>
      <w:r w:rsidRPr="00F379EA">
        <w:rPr>
          <w:sz w:val="14"/>
        </w:rPr>
        <w:t xml:space="preserve">, </w:t>
      </w:r>
      <w:r w:rsidRPr="00F379EA">
        <w:rPr>
          <w:rStyle w:val="StyleUnderline"/>
        </w:rPr>
        <w:t>colonial and capitalist logic</w:t>
      </w:r>
      <w:r w:rsidRPr="00F379EA">
        <w:rPr>
          <w:sz w:val="14"/>
        </w:rPr>
        <w:t xml:space="preserve"> (Berthelsen, 2020; Vuorela, 2009). Peter Burke (2010: </w:t>
      </w:r>
      <w:proofErr w:type="spellStart"/>
      <w:r w:rsidRPr="00F379EA">
        <w:rPr>
          <w:sz w:val="14"/>
        </w:rPr>
        <w:t>n.p.</w:t>
      </w:r>
      <w:proofErr w:type="spellEnd"/>
      <w:r w:rsidRPr="00F379EA">
        <w:rPr>
          <w:sz w:val="14"/>
        </w:rPr>
        <w:t xml:space="preserve">) notes how </w:t>
      </w:r>
      <w:r w:rsidRPr="00F379EA">
        <w:rPr>
          <w:rStyle w:val="StyleUnderline"/>
        </w:rPr>
        <w:t xml:space="preserve">this process resulted in knowledge </w:t>
      </w:r>
      <w:r w:rsidRPr="00F379EA">
        <w:rPr>
          <w:rStyle w:val="Emphasis"/>
        </w:rPr>
        <w:t>gain</w:t>
      </w:r>
      <w:r w:rsidRPr="00F379EA">
        <w:rPr>
          <w:sz w:val="14"/>
        </w:rPr>
        <w:t xml:space="preserve">, </w:t>
      </w:r>
      <w:r w:rsidRPr="00F379EA">
        <w:rPr>
          <w:rStyle w:val="StyleUnderline"/>
        </w:rPr>
        <w:t xml:space="preserve">as much as </w:t>
      </w:r>
      <w:r w:rsidRPr="00F379EA">
        <w:rPr>
          <w:rStyle w:val="Emphasis"/>
        </w:rPr>
        <w:t>loss</w:t>
      </w:r>
      <w:r w:rsidRPr="00F379EA">
        <w:rPr>
          <w:sz w:val="14"/>
        </w:rPr>
        <w:t xml:space="preserve">, </w:t>
      </w:r>
      <w:r w:rsidRPr="00F379EA">
        <w:rPr>
          <w:rStyle w:val="StyleUnderline"/>
        </w:rPr>
        <w:t>in the form of</w:t>
      </w:r>
      <w:r w:rsidRPr="00F379EA">
        <w:rPr>
          <w:sz w:val="14"/>
        </w:rPr>
        <w:t xml:space="preserve"> ‘</w:t>
      </w:r>
      <w:r w:rsidRPr="00F379EA">
        <w:rPr>
          <w:rStyle w:val="Emphasis"/>
        </w:rPr>
        <w:t>hiding</w:t>
      </w:r>
      <w:r w:rsidRPr="00F379EA">
        <w:rPr>
          <w:sz w:val="14"/>
        </w:rPr>
        <w:t xml:space="preserve">, </w:t>
      </w:r>
      <w:r w:rsidRPr="00F379EA">
        <w:rPr>
          <w:rStyle w:val="Emphasis"/>
        </w:rPr>
        <w:t>destroying</w:t>
      </w:r>
      <w:r w:rsidRPr="00F379EA">
        <w:rPr>
          <w:sz w:val="14"/>
        </w:rPr>
        <w:t xml:space="preserve"> </w:t>
      </w:r>
      <w:r w:rsidRPr="00F379EA">
        <w:rPr>
          <w:rStyle w:val="StyleUnderline"/>
        </w:rPr>
        <w:t xml:space="preserve">and </w:t>
      </w:r>
      <w:r w:rsidRPr="00F379EA">
        <w:rPr>
          <w:rStyle w:val="Emphasis"/>
        </w:rPr>
        <w:t>discarding</w:t>
      </w:r>
      <w:r w:rsidRPr="00F379EA">
        <w:rPr>
          <w:rStyle w:val="StyleUnderline"/>
        </w:rPr>
        <w:t xml:space="preserve"> of knowledge</w:t>
      </w:r>
      <w:r w:rsidRPr="00F379EA">
        <w:rPr>
          <w:sz w:val="14"/>
        </w:rPr>
        <w:t xml:space="preserve">’ – </w:t>
      </w:r>
      <w:r w:rsidRPr="00F379EA">
        <w:rPr>
          <w:rStyle w:val="StyleUnderline"/>
        </w:rPr>
        <w:t>which</w:t>
      </w:r>
      <w:r w:rsidRPr="00F379EA">
        <w:rPr>
          <w:sz w:val="14"/>
        </w:rPr>
        <w:t xml:space="preserve"> today </w:t>
      </w:r>
      <w:r w:rsidRPr="00F379EA">
        <w:rPr>
          <w:rStyle w:val="StyleUnderline"/>
        </w:rPr>
        <w:t>provides</w:t>
      </w:r>
      <w:r w:rsidRPr="00F379EA">
        <w:rPr>
          <w:sz w:val="14"/>
        </w:rPr>
        <w:t xml:space="preserve"> ‘</w:t>
      </w:r>
      <w:r w:rsidRPr="00F379EA">
        <w:rPr>
          <w:rStyle w:val="StyleUnderline"/>
        </w:rPr>
        <w:t xml:space="preserve">a </w:t>
      </w:r>
      <w:r w:rsidRPr="00F379EA">
        <w:rPr>
          <w:rStyle w:val="Emphasis"/>
        </w:rPr>
        <w:t>challenge</w:t>
      </w:r>
      <w:r w:rsidRPr="00F379EA">
        <w:rPr>
          <w:rStyle w:val="StyleUnderline"/>
        </w:rPr>
        <w:t xml:space="preserve"> to any vision of the history of knowledge as </w:t>
      </w:r>
      <w:r w:rsidRPr="00F379EA">
        <w:rPr>
          <w:rStyle w:val="Emphasis"/>
        </w:rPr>
        <w:t>simple progress</w:t>
      </w:r>
      <w:r w:rsidRPr="00F379EA">
        <w:rPr>
          <w:rStyle w:val="StyleUnderline"/>
        </w:rPr>
        <w:t xml:space="preserve"> or </w:t>
      </w:r>
      <w:r w:rsidRPr="00F379EA">
        <w:rPr>
          <w:rStyle w:val="Emphasis"/>
        </w:rPr>
        <w:t>accumulation</w:t>
      </w:r>
      <w:r w:rsidRPr="00F379EA">
        <w:rPr>
          <w:sz w:val="14"/>
        </w:rPr>
        <w:t xml:space="preserve">’. </w:t>
      </w:r>
      <w:proofErr w:type="spellStart"/>
      <w:r w:rsidRPr="00F379EA">
        <w:rPr>
          <w:sz w:val="10"/>
        </w:rPr>
        <w:t>Maori</w:t>
      </w:r>
      <w:proofErr w:type="spellEnd"/>
      <w:r w:rsidRPr="00F379EA">
        <w:rPr>
          <w:sz w:val="10"/>
        </w:rPr>
        <w:t xml:space="preserve"> scholar Linda Tuhiwai Smith (2006) describes a set of nine interconnected ideas that have shaped history as being conceived as a universal, </w:t>
      </w:r>
      <w:proofErr w:type="spellStart"/>
      <w:r w:rsidRPr="00F379EA">
        <w:rPr>
          <w:sz w:val="10"/>
        </w:rPr>
        <w:t>totalising</w:t>
      </w:r>
      <w:proofErr w:type="spellEnd"/>
      <w:r w:rsidRPr="00F379EA">
        <w:rPr>
          <w:sz w:val="10"/>
        </w:rPr>
        <w:t xml:space="preserve"> discourse. This discourse constructs the past as following a linear timeline </w:t>
      </w:r>
      <w:proofErr w:type="spellStart"/>
      <w:r w:rsidRPr="00F379EA">
        <w:rPr>
          <w:sz w:val="10"/>
        </w:rPr>
        <w:t>centred</w:t>
      </w:r>
      <w:proofErr w:type="spellEnd"/>
      <w:r w:rsidRPr="00F379EA">
        <w:rPr>
          <w:sz w:val="10"/>
        </w:rPr>
        <w:t xml:space="preserve"> on certain humans, as well as defining the practice of historical thinking as part of an ‘innocent’ discipline that simply collects ‘left over’ evidence in a chronological order (Smith, 2006: 30–1). Burke (2002) outlines a similar system of ten canonical principles that have shaped western historical thinking. They range from an emphasis on linear chronologies, progress or development (control of time), to ideas of detachment and objectivity (lack of emotional attachment, self-interest or bias), to an emphasis on expressing a ‘western’ sense of space that separates humans from land or territory (that is, map making). It is easy to see how these assumptions have shaped western historical thinking, including Burke’s silence around important ideas, such as the patriarchal nature of history (generally assumed to be normal or natural), and the application of preconceived imperial/colonial frameworks and vocabularies. So, for example, historical thinking, as disciplinary praxis, defines both gender and gender relations according to a colonial logic, often imposing patriarchal ideas as normative and inevitable (Jessen Williamson, 2011; Lugones, 2008). These more reductive types of historical thinking also distort other ideas, such as what counts as legitimate evidence, or what is of historical significance at all</w:t>
      </w:r>
      <w:r w:rsidRPr="00F379EA">
        <w:rPr>
          <w:sz w:val="14"/>
        </w:rPr>
        <w:t xml:space="preserve">. </w:t>
      </w:r>
      <w:r w:rsidRPr="00484C4F">
        <w:rPr>
          <w:rStyle w:val="StyleUnderline"/>
          <w:highlight w:val="green"/>
        </w:rPr>
        <w:t xml:space="preserve">The resulting disciplinary framework makes it </w:t>
      </w:r>
      <w:r w:rsidRPr="00484C4F">
        <w:rPr>
          <w:rStyle w:val="Emphasis"/>
          <w:highlight w:val="green"/>
        </w:rPr>
        <w:t>difficult to escape</w:t>
      </w:r>
      <w:r w:rsidRPr="00484C4F">
        <w:rPr>
          <w:rStyle w:val="StyleUnderline"/>
          <w:highlight w:val="green"/>
        </w:rPr>
        <w:t xml:space="preserve"> the colonial knowledge paradigm</w:t>
      </w:r>
      <w:r w:rsidRPr="00F379EA">
        <w:rPr>
          <w:sz w:val="14"/>
        </w:rPr>
        <w:t xml:space="preserve"> when trying to genuinely think historically, in a sense of ‘learning with the past’ (Sriprakash et al., 2020): Under colonialism indigenous peoples have struggled against a Western view of history and yet been complicit with that view. We have often allowed our ‘histories’ to be told and have then become outsiders as we heard them being retold. Schooling is directly implicated in this process. Through the curriculum and its underlying theory of knowledge, early schools redefined the world and where indigenous peoples were positioned within the world. (Smith, 2006: 33)</w:t>
      </w:r>
    </w:p>
    <w:p w14:paraId="218D0EA1" w14:textId="77777777" w:rsidR="00615F18" w:rsidRDefault="00615F18" w:rsidP="00615F18">
      <w:pPr>
        <w:pStyle w:val="Heading3"/>
      </w:pPr>
      <w:r>
        <w:lastRenderedPageBreak/>
        <w:t>FW---Ballot---2NC/1NR</w:t>
      </w:r>
    </w:p>
    <w:p w14:paraId="3B76FB59" w14:textId="77777777" w:rsidR="00615F18" w:rsidRDefault="00615F18" w:rsidP="00615F18">
      <w:pPr>
        <w:pStyle w:val="Heading4"/>
      </w:pPr>
      <w:r>
        <w:t>The ballot can signify a rupture in our controlled world that compels new attention to alternate forms of knowledge. Even subtle and subversive forms of resistance can spill up to larger tipping points.</w:t>
      </w:r>
    </w:p>
    <w:p w14:paraId="5E955C66" w14:textId="77777777" w:rsidR="00615F18" w:rsidRPr="00A00206" w:rsidRDefault="00615F18" w:rsidP="00615F18">
      <w:r w:rsidRPr="00A00206">
        <w:rPr>
          <w:rStyle w:val="Style13ptBold"/>
        </w:rPr>
        <w:t>Aswad</w:t>
      </w:r>
      <w:r w:rsidRPr="00A00206">
        <w:t>, Noor Ghazal. “Cultivating Radical Care and Otherwise Possibilities at the End of the World.” Quarterly Journal of Speech, vol. 110, no. 2, 7 Mar. 20</w:t>
      </w:r>
      <w:r w:rsidRPr="00A00206">
        <w:rPr>
          <w:rStyle w:val="Style13ptBold"/>
        </w:rPr>
        <w:t>24</w:t>
      </w:r>
      <w:r w:rsidRPr="00A00206">
        <w:t xml:space="preserve">, pp. 313–319, https://doi.org/10.1080/00335630.2024.2323672. </w:t>
      </w:r>
    </w:p>
    <w:p w14:paraId="23069172" w14:textId="77777777" w:rsidR="00615F18" w:rsidRDefault="00615F18" w:rsidP="00615F18">
      <w:r>
        <w:t xml:space="preserve">The generative power of rupture </w:t>
      </w:r>
    </w:p>
    <w:p w14:paraId="4E067477" w14:textId="77777777" w:rsidR="00615F18" w:rsidRDefault="00615F18" w:rsidP="00615F18">
      <w:r w:rsidRPr="008E3526">
        <w:rPr>
          <w:rStyle w:val="Emphasis"/>
          <w:highlight w:val="green"/>
        </w:rPr>
        <w:t>Emancipatory</w:t>
      </w:r>
      <w:r w:rsidRPr="008E3526">
        <w:rPr>
          <w:rStyle w:val="StyleUnderline"/>
          <w:highlight w:val="green"/>
        </w:rPr>
        <w:t xml:space="preserve"> </w:t>
      </w:r>
      <w:r w:rsidRPr="008E3526">
        <w:rPr>
          <w:rStyle w:val="Emphasis"/>
          <w:highlight w:val="green"/>
        </w:rPr>
        <w:t>possibilities</w:t>
      </w:r>
      <w:r w:rsidRPr="008E3526">
        <w:rPr>
          <w:rStyle w:val="StyleUnderline"/>
          <w:highlight w:val="green"/>
        </w:rPr>
        <w:t xml:space="preserve"> exist in </w:t>
      </w:r>
      <w:r w:rsidRPr="008E3526">
        <w:rPr>
          <w:rStyle w:val="Emphasis"/>
          <w:highlight w:val="green"/>
        </w:rPr>
        <w:t>rupture</w:t>
      </w:r>
      <w:r w:rsidRPr="008E3526">
        <w:rPr>
          <w:highlight w:val="green"/>
        </w:rPr>
        <w:t>.</w:t>
      </w:r>
      <w:r>
        <w:t xml:space="preserve"> </w:t>
      </w:r>
      <w:r w:rsidRPr="009B57CD">
        <w:rPr>
          <w:rStyle w:val="Emphasis"/>
        </w:rPr>
        <w:t>Rupture</w:t>
      </w:r>
      <w:r>
        <w:t xml:space="preserve"> </w:t>
      </w:r>
      <w:r w:rsidRPr="006443E3">
        <w:rPr>
          <w:rStyle w:val="StyleUnderline"/>
        </w:rPr>
        <w:t>reminds</w:t>
      </w:r>
      <w:r>
        <w:t xml:space="preserve"> </w:t>
      </w:r>
      <w:r w:rsidRPr="006443E3">
        <w:rPr>
          <w:rStyle w:val="StyleUnderline"/>
        </w:rPr>
        <w:t xml:space="preserve">us that </w:t>
      </w:r>
      <w:r w:rsidRPr="008E3526">
        <w:rPr>
          <w:rStyle w:val="StyleUnderline"/>
          <w:highlight w:val="green"/>
        </w:rPr>
        <w:t xml:space="preserve">the </w:t>
      </w:r>
      <w:r w:rsidRPr="008E3526">
        <w:rPr>
          <w:rStyle w:val="Emphasis"/>
          <w:highlight w:val="green"/>
        </w:rPr>
        <w:t>controlled</w:t>
      </w:r>
      <w:r w:rsidRPr="008E3526">
        <w:rPr>
          <w:rStyle w:val="StyleUnderline"/>
          <w:highlight w:val="green"/>
        </w:rPr>
        <w:t xml:space="preserve"> </w:t>
      </w:r>
      <w:r w:rsidRPr="008E3526">
        <w:rPr>
          <w:rStyle w:val="Emphasis"/>
          <w:highlight w:val="green"/>
        </w:rPr>
        <w:t>world</w:t>
      </w:r>
      <w:r>
        <w:t xml:space="preserve"> we live in </w:t>
      </w:r>
      <w:r w:rsidRPr="008E3526">
        <w:rPr>
          <w:rStyle w:val="StyleUnderline"/>
          <w:highlight w:val="green"/>
        </w:rPr>
        <w:t xml:space="preserve">can </w:t>
      </w:r>
      <w:r w:rsidRPr="008E3526">
        <w:rPr>
          <w:rStyle w:val="Emphasis"/>
          <w:highlight w:val="green"/>
        </w:rPr>
        <w:t>fail</w:t>
      </w:r>
      <w:r>
        <w:t xml:space="preserve">. That </w:t>
      </w:r>
      <w:r w:rsidRPr="006443E3">
        <w:rPr>
          <w:rStyle w:val="StyleUnderline"/>
        </w:rPr>
        <w:t xml:space="preserve">the </w:t>
      </w:r>
      <w:r w:rsidRPr="008E3526">
        <w:rPr>
          <w:rStyle w:val="StyleUnderline"/>
          <w:highlight w:val="green"/>
        </w:rPr>
        <w:t xml:space="preserve">current </w:t>
      </w:r>
      <w:r w:rsidRPr="008E3526">
        <w:rPr>
          <w:rStyle w:val="Emphasis"/>
          <w:highlight w:val="green"/>
        </w:rPr>
        <w:t>order</w:t>
      </w:r>
      <w:r>
        <w:t xml:space="preserve">, </w:t>
      </w:r>
      <w:r w:rsidRPr="006443E3">
        <w:rPr>
          <w:rStyle w:val="StyleUnderline"/>
        </w:rPr>
        <w:t>or disorder</w:t>
      </w:r>
      <w:r>
        <w:t xml:space="preserve">, </w:t>
      </w:r>
      <w:r w:rsidRPr="006443E3">
        <w:rPr>
          <w:rStyle w:val="StyleUnderline"/>
        </w:rPr>
        <w:t xml:space="preserve">can be </w:t>
      </w:r>
      <w:r w:rsidRPr="008E3526">
        <w:rPr>
          <w:rStyle w:val="Emphasis"/>
          <w:highlight w:val="green"/>
        </w:rPr>
        <w:t>interrupted</w:t>
      </w:r>
      <w:r>
        <w:t xml:space="preserve">. </w:t>
      </w:r>
      <w:r w:rsidRPr="006443E3">
        <w:rPr>
          <w:rStyle w:val="StyleUnderline"/>
        </w:rPr>
        <w:t xml:space="preserve">Rupture </w:t>
      </w:r>
      <w:r w:rsidRPr="008E3526">
        <w:rPr>
          <w:rStyle w:val="StyleUnderline"/>
          <w:highlight w:val="green"/>
        </w:rPr>
        <w:t xml:space="preserve">compels attention to </w:t>
      </w:r>
      <w:r w:rsidRPr="008E3526">
        <w:rPr>
          <w:rStyle w:val="Emphasis"/>
          <w:highlight w:val="green"/>
        </w:rPr>
        <w:t>certain</w:t>
      </w:r>
      <w:r w:rsidRPr="008E3526">
        <w:rPr>
          <w:rStyle w:val="StyleUnderline"/>
          <w:highlight w:val="green"/>
        </w:rPr>
        <w:t xml:space="preserve"> </w:t>
      </w:r>
      <w:r w:rsidRPr="008E3526">
        <w:rPr>
          <w:rStyle w:val="Emphasis"/>
          <w:highlight w:val="green"/>
        </w:rPr>
        <w:t>bodies</w:t>
      </w:r>
      <w:r w:rsidRPr="008E3526">
        <w:rPr>
          <w:rStyle w:val="StyleUnderline"/>
          <w:highlight w:val="green"/>
        </w:rPr>
        <w:t xml:space="preserve"> and their</w:t>
      </w:r>
      <w:r w:rsidRPr="006443E3">
        <w:rPr>
          <w:rStyle w:val="StyleUnderline"/>
        </w:rPr>
        <w:t xml:space="preserve"> oppositional </w:t>
      </w:r>
      <w:r w:rsidRPr="008E3526">
        <w:rPr>
          <w:rStyle w:val="Emphasis"/>
          <w:highlight w:val="green"/>
        </w:rPr>
        <w:t>knowledge</w:t>
      </w:r>
      <w:r>
        <w:t xml:space="preserve">. It is the </w:t>
      </w:r>
      <w:r w:rsidRPr="006443E3">
        <w:rPr>
          <w:rStyle w:val="StyleUnderline"/>
        </w:rPr>
        <w:t>opening</w:t>
      </w:r>
      <w:r>
        <w:t xml:space="preserve"> in the </w:t>
      </w:r>
      <w:r w:rsidRPr="009B57CD">
        <w:rPr>
          <w:rStyle w:val="Emphasis"/>
        </w:rPr>
        <w:t>ambiguities</w:t>
      </w:r>
      <w:r w:rsidRPr="006443E3">
        <w:rPr>
          <w:rStyle w:val="StyleUnderline"/>
        </w:rPr>
        <w:t xml:space="preserve"> of </w:t>
      </w:r>
      <w:r w:rsidRPr="009B57CD">
        <w:rPr>
          <w:rStyle w:val="Emphasis"/>
        </w:rPr>
        <w:t>political</w:t>
      </w:r>
      <w:r w:rsidRPr="006443E3">
        <w:rPr>
          <w:rStyle w:val="StyleUnderline"/>
        </w:rPr>
        <w:t xml:space="preserve"> </w:t>
      </w:r>
      <w:r w:rsidRPr="009B57CD">
        <w:rPr>
          <w:rStyle w:val="Emphasis"/>
        </w:rPr>
        <w:t>domination</w:t>
      </w:r>
      <w:r w:rsidRPr="006443E3">
        <w:rPr>
          <w:rStyle w:val="StyleUnderline"/>
        </w:rPr>
        <w:t xml:space="preserve"> from which radical subjects </w:t>
      </w:r>
      <w:r w:rsidRPr="009B57CD">
        <w:rPr>
          <w:rStyle w:val="Emphasis"/>
        </w:rPr>
        <w:t>emerge</w:t>
      </w:r>
      <w:r>
        <w:t xml:space="preserve">. In the moment of rupture in the dominant order, we are privy to ways of sense-making and doing arising from those in otherwise worlds. In the words of Jacqui Alexander, these </w:t>
      </w:r>
      <w:r w:rsidRPr="008E3526">
        <w:rPr>
          <w:rStyle w:val="Emphasis"/>
        </w:rPr>
        <w:t>ruptures</w:t>
      </w:r>
      <w:r w:rsidRPr="008E3526">
        <w:rPr>
          <w:rStyle w:val="StyleUnderline"/>
        </w:rPr>
        <w:t xml:space="preserve"> are</w:t>
      </w:r>
      <w:r>
        <w:t xml:space="preserve"> “</w:t>
      </w:r>
      <w:r w:rsidRPr="002008A7">
        <w:rPr>
          <w:rStyle w:val="StyleUnderline"/>
        </w:rPr>
        <w:t xml:space="preserve">transgressing, disrupting, displacing, </w:t>
      </w:r>
      <w:r w:rsidRPr="008E3526">
        <w:rPr>
          <w:rStyle w:val="Emphasis"/>
          <w:highlight w:val="green"/>
        </w:rPr>
        <w:t>inverting</w:t>
      </w:r>
      <w:r w:rsidRPr="008E3526">
        <w:rPr>
          <w:rStyle w:val="StyleUnderline"/>
          <w:highlight w:val="green"/>
        </w:rPr>
        <w:t xml:space="preserve"> </w:t>
      </w:r>
      <w:r w:rsidRPr="008E3526">
        <w:rPr>
          <w:rStyle w:val="Emphasis"/>
          <w:highlight w:val="green"/>
        </w:rPr>
        <w:t>inherited</w:t>
      </w:r>
      <w:r w:rsidRPr="008E3526">
        <w:rPr>
          <w:rStyle w:val="StyleUnderline"/>
          <w:highlight w:val="green"/>
        </w:rPr>
        <w:t xml:space="preserve"> </w:t>
      </w:r>
      <w:r w:rsidRPr="008E3526">
        <w:rPr>
          <w:rStyle w:val="StyleUnderline"/>
        </w:rPr>
        <w:t xml:space="preserve">concepts and </w:t>
      </w:r>
      <w:r w:rsidRPr="008E3526">
        <w:rPr>
          <w:rStyle w:val="Emphasis"/>
          <w:highlight w:val="green"/>
        </w:rPr>
        <w:t>practices</w:t>
      </w:r>
      <w:r>
        <w:t xml:space="preserve">.”14 They call forth a daring </w:t>
      </w:r>
      <w:r w:rsidRPr="008E3526">
        <w:rPr>
          <w:rStyle w:val="Emphasis"/>
          <w:highlight w:val="green"/>
        </w:rPr>
        <w:t>delinking</w:t>
      </w:r>
      <w:r w:rsidRPr="008E3526">
        <w:rPr>
          <w:rStyle w:val="StyleUnderline"/>
          <w:highlight w:val="green"/>
        </w:rPr>
        <w:t xml:space="preserve"> of</w:t>
      </w:r>
      <w:r w:rsidRPr="002008A7">
        <w:rPr>
          <w:rStyle w:val="StyleUnderline"/>
        </w:rPr>
        <w:t xml:space="preserve"> </w:t>
      </w:r>
      <w:r w:rsidRPr="009B57CD">
        <w:rPr>
          <w:rStyle w:val="Emphasis"/>
        </w:rPr>
        <w:t>radical</w:t>
      </w:r>
      <w:r w:rsidRPr="002008A7">
        <w:rPr>
          <w:rStyle w:val="StyleUnderline"/>
        </w:rPr>
        <w:t xml:space="preserve"> </w:t>
      </w:r>
      <w:r w:rsidRPr="008E3526">
        <w:rPr>
          <w:rStyle w:val="Emphasis"/>
          <w:highlight w:val="green"/>
        </w:rPr>
        <w:t>subjects</w:t>
      </w:r>
      <w:r w:rsidRPr="002008A7">
        <w:rPr>
          <w:rStyle w:val="StyleUnderline"/>
        </w:rPr>
        <w:t xml:space="preserve"> from </w:t>
      </w:r>
      <w:r w:rsidRPr="008E3526">
        <w:rPr>
          <w:rStyle w:val="Emphasis"/>
          <w:highlight w:val="green"/>
        </w:rPr>
        <w:t>matrices</w:t>
      </w:r>
      <w:r w:rsidRPr="008E3526">
        <w:rPr>
          <w:rStyle w:val="StyleUnderline"/>
          <w:highlight w:val="green"/>
        </w:rPr>
        <w:t xml:space="preserve"> of power</w:t>
      </w:r>
      <w:r>
        <w:t xml:space="preserve">, </w:t>
      </w:r>
      <w:r w:rsidRPr="008E3526">
        <w:rPr>
          <w:rStyle w:val="StyleUnderline"/>
          <w:highlight w:val="green"/>
        </w:rPr>
        <w:t>taking</w:t>
      </w:r>
      <w:r w:rsidRPr="002008A7">
        <w:rPr>
          <w:rStyle w:val="StyleUnderline"/>
        </w:rPr>
        <w:t xml:space="preserve"> them </w:t>
      </w:r>
      <w:r w:rsidRPr="008E3526">
        <w:rPr>
          <w:rStyle w:val="StyleUnderline"/>
          <w:highlight w:val="green"/>
        </w:rPr>
        <w:t>from</w:t>
      </w:r>
      <w:r w:rsidRPr="002008A7">
        <w:rPr>
          <w:rStyle w:val="StyleUnderline"/>
        </w:rPr>
        <w:t xml:space="preserve"> the “</w:t>
      </w:r>
      <w:r w:rsidRPr="008E3526">
        <w:rPr>
          <w:rStyle w:val="Emphasis"/>
          <w:highlight w:val="green"/>
        </w:rPr>
        <w:t>abyss</w:t>
      </w:r>
      <w:r w:rsidRPr="008E3526">
        <w:rPr>
          <w:rStyle w:val="StyleUnderline"/>
          <w:highlight w:val="green"/>
        </w:rPr>
        <w:t xml:space="preserve"> </w:t>
      </w:r>
      <w:r w:rsidRPr="008E3526">
        <w:rPr>
          <w:rStyle w:val="Emphasis"/>
          <w:highlight w:val="green"/>
        </w:rPr>
        <w:t>of</w:t>
      </w:r>
      <w:r w:rsidRPr="008E3526">
        <w:rPr>
          <w:rStyle w:val="StyleUnderline"/>
          <w:highlight w:val="green"/>
        </w:rPr>
        <w:t xml:space="preserve"> </w:t>
      </w:r>
      <w:r w:rsidRPr="008E3526">
        <w:rPr>
          <w:rStyle w:val="Emphasis"/>
          <w:highlight w:val="green"/>
        </w:rPr>
        <w:t>potentiality</w:t>
      </w:r>
      <w:r w:rsidRPr="002008A7">
        <w:rPr>
          <w:rStyle w:val="StyleUnderline"/>
        </w:rPr>
        <w:t xml:space="preserve">”15 </w:t>
      </w:r>
      <w:r w:rsidRPr="008E3526">
        <w:rPr>
          <w:rStyle w:val="StyleUnderline"/>
          <w:highlight w:val="green"/>
        </w:rPr>
        <w:t>to</w:t>
      </w:r>
      <w:r w:rsidRPr="002008A7">
        <w:rPr>
          <w:rStyle w:val="StyleUnderline"/>
        </w:rPr>
        <w:t xml:space="preserve"> the realization of </w:t>
      </w:r>
      <w:r w:rsidRPr="008E3526">
        <w:rPr>
          <w:rStyle w:val="Emphasis"/>
          <w:highlight w:val="green"/>
        </w:rPr>
        <w:t>revolutionary</w:t>
      </w:r>
      <w:r w:rsidRPr="008E3526">
        <w:rPr>
          <w:rStyle w:val="StyleUnderline"/>
          <w:highlight w:val="green"/>
        </w:rPr>
        <w:t xml:space="preserve"> </w:t>
      </w:r>
      <w:r w:rsidRPr="008E3526">
        <w:rPr>
          <w:rStyle w:val="Emphasis"/>
          <w:highlight w:val="green"/>
        </w:rPr>
        <w:t>action</w:t>
      </w:r>
      <w:r>
        <w:t xml:space="preserve">. </w:t>
      </w:r>
      <w:r w:rsidRPr="008E3526">
        <w:rPr>
          <w:rStyle w:val="StyleUnderline"/>
        </w:rPr>
        <w:t>Rupture takes</w:t>
      </w:r>
      <w:r>
        <w:t xml:space="preserve"> </w:t>
      </w:r>
      <w:r w:rsidRPr="008E3526">
        <w:rPr>
          <w:rStyle w:val="StyleUnderline"/>
          <w:highlight w:val="green"/>
        </w:rPr>
        <w:t>various forms</w:t>
      </w:r>
      <w:r>
        <w:t xml:space="preserve">, from seemingly </w:t>
      </w:r>
      <w:r w:rsidRPr="008E3526">
        <w:rPr>
          <w:rStyle w:val="Emphasis"/>
          <w:highlight w:val="green"/>
        </w:rPr>
        <w:t>inconsequential</w:t>
      </w:r>
      <w:r w:rsidRPr="008E3526">
        <w:rPr>
          <w:rStyle w:val="StyleUnderline"/>
          <w:highlight w:val="green"/>
        </w:rPr>
        <w:t xml:space="preserve"> </w:t>
      </w:r>
      <w:r w:rsidRPr="008E3526">
        <w:rPr>
          <w:rStyle w:val="Emphasis"/>
          <w:highlight w:val="green"/>
        </w:rPr>
        <w:t>bursts</w:t>
      </w:r>
      <w:r w:rsidRPr="002008A7">
        <w:rPr>
          <w:rStyle w:val="StyleUnderline"/>
        </w:rPr>
        <w:t xml:space="preserve"> </w:t>
      </w:r>
      <w:r w:rsidRPr="008E3526">
        <w:rPr>
          <w:rStyle w:val="StyleUnderline"/>
          <w:highlight w:val="green"/>
        </w:rPr>
        <w:t>to</w:t>
      </w:r>
      <w:r w:rsidRPr="002008A7">
        <w:rPr>
          <w:rStyle w:val="StyleUnderline"/>
        </w:rPr>
        <w:t xml:space="preserve"> a soaring into </w:t>
      </w:r>
      <w:r w:rsidRPr="008E3526">
        <w:rPr>
          <w:rStyle w:val="StyleUnderline"/>
          <w:highlight w:val="green"/>
        </w:rPr>
        <w:t>revolution</w:t>
      </w:r>
      <w:r>
        <w:t xml:space="preserve">. As such, it occurs along a continuum, from </w:t>
      </w:r>
      <w:r w:rsidRPr="008E3526">
        <w:rPr>
          <w:rStyle w:val="Emphasis"/>
          <w:highlight w:val="green"/>
        </w:rPr>
        <w:t>subversive</w:t>
      </w:r>
      <w:r w:rsidRPr="008E3526">
        <w:rPr>
          <w:rStyle w:val="StyleUnderline"/>
          <w:highlight w:val="green"/>
        </w:rPr>
        <w:t xml:space="preserve"> forms</w:t>
      </w:r>
      <w:r w:rsidRPr="002008A7">
        <w:rPr>
          <w:rStyle w:val="StyleUnderline"/>
        </w:rPr>
        <w:t xml:space="preserve"> </w:t>
      </w:r>
      <w:r w:rsidRPr="008E3526">
        <w:rPr>
          <w:rStyle w:val="StyleUnderline"/>
          <w:highlight w:val="green"/>
        </w:rPr>
        <w:t>of</w:t>
      </w:r>
      <w:r w:rsidRPr="002008A7">
        <w:rPr>
          <w:rStyle w:val="StyleUnderline"/>
        </w:rPr>
        <w:t xml:space="preserve"> </w:t>
      </w:r>
      <w:r w:rsidRPr="009B57CD">
        <w:rPr>
          <w:rStyle w:val="Emphasis"/>
        </w:rPr>
        <w:t>everyday</w:t>
      </w:r>
      <w:r w:rsidRPr="002008A7">
        <w:rPr>
          <w:rStyle w:val="StyleUnderline"/>
        </w:rPr>
        <w:t xml:space="preserve"> </w:t>
      </w:r>
      <w:r w:rsidRPr="008E3526">
        <w:rPr>
          <w:rStyle w:val="Emphasis"/>
          <w:highlight w:val="green"/>
        </w:rPr>
        <w:t>resistance</w:t>
      </w:r>
      <w:r>
        <w:t xml:space="preserve"> </w:t>
      </w:r>
      <w:r w:rsidRPr="008E3526">
        <w:rPr>
          <w:highlight w:val="green"/>
        </w:rPr>
        <w:t>and</w:t>
      </w:r>
      <w:r>
        <w:t xml:space="preserve"> </w:t>
      </w:r>
      <w:r w:rsidRPr="008E3526">
        <w:rPr>
          <w:rStyle w:val="StyleUnderline"/>
          <w:highlight w:val="green"/>
        </w:rPr>
        <w:t>refusal</w:t>
      </w:r>
      <w:r w:rsidRPr="002008A7">
        <w:rPr>
          <w:rStyle w:val="StyleUnderline"/>
        </w:rPr>
        <w:t xml:space="preserve"> to exceptional events and seismic cultural shifts that alter the history of societies</w:t>
      </w:r>
      <w:r>
        <w:t xml:space="preserve">.16 The </w:t>
      </w:r>
      <w:r w:rsidRPr="00505FDF">
        <w:rPr>
          <w:rStyle w:val="Emphasis"/>
        </w:rPr>
        <w:t>former</w:t>
      </w:r>
      <w:r>
        <w:t xml:space="preserve"> </w:t>
      </w:r>
      <w:r w:rsidRPr="008E3526">
        <w:rPr>
          <w:rStyle w:val="StyleUnderline"/>
          <w:highlight w:val="green"/>
        </w:rPr>
        <w:t>create</w:t>
      </w:r>
      <w:r>
        <w:t xml:space="preserve"> a “</w:t>
      </w:r>
      <w:r w:rsidRPr="008E3526">
        <w:rPr>
          <w:rStyle w:val="Emphasis"/>
          <w:highlight w:val="green"/>
        </w:rPr>
        <w:t>myriad</w:t>
      </w:r>
      <w:r w:rsidRPr="008E3526">
        <w:rPr>
          <w:rStyle w:val="StyleUnderline"/>
          <w:highlight w:val="green"/>
        </w:rPr>
        <w:t xml:space="preserve"> of </w:t>
      </w:r>
      <w:r w:rsidRPr="008E3526">
        <w:rPr>
          <w:rStyle w:val="Emphasis"/>
          <w:highlight w:val="green"/>
        </w:rPr>
        <w:t>tipping</w:t>
      </w:r>
      <w:r w:rsidRPr="008E3526">
        <w:rPr>
          <w:rStyle w:val="StyleUnderline"/>
          <w:highlight w:val="green"/>
        </w:rPr>
        <w:t xml:space="preserve"> </w:t>
      </w:r>
      <w:r w:rsidRPr="008E3526">
        <w:rPr>
          <w:rStyle w:val="Emphasis"/>
          <w:highlight w:val="green"/>
        </w:rPr>
        <w:t>points</w:t>
      </w:r>
      <w:r>
        <w:t xml:space="preserve">” that eventually lead to the latter, that is, “deep alterations” in the direction of the planet.17 For the Black and Indigenous peoples undergoing liberatory social change, </w:t>
      </w:r>
      <w:r w:rsidRPr="00505FDF">
        <w:rPr>
          <w:rStyle w:val="Emphasis"/>
        </w:rPr>
        <w:t>rupture</w:t>
      </w:r>
      <w:r w:rsidRPr="009B57CD">
        <w:rPr>
          <w:rStyle w:val="StyleUnderline"/>
        </w:rPr>
        <w:t xml:space="preserve"> presents the potential for an </w:t>
      </w:r>
      <w:r w:rsidRPr="00505FDF">
        <w:rPr>
          <w:rStyle w:val="Emphasis"/>
        </w:rPr>
        <w:t>inner</w:t>
      </w:r>
      <w:r w:rsidRPr="009B57CD">
        <w:rPr>
          <w:rStyle w:val="StyleUnderline"/>
        </w:rPr>
        <w:t xml:space="preserve"> </w:t>
      </w:r>
      <w:r w:rsidRPr="00505FDF">
        <w:rPr>
          <w:rStyle w:val="Emphasis"/>
        </w:rPr>
        <w:t>renewal</w:t>
      </w:r>
      <w:r w:rsidRPr="009B57CD">
        <w:rPr>
          <w:rStyle w:val="StyleUnderline"/>
        </w:rPr>
        <w:t xml:space="preserve"> or </w:t>
      </w:r>
      <w:r w:rsidRPr="00505FDF">
        <w:rPr>
          <w:rStyle w:val="Emphasis"/>
        </w:rPr>
        <w:t>awakening</w:t>
      </w:r>
      <w:r w:rsidRPr="009B57CD">
        <w:rPr>
          <w:rStyle w:val="StyleUnderline"/>
        </w:rPr>
        <w:t xml:space="preserve"> disrupting their </w:t>
      </w:r>
      <w:r w:rsidRPr="00505FDF">
        <w:rPr>
          <w:rStyle w:val="Emphasis"/>
        </w:rPr>
        <w:t>abjection</w:t>
      </w:r>
      <w:r>
        <w:t xml:space="preserve">. At the same time, rupture is unexpected and thus represents an encounter with indeterminacy, the contingent, and the fugitive. These </w:t>
      </w:r>
      <w:r w:rsidRPr="00505FDF">
        <w:rPr>
          <w:rStyle w:val="Emphasis"/>
        </w:rPr>
        <w:t>unpredicted</w:t>
      </w:r>
      <w:r w:rsidRPr="009B57CD">
        <w:rPr>
          <w:rStyle w:val="StyleUnderline"/>
        </w:rPr>
        <w:t xml:space="preserve"> moments are marked by “</w:t>
      </w:r>
      <w:proofErr w:type="spellStart"/>
      <w:r w:rsidRPr="00505FDF">
        <w:rPr>
          <w:rStyle w:val="Emphasis"/>
        </w:rPr>
        <w:t>affawiye</w:t>
      </w:r>
      <w:proofErr w:type="spellEnd"/>
      <w:r>
        <w:t xml:space="preserve">”— that is, a natural, unaffected, and non-pre-meditated state, which </w:t>
      </w:r>
      <w:r w:rsidRPr="009B57CD">
        <w:rPr>
          <w:rStyle w:val="StyleUnderline"/>
        </w:rPr>
        <w:t xml:space="preserve">comes about </w:t>
      </w:r>
      <w:r w:rsidRPr="00505FDF">
        <w:rPr>
          <w:rStyle w:val="Emphasis"/>
        </w:rPr>
        <w:t>after</w:t>
      </w:r>
      <w:r w:rsidRPr="009B57CD">
        <w:rPr>
          <w:rStyle w:val="StyleUnderline"/>
        </w:rPr>
        <w:t xml:space="preserve"> the “</w:t>
      </w:r>
      <w:proofErr w:type="spellStart"/>
      <w:r w:rsidRPr="00505FDF">
        <w:rPr>
          <w:rStyle w:val="Emphasis"/>
        </w:rPr>
        <w:t>ihtiqan</w:t>
      </w:r>
      <w:proofErr w:type="spellEnd"/>
      <w:r>
        <w:t xml:space="preserve">,” that is, the congestion and asphyxiation of everyday life.18 </w:t>
      </w:r>
      <w:r w:rsidRPr="009B57CD">
        <w:rPr>
          <w:rStyle w:val="StyleUnderline"/>
        </w:rPr>
        <w:t xml:space="preserve">Rupture is that </w:t>
      </w:r>
      <w:r w:rsidRPr="00505FDF">
        <w:rPr>
          <w:rStyle w:val="Emphasis"/>
        </w:rPr>
        <w:t>passing</w:t>
      </w:r>
      <w:r w:rsidRPr="009B57CD">
        <w:rPr>
          <w:rStyle w:val="StyleUnderline"/>
        </w:rPr>
        <w:t xml:space="preserve"> </w:t>
      </w:r>
      <w:r w:rsidRPr="00505FDF">
        <w:rPr>
          <w:rStyle w:val="Emphasis"/>
        </w:rPr>
        <w:t>instance</w:t>
      </w:r>
      <w:r w:rsidRPr="009B57CD">
        <w:rPr>
          <w:rStyle w:val="StyleUnderline"/>
        </w:rPr>
        <w:t xml:space="preserve"> of </w:t>
      </w:r>
      <w:r w:rsidRPr="00505FDF">
        <w:rPr>
          <w:rStyle w:val="Emphasis"/>
        </w:rPr>
        <w:t>breath</w:t>
      </w:r>
      <w:r>
        <w:t xml:space="preserve">, “which must be driven through with force … to succeed”— a </w:t>
      </w:r>
      <w:r w:rsidRPr="008E3526">
        <w:rPr>
          <w:rStyle w:val="Emphasis"/>
          <w:highlight w:val="green"/>
        </w:rPr>
        <w:t>hopeful</w:t>
      </w:r>
      <w:r w:rsidRPr="008E3526">
        <w:rPr>
          <w:rStyle w:val="StyleUnderline"/>
          <w:highlight w:val="green"/>
        </w:rPr>
        <w:t xml:space="preserve"> </w:t>
      </w:r>
      <w:r w:rsidRPr="008E3526">
        <w:rPr>
          <w:rStyle w:val="Emphasis"/>
          <w:highlight w:val="green"/>
        </w:rPr>
        <w:t>plunge</w:t>
      </w:r>
      <w:r w:rsidRPr="008E3526">
        <w:rPr>
          <w:rStyle w:val="StyleUnderline"/>
          <w:highlight w:val="green"/>
        </w:rPr>
        <w:t xml:space="preserve"> into the (</w:t>
      </w:r>
      <w:proofErr w:type="spellStart"/>
      <w:r w:rsidRPr="008E3526">
        <w:rPr>
          <w:rStyle w:val="Emphasis"/>
          <w:highlight w:val="green"/>
        </w:rPr>
        <w:t>im</w:t>
      </w:r>
      <w:proofErr w:type="spellEnd"/>
      <w:r w:rsidRPr="008E3526">
        <w:rPr>
          <w:rStyle w:val="StyleUnderline"/>
          <w:highlight w:val="green"/>
        </w:rPr>
        <w:t>)</w:t>
      </w:r>
      <w:r w:rsidRPr="008E3526">
        <w:rPr>
          <w:rStyle w:val="Emphasis"/>
          <w:highlight w:val="green"/>
        </w:rPr>
        <w:t>possible</w:t>
      </w:r>
      <w:r>
        <w:t xml:space="preserve">.19 Such vernaculars underscore rupture as a return to breath, the air, and a state of ease, </w:t>
      </w:r>
      <w:r w:rsidRPr="008E3526">
        <w:rPr>
          <w:rStyle w:val="StyleUnderline"/>
          <w:highlight w:val="green"/>
        </w:rPr>
        <w:t xml:space="preserve">a </w:t>
      </w:r>
      <w:r w:rsidRPr="008E3526">
        <w:rPr>
          <w:rStyle w:val="Emphasis"/>
          <w:highlight w:val="green"/>
        </w:rPr>
        <w:t>state</w:t>
      </w:r>
      <w:r w:rsidRPr="009B57CD">
        <w:rPr>
          <w:rStyle w:val="StyleUnderline"/>
        </w:rPr>
        <w:t xml:space="preserve"> that is </w:t>
      </w:r>
      <w:r w:rsidRPr="008E3526">
        <w:rPr>
          <w:rStyle w:val="Emphasis"/>
          <w:highlight w:val="green"/>
        </w:rPr>
        <w:t>necessary</w:t>
      </w:r>
      <w:r w:rsidRPr="008E3526">
        <w:rPr>
          <w:rStyle w:val="StyleUnderline"/>
          <w:highlight w:val="green"/>
        </w:rPr>
        <w:t xml:space="preserve"> </w:t>
      </w:r>
      <w:r w:rsidRPr="008E3526">
        <w:rPr>
          <w:rStyle w:val="Emphasis"/>
          <w:highlight w:val="green"/>
        </w:rPr>
        <w:t>for</w:t>
      </w:r>
      <w:r w:rsidRPr="009B57CD">
        <w:rPr>
          <w:rStyle w:val="StyleUnderline"/>
        </w:rPr>
        <w:t xml:space="preserve"> collective </w:t>
      </w:r>
      <w:r w:rsidRPr="008E3526">
        <w:rPr>
          <w:rStyle w:val="Emphasis"/>
          <w:highlight w:val="green"/>
        </w:rPr>
        <w:t>survival</w:t>
      </w:r>
      <w:r w:rsidRPr="009B57CD">
        <w:rPr>
          <w:rStyle w:val="StyleUnderline"/>
        </w:rPr>
        <w:t xml:space="preserve"> </w:t>
      </w:r>
      <w:r w:rsidRPr="00505FDF">
        <w:rPr>
          <w:rStyle w:val="Emphasis"/>
        </w:rPr>
        <w:t>after</w:t>
      </w:r>
      <w:r w:rsidRPr="009B57CD">
        <w:rPr>
          <w:rStyle w:val="StyleUnderline"/>
        </w:rPr>
        <w:t xml:space="preserve"> the suffocating </w:t>
      </w:r>
      <w:r w:rsidRPr="008E3526">
        <w:rPr>
          <w:rStyle w:val="Emphasis"/>
          <w:highlight w:val="green"/>
        </w:rPr>
        <w:t>forces</w:t>
      </w:r>
      <w:r w:rsidRPr="008E3526">
        <w:rPr>
          <w:rStyle w:val="StyleUnderline"/>
          <w:highlight w:val="green"/>
        </w:rPr>
        <w:t xml:space="preserve"> of</w:t>
      </w:r>
      <w:r w:rsidRPr="009B57CD">
        <w:rPr>
          <w:rStyle w:val="StyleUnderline"/>
        </w:rPr>
        <w:t xml:space="preserve"> authoritarianism, the nation state, and settler </w:t>
      </w:r>
      <w:r w:rsidRPr="008E3526">
        <w:rPr>
          <w:rStyle w:val="Emphasis"/>
          <w:highlight w:val="green"/>
        </w:rPr>
        <w:t>colonialism</w:t>
      </w:r>
      <w:r>
        <w:t>.20</w:t>
      </w:r>
    </w:p>
    <w:p w14:paraId="68AEDFF4" w14:textId="77777777" w:rsidR="00615F18" w:rsidRPr="00DB3F40" w:rsidRDefault="00615F18" w:rsidP="00615F18"/>
    <w:p w14:paraId="17D294F8" w14:textId="77777777" w:rsidR="00615F18" w:rsidRDefault="00615F18" w:rsidP="00615F18">
      <w:pPr>
        <w:pStyle w:val="Heading2"/>
      </w:pPr>
      <w:r>
        <w:lastRenderedPageBreak/>
        <w:t>Case</w:t>
      </w:r>
    </w:p>
    <w:p w14:paraId="04A9B534" w14:textId="77777777" w:rsidR="00615F18" w:rsidRPr="000F565F" w:rsidRDefault="00615F18" w:rsidP="00615F18">
      <w:pPr>
        <w:pStyle w:val="Heading2"/>
      </w:pPr>
      <w:r>
        <w:lastRenderedPageBreak/>
        <w:t>Inh</w:t>
      </w:r>
    </w:p>
    <w:p w14:paraId="572788A6" w14:textId="77777777" w:rsidR="00615F18" w:rsidRDefault="00615F18" w:rsidP="00615F18"/>
    <w:p w14:paraId="22B23F85" w14:textId="77777777" w:rsidR="00615F18" w:rsidRPr="000F565F" w:rsidRDefault="00615F18" w:rsidP="00615F18">
      <w:pPr>
        <w:pStyle w:val="Heading2"/>
      </w:pPr>
      <w:r>
        <w:lastRenderedPageBreak/>
        <w:t>BOTH ADVS</w:t>
      </w:r>
    </w:p>
    <w:p w14:paraId="5CE96479" w14:textId="77777777" w:rsidR="00615F18" w:rsidRPr="00615F18" w:rsidRDefault="00615F18" w:rsidP="00615F18"/>
    <w:sectPr w:rsidR="00615F18" w:rsidRPr="00615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455DFF"/>
    <w:multiLevelType w:val="hybridMultilevel"/>
    <w:tmpl w:val="64742E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0148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18"/>
    <w:rsid w:val="00311826"/>
    <w:rsid w:val="003B415F"/>
    <w:rsid w:val="00402687"/>
    <w:rsid w:val="004E4441"/>
    <w:rsid w:val="00513789"/>
    <w:rsid w:val="00615F18"/>
    <w:rsid w:val="006844A5"/>
    <w:rsid w:val="008B5CEB"/>
    <w:rsid w:val="00C6614B"/>
    <w:rsid w:val="00F37DFF"/>
    <w:rsid w:val="00F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9E454"/>
  <w15:chartTrackingRefBased/>
  <w15:docId w15:val="{EBED4EFF-222F-E646-A574-6BF586037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5F18"/>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615F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5F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
    <w:basedOn w:val="Normal"/>
    <w:next w:val="Normal"/>
    <w:link w:val="Heading3Char"/>
    <w:uiPriority w:val="2"/>
    <w:qFormat/>
    <w:rsid w:val="00615F18"/>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small space,Ta,Medium Grid 21"/>
    <w:basedOn w:val="Normal"/>
    <w:next w:val="Normal"/>
    <w:link w:val="Heading4Char"/>
    <w:uiPriority w:val="3"/>
    <w:qFormat/>
    <w:rsid w:val="00615F1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5F1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15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5F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5F18"/>
  </w:style>
  <w:style w:type="character" w:customStyle="1" w:styleId="Heading1Char">
    <w:name w:val="Heading 1 Char"/>
    <w:aliases w:val="Pocket Char"/>
    <w:basedOn w:val="DefaultParagraphFont"/>
    <w:link w:val="Heading1"/>
    <w:rsid w:val="00615F1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15F1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615F18"/>
    <w:rPr>
      <w:rFonts w:ascii="Calibri" w:eastAsiaTheme="majorEastAsia" w:hAnsi="Calibri" w:cstheme="majorBidi"/>
      <w:b/>
      <w:kern w:val="0"/>
      <w:sz w:val="30"/>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3"/>
    <w:rsid w:val="00615F1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15F18"/>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615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F18"/>
    <w:rPr>
      <w:rFonts w:eastAsiaTheme="majorEastAsia" w:cstheme="majorBidi"/>
      <w:color w:val="272727" w:themeColor="text1" w:themeTint="D8"/>
    </w:rPr>
  </w:style>
  <w:style w:type="paragraph" w:styleId="Title">
    <w:name w:val="Title"/>
    <w:basedOn w:val="Normal"/>
    <w:next w:val="Normal"/>
    <w:link w:val="TitleChar"/>
    <w:uiPriority w:val="10"/>
    <w:qFormat/>
    <w:rsid w:val="00615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F18"/>
    <w:pPr>
      <w:spacing w:before="160"/>
      <w:jc w:val="center"/>
    </w:pPr>
    <w:rPr>
      <w:i/>
      <w:iCs/>
      <w:color w:val="404040" w:themeColor="text1" w:themeTint="BF"/>
    </w:rPr>
  </w:style>
  <w:style w:type="character" w:customStyle="1" w:styleId="QuoteChar">
    <w:name w:val="Quote Char"/>
    <w:basedOn w:val="DefaultParagraphFont"/>
    <w:link w:val="Quote"/>
    <w:uiPriority w:val="29"/>
    <w:rsid w:val="00615F18"/>
    <w:rPr>
      <w:i/>
      <w:iCs/>
      <w:color w:val="404040" w:themeColor="text1" w:themeTint="BF"/>
    </w:rPr>
  </w:style>
  <w:style w:type="paragraph" w:styleId="ListParagraph">
    <w:name w:val="List Paragraph"/>
    <w:basedOn w:val="Normal"/>
    <w:uiPriority w:val="34"/>
    <w:qFormat/>
    <w:rsid w:val="00615F18"/>
    <w:pPr>
      <w:ind w:left="720"/>
      <w:contextualSpacing/>
    </w:pPr>
  </w:style>
  <w:style w:type="character" w:styleId="IntenseEmphasis">
    <w:name w:val="Intense Emphasis"/>
    <w:basedOn w:val="DefaultParagraphFont"/>
    <w:uiPriority w:val="21"/>
    <w:qFormat/>
    <w:rsid w:val="00615F18"/>
    <w:rPr>
      <w:i/>
      <w:iCs/>
      <w:color w:val="0F4761" w:themeColor="accent1" w:themeShade="BF"/>
    </w:rPr>
  </w:style>
  <w:style w:type="paragraph" w:styleId="IntenseQuote">
    <w:name w:val="Intense Quote"/>
    <w:basedOn w:val="Normal"/>
    <w:next w:val="Normal"/>
    <w:link w:val="IntenseQuoteChar"/>
    <w:uiPriority w:val="30"/>
    <w:qFormat/>
    <w:rsid w:val="00615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F18"/>
    <w:rPr>
      <w:i/>
      <w:iCs/>
      <w:color w:val="0F4761" w:themeColor="accent1" w:themeShade="BF"/>
    </w:rPr>
  </w:style>
  <w:style w:type="character" w:styleId="IntenseReference">
    <w:name w:val="Intense Reference"/>
    <w:basedOn w:val="DefaultParagraphFont"/>
    <w:uiPriority w:val="32"/>
    <w:qFormat/>
    <w:rsid w:val="00615F18"/>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615F18"/>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615F1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5F18"/>
    <w:rPr>
      <w:b/>
      <w:bCs/>
      <w:sz w:val="26"/>
      <w:u w:val="singl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615F18"/>
    <w:rPr>
      <w:b/>
      <w:sz w:val="24"/>
      <w:u w:val="single"/>
    </w:rPr>
  </w:style>
  <w:style w:type="character" w:styleId="Strong">
    <w:name w:val="Strong"/>
    <w:basedOn w:val="DefaultParagraphFont"/>
    <w:uiPriority w:val="22"/>
    <w:qFormat/>
    <w:rsid w:val="00615F18"/>
    <w:rPr>
      <w:b/>
      <w:bCs/>
    </w:rPr>
  </w:style>
  <w:style w:type="character" w:styleId="BookTitle">
    <w:name w:val="Book Title"/>
    <w:basedOn w:val="DefaultParagraphFont"/>
    <w:uiPriority w:val="33"/>
    <w:qFormat/>
    <w:rsid w:val="00615F18"/>
    <w:rPr>
      <w:b/>
      <w:bCs/>
      <w:i/>
      <w:iCs/>
      <w:spacing w:val="5"/>
    </w:rPr>
  </w:style>
  <w:style w:type="numbering" w:styleId="111111">
    <w:name w:val="Outline List 2"/>
    <w:basedOn w:val="NoList"/>
    <w:uiPriority w:val="99"/>
    <w:semiHidden/>
    <w:unhideWhenUsed/>
    <w:rsid w:val="00615F18"/>
  </w:style>
  <w:style w:type="paragraph" w:styleId="Header">
    <w:name w:val="header"/>
    <w:basedOn w:val="Normal"/>
    <w:link w:val="HeaderChar"/>
    <w:uiPriority w:val="99"/>
    <w:semiHidden/>
    <w:rsid w:val="00615F1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5F18"/>
    <w:rPr>
      <w:rFonts w:ascii="Calibri" w:hAnsi="Calibri" w:cs="Calibri"/>
      <w:kern w:val="0"/>
      <w:szCs w:val="22"/>
      <w14:ligatures w14:val="none"/>
    </w:rPr>
  </w:style>
  <w:style w:type="paragraph" w:styleId="Footer">
    <w:name w:val="footer"/>
    <w:basedOn w:val="Normal"/>
    <w:link w:val="FooterChar"/>
    <w:uiPriority w:val="99"/>
    <w:semiHidden/>
    <w:rsid w:val="00615F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5F18"/>
    <w:rPr>
      <w:rFonts w:ascii="Calibri" w:hAnsi="Calibri" w:cs="Calibri"/>
      <w:kern w:val="0"/>
      <w:szCs w:val="22"/>
      <w14:ligatures w14:val="none"/>
    </w:rPr>
  </w:style>
  <w:style w:type="paragraph" w:styleId="BodyText">
    <w:name w:val="Body Text"/>
    <w:basedOn w:val="Normal"/>
    <w:link w:val="BodyTextChar"/>
    <w:uiPriority w:val="99"/>
    <w:semiHidden/>
    <w:unhideWhenUsed/>
    <w:rsid w:val="00615F18"/>
    <w:pPr>
      <w:spacing w:after="120"/>
    </w:pPr>
  </w:style>
  <w:style w:type="character" w:customStyle="1" w:styleId="BodyTextChar">
    <w:name w:val="Body Text Char"/>
    <w:basedOn w:val="DefaultParagraphFont"/>
    <w:link w:val="BodyText"/>
    <w:uiPriority w:val="99"/>
    <w:semiHidden/>
    <w:rsid w:val="00615F18"/>
    <w:rPr>
      <w:rFonts w:ascii="Calibri" w:hAnsi="Calibri" w:cs="Calibri"/>
      <w:kern w:val="0"/>
      <w:szCs w:val="22"/>
      <w14:ligatures w14:val="none"/>
    </w:rPr>
  </w:style>
  <w:style w:type="paragraph" w:styleId="NoSpacing">
    <w:name w:val="No Spacing"/>
    <w:link w:val="NoSpacingChar"/>
    <w:uiPriority w:val="99"/>
    <w:unhideWhenUsed/>
    <w:qFormat/>
    <w:rsid w:val="00615F1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15F1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1 Char1"/>
    <w:basedOn w:val="DefaultParagraphFont"/>
    <w:link w:val="Heading411"/>
    <w:uiPriority w:val="99"/>
    <w:unhideWhenUsed/>
    <w:rsid w:val="00615F18"/>
    <w:rPr>
      <w:color w:val="467886" w:themeColor="hyperlink"/>
      <w:u w:val="single"/>
    </w:rPr>
  </w:style>
  <w:style w:type="character" w:styleId="UnresolvedMention">
    <w:name w:val="Unresolved Mention"/>
    <w:basedOn w:val="DefaultParagraphFont"/>
    <w:uiPriority w:val="99"/>
    <w:semiHidden/>
    <w:unhideWhenUsed/>
    <w:rsid w:val="00615F18"/>
    <w:rPr>
      <w:color w:val="605E5C"/>
      <w:shd w:val="clear" w:color="auto" w:fill="E1DFDD"/>
    </w:rPr>
  </w:style>
  <w:style w:type="paragraph" w:customStyle="1" w:styleId="textbold">
    <w:name w:val="text bold"/>
    <w:basedOn w:val="Normal"/>
    <w:link w:val="Emphasis"/>
    <w:uiPriority w:val="8"/>
    <w:qFormat/>
    <w:rsid w:val="00615F1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8"/>
      <w:szCs w:val="24"/>
      <w:u w:val="single"/>
      <w:bdr w:val="single" w:sz="8" w:space="0" w:color="auto"/>
      <w14:ligatures w14:val="standardContextual"/>
    </w:rPr>
  </w:style>
  <w:style w:type="paragraph" w:customStyle="1" w:styleId="Heading411">
    <w:name w:val="Heading 411"/>
    <w:next w:val="NoSpacing"/>
    <w:link w:val="Hyperlink"/>
    <w:autoRedefine/>
    <w:uiPriority w:val="99"/>
    <w:qFormat/>
    <w:rsid w:val="00615F18"/>
    <w:pPr>
      <w:spacing w:line="254" w:lineRule="auto"/>
    </w:pPr>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9781478060758" TargetMode="External"/><Relationship Id="rId3" Type="http://schemas.openxmlformats.org/officeDocument/2006/relationships/settings" Target="settings.xml"/><Relationship Id="rId7" Type="http://schemas.openxmlformats.org/officeDocument/2006/relationships/hyperlink" Target="https://www.youtube.com/watch?v=bi01ryNLhK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mb.alaska.gov/ombfiles/27_budget/PDFs/FY27_Fiscal_Summary_12-11-25.pdf" TargetMode="External"/><Relationship Id="rId11" Type="http://schemas.openxmlformats.org/officeDocument/2006/relationships/fontTable" Target="fontTable.xml"/><Relationship Id="rId5" Type="http://schemas.openxmlformats.org/officeDocument/2006/relationships/hyperlink" Target="https://edwebcontent.ed.ac.uk/sites/default/files/atoms/files/tuck_and_yang_2012_decolonization_is_not_a_metaphor.pdf" TargetMode="External"/><Relationship Id="rId10" Type="http://schemas.openxmlformats.org/officeDocument/2006/relationships/hyperlink" Target="http://nsdupdate.com/2018/fiat-and-radical-politics-by-becca-traber/" TargetMode="External"/><Relationship Id="rId4" Type="http://schemas.openxmlformats.org/officeDocument/2006/relationships/webSettings" Target="webSettings.xml"/><Relationship Id="rId9" Type="http://schemas.openxmlformats.org/officeDocument/2006/relationships/hyperlink" Target="https://offshootjournal.org/untenable-history/?fbclid=IwAR3ZBSH_u4WbKjQoz2akLoKFkg8bqNj-2XDpl1QfVcSGC4GzB8OEY0OELH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hbrau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33</Pages>
  <Words>17210</Words>
  <Characters>98100</Characters>
  <Application>Microsoft Office Word</Application>
  <DocSecurity>0</DocSecurity>
  <Lines>817</Lines>
  <Paragraphs>230</Paragraphs>
  <ScaleCrop>false</ScaleCrop>
  <Company/>
  <LinksUpToDate>false</LinksUpToDate>
  <CharactersWithSpaces>115080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Braudis</dc:creator>
  <cp:keywords/>
  <dc:description/>
  <cp:lastModifiedBy>Jonah Braudis</cp:lastModifiedBy>
  <cp:revision>1</cp:revision>
  <dcterms:created xsi:type="dcterms:W3CDTF">2025-12-14T23:18:00Z</dcterms:created>
  <dcterms:modified xsi:type="dcterms:W3CDTF">2025-12-14T23:22:00Z</dcterms:modified>
</cp:coreProperties>
</file>