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A5D8" w14:textId="77777777" w:rsidR="00AA3079" w:rsidRDefault="00AA3079" w:rsidP="00AA3079">
      <w:pPr>
        <w:pStyle w:val="Heading1"/>
      </w:pPr>
      <w:r>
        <w:t>1NC</w:t>
      </w:r>
    </w:p>
    <w:p w14:paraId="171CFE27" w14:textId="77777777" w:rsidR="00AA3079" w:rsidRDefault="00AA3079" w:rsidP="00AA3079">
      <w:pPr>
        <w:pStyle w:val="Heading2"/>
      </w:pPr>
      <w:r>
        <w:t>Off Case</w:t>
      </w:r>
    </w:p>
    <w:p w14:paraId="4E4ED7DD" w14:textId="77777777" w:rsidR="00AA3079" w:rsidRDefault="00AA3079" w:rsidP="00AA3079">
      <w:pPr>
        <w:pStyle w:val="Heading3"/>
      </w:pPr>
      <w:r>
        <w:t>OFF</w:t>
      </w:r>
    </w:p>
    <w:p w14:paraId="41BC0DE1" w14:textId="77777777" w:rsidR="00AA3079" w:rsidRPr="00B80520" w:rsidRDefault="00AA3079" w:rsidP="00AA3079">
      <w:r>
        <w:t>FPIC CP</w:t>
      </w:r>
    </w:p>
    <w:p w14:paraId="666D4D59" w14:textId="77777777" w:rsidR="00AA3079" w:rsidRPr="007A0791" w:rsidRDefault="00AA3079" w:rsidP="00AA3079">
      <w:pPr>
        <w:pStyle w:val="Heading4"/>
      </w:pPr>
      <w:r>
        <w:t xml:space="preserve">The United States federal government ought </w:t>
      </w:r>
      <w:proofErr w:type="gramStart"/>
      <w:r>
        <w:t>seek</w:t>
      </w:r>
      <w:proofErr w:type="gramEnd"/>
      <w:r>
        <w:t xml:space="preserve"> prior consent with relevant indigenous groups in the Arctic as a precondition to whether it ought significantly </w:t>
      </w:r>
      <w:proofErr w:type="gramStart"/>
      <w:r>
        <w:t>increase</w:t>
      </w:r>
      <w:proofErr w:type="gramEnd"/>
      <w:r>
        <w:t xml:space="preserve"> its exploration of the Arctic to design open-source fuel-load data sets targeted towards suppression-focused wildfire prevention strategies.</w:t>
      </w:r>
    </w:p>
    <w:p w14:paraId="0A3D3CA8" w14:textId="77777777" w:rsidR="00AA3079" w:rsidRDefault="00AA3079" w:rsidP="00AA3079"/>
    <w:p w14:paraId="6A4CAD07" w14:textId="77777777" w:rsidR="00AA3079" w:rsidRPr="005553E2" w:rsidRDefault="00AA3079" w:rsidP="00AA3079">
      <w:pPr>
        <w:pStyle w:val="Heading4"/>
      </w:pPr>
      <w:r w:rsidRPr="005553E2">
        <w:t xml:space="preserve">Moving </w:t>
      </w:r>
      <w:r w:rsidRPr="00BC23C7">
        <w:rPr>
          <w:u w:val="single"/>
        </w:rPr>
        <w:t>beyond</w:t>
      </w:r>
      <w:r w:rsidRPr="005553E2">
        <w:t xml:space="preserve"> </w:t>
      </w:r>
      <w:r w:rsidRPr="00BC23C7">
        <w:t>“mere”</w:t>
      </w:r>
      <w:r w:rsidRPr="005553E2">
        <w:t xml:space="preserve"> </w:t>
      </w:r>
      <w:r w:rsidRPr="00BC23C7">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1A96E7FF" w14:textId="77777777" w:rsidR="00AA3079" w:rsidRPr="005553E2" w:rsidRDefault="00AA3079" w:rsidP="00AA3079">
      <w:r w:rsidRPr="005553E2">
        <w:rPr>
          <w:rStyle w:val="Style13ptBold"/>
        </w:rPr>
        <w:t>Fusco 22</w:t>
      </w:r>
      <w:r w:rsidRPr="005553E2">
        <w:t xml:space="preserve"> – PhD Candidate in Law, University of Naples Federico II</w:t>
      </w:r>
    </w:p>
    <w:p w14:paraId="2A4EDE2E" w14:textId="77777777" w:rsidR="00AA3079" w:rsidRPr="005553E2" w:rsidRDefault="00AA3079" w:rsidP="00AA3079">
      <w:r w:rsidRPr="005553E2">
        <w:t xml:space="preserve">Sara Fusco, “Participation, Sharing, and Cooperation: The Rights of Indigenous Peoples Over Natural Resources in the Arctic,” </w:t>
      </w:r>
      <w:proofErr w:type="spellStart"/>
      <w:r w:rsidRPr="005553E2">
        <w:t>Nordicum</w:t>
      </w:r>
      <w:proofErr w:type="spellEnd"/>
      <w:r w:rsidRPr="005553E2">
        <w:t xml:space="preserve">-Mediterraneum. Icelandic E-Journal of </w:t>
      </w:r>
      <w:proofErr w:type="spellStart"/>
      <w:r w:rsidRPr="005553E2">
        <w:t>Nordicum</w:t>
      </w:r>
      <w:proofErr w:type="spellEnd"/>
      <w:r w:rsidRPr="005553E2">
        <w:t xml:space="preserve"> and Mediterranean Studies, Vol. 16, No. 4b, 2022, https://nome.unak.is/wordpress/volume-16-no-4b-2022/participation-sharing-and-cooperation-the-rights-of-indigenous-peoples-over-natural-resources-in-the-arctic/</w:t>
      </w:r>
    </w:p>
    <w:p w14:paraId="2EAE5B8F" w14:textId="77777777" w:rsidR="00AA3079" w:rsidRPr="005553E2" w:rsidRDefault="00AA3079" w:rsidP="00AA3079">
      <w:r w:rsidRPr="005553E2">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B80520">
        <w:rPr>
          <w:rStyle w:val="StyleUnderline"/>
          <w:highlight w:val="cyan"/>
        </w:rPr>
        <w:t>implementation of international legal norms</w:t>
      </w:r>
      <w:r w:rsidRPr="005553E2">
        <w:t xml:space="preserve"> among the Nordic countries </w:t>
      </w:r>
      <w:r w:rsidRPr="00B80520">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B80520">
        <w:rPr>
          <w:rStyle w:val="Emphasis"/>
          <w:highlight w:val="cyan"/>
        </w:rPr>
        <w:t>inequitable</w:t>
      </w:r>
      <w:r w:rsidRPr="00B80520">
        <w:rPr>
          <w:rStyle w:val="StyleUnderline"/>
          <w:highlight w:val="cyan"/>
        </w:rPr>
        <w:t xml:space="preserve"> protection of indigenous rights in the </w:t>
      </w:r>
      <w:r w:rsidRPr="00B80520">
        <w:rPr>
          <w:rStyle w:val="Emphasis"/>
          <w:highlight w:val="cyan"/>
        </w:rPr>
        <w:t>Arctic</w:t>
      </w:r>
      <w:r w:rsidRPr="00B80520">
        <w:rPr>
          <w:highlight w:val="cyan"/>
        </w:rPr>
        <w:t>,</w:t>
      </w:r>
      <w:r w:rsidRPr="005553E2">
        <w:t xml:space="preserve"> even among similar ethnic groups (Sami community).</w:t>
      </w:r>
    </w:p>
    <w:p w14:paraId="71FB5669" w14:textId="77777777" w:rsidR="00AA3079" w:rsidRPr="005553E2" w:rsidRDefault="00AA3079" w:rsidP="00AA3079">
      <w:r w:rsidRPr="005553E2">
        <w:t xml:space="preserve">The multitude of parties involved, and the multidisciplinary nature of the matter has promoted the adoption of different approaches to define the concept of environmental justice. Holifield, </w:t>
      </w:r>
      <w:proofErr w:type="spellStart"/>
      <w:r w:rsidRPr="005553E2">
        <w:t>Chakrabotyr</w:t>
      </w:r>
      <w:proofErr w:type="spellEnd"/>
      <w:r w:rsidRPr="005553E2">
        <w:t xml:space="preserve"> and Walker envisaged four different </w:t>
      </w:r>
      <w:proofErr w:type="gramStart"/>
      <w:r w:rsidRPr="005553E2">
        <w:t>approaches[</w:t>
      </w:r>
      <w:proofErr w:type="gramEnd"/>
      <w:r w:rsidRPr="005553E2">
        <w:t>12]:</w:t>
      </w:r>
    </w:p>
    <w:p w14:paraId="522EF5B3" w14:textId="77777777" w:rsidR="00AA3079" w:rsidRPr="005553E2" w:rsidRDefault="00AA3079" w:rsidP="00AA3079">
      <w:r w:rsidRPr="005553E2">
        <w:t>Distributive environmental justice: This approach concerns the allocation scheme of natural resources between the parties.</w:t>
      </w:r>
    </w:p>
    <w:p w14:paraId="6E94C218" w14:textId="77777777" w:rsidR="00AA3079" w:rsidRPr="005553E2" w:rsidRDefault="00AA3079" w:rsidP="00AA3079">
      <w:r w:rsidRPr="005553E2">
        <w:t xml:space="preserve">Procedural environmental justice: Concerns the degree of fairness in the decision-making processes. An interesting analysis by Cesur and </w:t>
      </w:r>
      <w:proofErr w:type="spellStart"/>
      <w:proofErr w:type="gramStart"/>
      <w:r w:rsidRPr="005553E2">
        <w:t>Altunel</w:t>
      </w:r>
      <w:proofErr w:type="spellEnd"/>
      <w:r w:rsidRPr="005553E2">
        <w:t>,</w:t>
      </w:r>
      <w:proofErr w:type="gramEnd"/>
      <w:r w:rsidRPr="005553E2">
        <w:t xml:space="preserve"> analyzed the concept through the principle of public interest (benefit principle). There are cases in which the court has assessed the right to access information regarding the problem of pollution as a human right (</w:t>
      </w:r>
      <w:proofErr w:type="spellStart"/>
      <w:r w:rsidRPr="005553E2">
        <w:t>Oneryildiz</w:t>
      </w:r>
      <w:proofErr w:type="spellEnd"/>
      <w:r w:rsidRPr="005553E2">
        <w:t xml:space="preserve"> v. Turkey) (Mladenov; </w:t>
      </w:r>
      <w:proofErr w:type="spellStart"/>
      <w:r w:rsidRPr="005553E2">
        <w:t>Avramovic</w:t>
      </w:r>
      <w:proofErr w:type="spellEnd"/>
      <w:r w:rsidRPr="005553E2">
        <w:t>).</w:t>
      </w:r>
    </w:p>
    <w:p w14:paraId="5BE70C67" w14:textId="77777777" w:rsidR="00AA3079" w:rsidRPr="005553E2" w:rsidRDefault="00AA3079" w:rsidP="00AA3079">
      <w:r w:rsidRPr="005553E2">
        <w:t>Environmental justice of recognition: As an inclusion of the cultures and values ​​of the stakeholders.</w:t>
      </w:r>
    </w:p>
    <w:p w14:paraId="49D3A4A8" w14:textId="77777777" w:rsidR="00AA3079" w:rsidRPr="005553E2" w:rsidRDefault="00AA3079" w:rsidP="00AA3079">
      <w:r w:rsidRPr="005553E2">
        <w:t>Capability Environmental Justice: Analysis of the actual tools and opportunities that the parties involved enjoy accessing justice systems.</w:t>
      </w:r>
    </w:p>
    <w:p w14:paraId="5760A7AF" w14:textId="77777777" w:rsidR="00AA3079" w:rsidRPr="005553E2" w:rsidRDefault="00AA3079" w:rsidP="00AA3079">
      <w:r w:rsidRPr="005553E2">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320DB892" w14:textId="77777777" w:rsidR="00AA3079" w:rsidRPr="005553E2" w:rsidRDefault="00AA3079" w:rsidP="00AA3079">
      <w:r w:rsidRPr="005553E2">
        <w:t>Considering the various dimensions of environmental justice, it is unsurprising that this concept can be a promoter of indigenous rights by outlining the standards of social justice, and hence non-discrimination, in the face of natural law.</w:t>
      </w:r>
    </w:p>
    <w:p w14:paraId="536E8444" w14:textId="77777777" w:rsidR="00AA3079" w:rsidRPr="005553E2" w:rsidRDefault="00AA3079" w:rsidP="00AA3079">
      <w:r w:rsidRPr="005553E2">
        <w:t xml:space="preserve">Defining indigenous environmental rights, </w:t>
      </w:r>
      <w:r w:rsidRPr="005553E2">
        <w:rPr>
          <w:rStyle w:val="StyleUnderline"/>
        </w:rPr>
        <w:t xml:space="preserve">it is </w:t>
      </w:r>
      <w:r w:rsidRPr="00B80520">
        <w:rPr>
          <w:rStyle w:val="Emphasis"/>
          <w:highlight w:val="cyan"/>
        </w:rPr>
        <w:t>necessary</w:t>
      </w:r>
      <w:r w:rsidRPr="00B80520">
        <w:rPr>
          <w:rStyle w:val="StyleUnderline"/>
          <w:highlight w:val="cyan"/>
        </w:rPr>
        <w:t xml:space="preserve"> to </w:t>
      </w:r>
      <w:r w:rsidRPr="00B80520">
        <w:rPr>
          <w:rStyle w:val="Emphasis"/>
          <w:highlight w:val="cyan"/>
        </w:rPr>
        <w:t>build</w:t>
      </w:r>
      <w:r w:rsidRPr="00B80520">
        <w:rPr>
          <w:rStyle w:val="StyleUnderline"/>
          <w:highlight w:val="cyan"/>
        </w:rPr>
        <w:t xml:space="preserve"> a legal </w:t>
      </w:r>
      <w:r w:rsidRPr="00B80520">
        <w:rPr>
          <w:rStyle w:val="Emphasis"/>
          <w:highlight w:val="cyan"/>
        </w:rPr>
        <w:t>framework</w:t>
      </w:r>
      <w:r w:rsidRPr="005553E2">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51D50CA1" w14:textId="77777777" w:rsidR="00AA3079" w:rsidRPr="005553E2" w:rsidRDefault="00AA3079" w:rsidP="00AA3079">
      <w:pPr>
        <w:rPr>
          <w:rStyle w:val="StyleUnderline"/>
        </w:rPr>
      </w:pPr>
      <w:r w:rsidRPr="005553E2">
        <w:t xml:space="preserve">The analysis of these sources provides us with a primitive framework for reading on the definition of indigenous rights, </w:t>
      </w:r>
      <w:r w:rsidRPr="005553E2">
        <w:rPr>
          <w:rStyle w:val="StyleUnderline"/>
        </w:rPr>
        <w:t xml:space="preserve">in which </w:t>
      </w:r>
      <w:r w:rsidRPr="00B80520">
        <w:rPr>
          <w:rStyle w:val="Emphasis"/>
          <w:highlight w:val="cyan"/>
        </w:rPr>
        <w:t>consent</w:t>
      </w:r>
      <w:r w:rsidRPr="00B80520">
        <w:rPr>
          <w:rStyle w:val="StyleUnderline"/>
          <w:highlight w:val="cyan"/>
        </w:rPr>
        <w:t xml:space="preserve"> </w:t>
      </w:r>
      <w:r w:rsidRPr="005553E2">
        <w:rPr>
          <w:rStyle w:val="StyleUnderline"/>
        </w:rPr>
        <w:t xml:space="preserve">is the </w:t>
      </w:r>
      <w:r w:rsidRPr="00B80520">
        <w:rPr>
          <w:rStyle w:val="Emphasis"/>
          <w:highlight w:val="cyan"/>
        </w:rPr>
        <w:t>basis</w:t>
      </w:r>
      <w:r w:rsidRPr="00B80520">
        <w:rPr>
          <w:rStyle w:val="StyleUnderline"/>
          <w:highlight w:val="cyan"/>
        </w:rPr>
        <w:t xml:space="preserve"> of cooperation</w:t>
      </w:r>
      <w:r w:rsidRPr="005553E2">
        <w:rPr>
          <w:rStyle w:val="StyleUnderline"/>
        </w:rPr>
        <w:t xml:space="preserve"> between the government and the indigenous community, and represents the principle of </w:t>
      </w:r>
      <w:r w:rsidRPr="00B80520">
        <w:rPr>
          <w:rStyle w:val="Emphasis"/>
          <w:highlight w:val="cyan"/>
        </w:rPr>
        <w:t>self-determination</w:t>
      </w:r>
      <w:r w:rsidRPr="00B80520">
        <w:rPr>
          <w:rStyle w:val="StyleUnderline"/>
          <w:highlight w:val="cyan"/>
        </w:rPr>
        <w:t>,</w:t>
      </w:r>
      <w:r w:rsidRPr="005553E2">
        <w:rPr>
          <w:rStyle w:val="StyleUnderline"/>
        </w:rPr>
        <w:t xml:space="preserve"> </w:t>
      </w:r>
      <w:r w:rsidRPr="005553E2">
        <w:rPr>
          <w:rStyle w:val="Emphasis"/>
        </w:rPr>
        <w:t xml:space="preserve">definitively </w:t>
      </w:r>
      <w:r w:rsidRPr="00B80520">
        <w:rPr>
          <w:rStyle w:val="Emphasis"/>
          <w:highlight w:val="cyan"/>
        </w:rPr>
        <w:t>overcoming</w:t>
      </w:r>
      <w:r w:rsidRPr="00B80520">
        <w:rPr>
          <w:rStyle w:val="StyleUnderline"/>
          <w:highlight w:val="cyan"/>
        </w:rPr>
        <w:t xml:space="preserve"> </w:t>
      </w:r>
      <w:r w:rsidRPr="005553E2">
        <w:rPr>
          <w:rStyle w:val="StyleUnderline"/>
        </w:rPr>
        <w:t xml:space="preserve">the </w:t>
      </w:r>
      <w:r w:rsidRPr="00B80520">
        <w:rPr>
          <w:rStyle w:val="Emphasis"/>
          <w:highlight w:val="cyan"/>
        </w:rPr>
        <w:t>colonial approach</w:t>
      </w:r>
      <w:r w:rsidRPr="00B80520">
        <w:rPr>
          <w:rStyle w:val="StyleUnderline"/>
          <w:highlight w:val="cyan"/>
        </w:rPr>
        <w:t xml:space="preserve"> between</w:t>
      </w:r>
      <w:r w:rsidRPr="005553E2">
        <w:rPr>
          <w:rStyle w:val="StyleUnderline"/>
        </w:rPr>
        <w:t xml:space="preserve"> the </w:t>
      </w:r>
      <w:r w:rsidRPr="00B80520">
        <w:rPr>
          <w:rStyle w:val="StyleUnderline"/>
          <w:highlight w:val="cyan"/>
        </w:rPr>
        <w:t>state and cultural minorities</w:t>
      </w:r>
      <w:r w:rsidRPr="005553E2">
        <w:rPr>
          <w:rStyle w:val="StyleUnderline"/>
        </w:rPr>
        <w:t>.</w:t>
      </w:r>
    </w:p>
    <w:p w14:paraId="755253DA" w14:textId="77777777" w:rsidR="00AA3079" w:rsidRPr="005553E2" w:rsidRDefault="00AA3079" w:rsidP="00AA3079">
      <w:r w:rsidRPr="005553E2">
        <w:t>3. Consultation and Participation interplay</w:t>
      </w:r>
    </w:p>
    <w:p w14:paraId="7267CA74" w14:textId="77777777" w:rsidR="00AA3079" w:rsidRPr="005553E2" w:rsidRDefault="00AA3079" w:rsidP="00AA3079">
      <w:pPr>
        <w:rPr>
          <w:rStyle w:val="StyleUnderline"/>
        </w:rPr>
      </w:pPr>
      <w:r w:rsidRPr="005553E2">
        <w:t xml:space="preserve">Defining </w:t>
      </w:r>
      <w:r w:rsidRPr="00B80520">
        <w:rPr>
          <w:rStyle w:val="Emphasis"/>
          <w:highlight w:val="cyan"/>
        </w:rPr>
        <w:t>consent</w:t>
      </w:r>
      <w:r w:rsidRPr="005553E2">
        <w:rPr>
          <w:rStyle w:val="StyleUnderline"/>
        </w:rPr>
        <w:t xml:space="preserve"> is, therefore, important to </w:t>
      </w:r>
      <w:r w:rsidRPr="00B80520">
        <w:rPr>
          <w:rStyle w:val="StyleUnderline"/>
          <w:highlight w:val="cyan"/>
        </w:rPr>
        <w:t xml:space="preserve">allow </w:t>
      </w:r>
      <w:r w:rsidRPr="005553E2">
        <w:rPr>
          <w:rStyle w:val="StyleUnderline"/>
        </w:rPr>
        <w:t xml:space="preserve">adequate </w:t>
      </w:r>
      <w:r w:rsidRPr="00B80520">
        <w:rPr>
          <w:rStyle w:val="StyleUnderline"/>
          <w:highlight w:val="cyan"/>
        </w:rPr>
        <w:t xml:space="preserve">discernment between </w:t>
      </w:r>
      <w:r w:rsidRPr="00B80520">
        <w:rPr>
          <w:rStyle w:val="Emphasis"/>
          <w:highlight w:val="cyan"/>
        </w:rPr>
        <w:t>true participation</w:t>
      </w:r>
      <w:r w:rsidRPr="00B80520">
        <w:rPr>
          <w:rStyle w:val="StyleUnderline"/>
          <w:highlight w:val="cyan"/>
        </w:rPr>
        <w:t xml:space="preserve"> and </w:t>
      </w:r>
      <w:r w:rsidRPr="00B80520">
        <w:rPr>
          <w:rStyle w:val="Emphasis"/>
          <w:highlight w:val="cyan"/>
        </w:rPr>
        <w:t>tokenistic</w:t>
      </w:r>
      <w:r w:rsidRPr="005553E2">
        <w:rPr>
          <w:rStyle w:val="Emphasis"/>
        </w:rPr>
        <w:t xml:space="preserve"> mere </w:t>
      </w:r>
      <w:r w:rsidRPr="00B80520">
        <w:rPr>
          <w:rStyle w:val="Emphasis"/>
          <w:highlight w:val="cyan"/>
        </w:rPr>
        <w:t>consultation</w:t>
      </w:r>
      <w:r w:rsidRPr="00B80520">
        <w:rPr>
          <w:rStyle w:val="StyleUnderline"/>
          <w:highlight w:val="cyan"/>
        </w:rPr>
        <w:t xml:space="preserve">. </w:t>
      </w:r>
      <w:r w:rsidRPr="00B80520">
        <w:rPr>
          <w:rStyle w:val="Emphasis"/>
          <w:highlight w:val="cyan"/>
        </w:rPr>
        <w:t>Consensus</w:t>
      </w:r>
      <w:r w:rsidRPr="005553E2">
        <w:rPr>
          <w:rStyle w:val="StyleUnderline"/>
        </w:rPr>
        <w:t xml:space="preserve"> is </w:t>
      </w:r>
      <w:r w:rsidRPr="00B80520">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t xml:space="preserve"> the </w:t>
      </w:r>
      <w:r w:rsidRPr="005553E2">
        <w:rPr>
          <w:rStyle w:val="StyleUnderline"/>
        </w:rPr>
        <w:t>exploitation of natural resources</w:t>
      </w:r>
      <w:r w:rsidRPr="005553E2">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w:t>
      </w:r>
      <w:proofErr w:type="gramStart"/>
      <w:r w:rsidRPr="005553E2">
        <w:rPr>
          <w:rStyle w:val="StyleUnderline"/>
        </w:rPr>
        <w:t>compensations</w:t>
      </w:r>
      <w:proofErr w:type="gramEnd"/>
      <w:r w:rsidRPr="005553E2">
        <w:rPr>
          <w:rStyle w:val="StyleUnderline"/>
        </w:rPr>
        <w:t xml:space="preserve">, possible relocations, and land transfers in case of </w:t>
      </w:r>
      <w:proofErr w:type="gramStart"/>
      <w:r w:rsidRPr="005553E2">
        <w:rPr>
          <w:rStyle w:val="StyleUnderline"/>
        </w:rPr>
        <w:t>damage[</w:t>
      </w:r>
      <w:proofErr w:type="gramEnd"/>
      <w:r w:rsidRPr="005553E2">
        <w:rPr>
          <w:rStyle w:val="StyleUnderline"/>
        </w:rPr>
        <w:t>13].</w:t>
      </w:r>
    </w:p>
    <w:p w14:paraId="12CEB283" w14:textId="77777777" w:rsidR="00AA3079" w:rsidRPr="005553E2" w:rsidRDefault="00AA3079" w:rsidP="00AA3079">
      <w:r w:rsidRPr="00B80520">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B80520">
        <w:rPr>
          <w:rStyle w:val="StyleUnderline"/>
          <w:highlight w:val="cyan"/>
        </w:rPr>
        <w:t>possible with</w:t>
      </w:r>
      <w:r w:rsidRPr="005553E2">
        <w:rPr>
          <w:rStyle w:val="StyleUnderline"/>
        </w:rPr>
        <w:t xml:space="preserve"> the </w:t>
      </w:r>
      <w:r w:rsidRPr="00B80520">
        <w:rPr>
          <w:rStyle w:val="StyleUnderline"/>
          <w:highlight w:val="cyan"/>
        </w:rPr>
        <w:t>fair participation</w:t>
      </w:r>
      <w:r w:rsidRPr="005553E2">
        <w:rPr>
          <w:rStyle w:val="StyleUnderline"/>
        </w:rPr>
        <w:t xml:space="preserve"> of the </w:t>
      </w:r>
      <w:proofErr w:type="gramStart"/>
      <w:r w:rsidRPr="005553E2">
        <w:rPr>
          <w:rStyle w:val="StyleUnderline"/>
        </w:rPr>
        <w:t>interested parties</w:t>
      </w:r>
      <w:proofErr w:type="gramEnd"/>
      <w:r w:rsidRPr="005553E2">
        <w:rPr>
          <w:rStyle w:val="StyleUnderline"/>
        </w:rPr>
        <w:t>.</w:t>
      </w:r>
      <w:r w:rsidRPr="005553E2">
        <w:t xml:space="preserve"> According to Pretty’s analysis, deliberative democracy has different forms. </w:t>
      </w:r>
      <w:r w:rsidRPr="005553E2">
        <w:rPr>
          <w:rStyle w:val="StyleUnderline"/>
        </w:rPr>
        <w:t xml:space="preserve">It </w:t>
      </w:r>
      <w:r w:rsidRPr="00B80520">
        <w:rPr>
          <w:rStyle w:val="Emphasis"/>
          <w:highlight w:val="cyan"/>
        </w:rPr>
        <w:t>goes</w:t>
      </w:r>
      <w:r w:rsidRPr="00B80520">
        <w:rPr>
          <w:rStyle w:val="StyleUnderline"/>
          <w:highlight w:val="cyan"/>
        </w:rPr>
        <w:t xml:space="preserve"> from </w:t>
      </w:r>
      <w:r w:rsidRPr="00B80520">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B80520">
        <w:rPr>
          <w:rStyle w:val="StyleUnderline"/>
          <w:highlight w:val="cyan"/>
        </w:rPr>
        <w:t>participation to</w:t>
      </w:r>
      <w:r w:rsidRPr="005553E2">
        <w:t xml:space="preserve"> more </w:t>
      </w:r>
      <w:r w:rsidRPr="00B80520">
        <w:rPr>
          <w:rStyle w:val="StyleUnderline"/>
          <w:highlight w:val="cyan"/>
        </w:rPr>
        <w:t>interactive</w:t>
      </w:r>
      <w:r w:rsidRPr="005553E2">
        <w:rPr>
          <w:rStyle w:val="StyleUnderline"/>
        </w:rPr>
        <w:t xml:space="preserve"> or </w:t>
      </w:r>
      <w:r w:rsidRPr="00B80520">
        <w:rPr>
          <w:rStyle w:val="StyleUnderline"/>
          <w:highlight w:val="cyan"/>
        </w:rPr>
        <w:t>self-mobilization</w:t>
      </w:r>
      <w:r w:rsidRPr="005553E2">
        <w:rPr>
          <w:rStyle w:val="StyleUnderline"/>
        </w:rPr>
        <w:t xml:space="preserve"> </w:t>
      </w:r>
      <w:r w:rsidRPr="005553E2">
        <w:rPr>
          <w:rStyle w:val="Emphasis"/>
        </w:rPr>
        <w:t>through</w:t>
      </w:r>
      <w:r w:rsidRPr="005553E2">
        <w:t xml:space="preserve"> political representative bodies or UN </w:t>
      </w:r>
      <w:proofErr w:type="gramStart"/>
      <w:r w:rsidRPr="005553E2">
        <w:t>institutions[</w:t>
      </w:r>
      <w:proofErr w:type="gramEnd"/>
      <w:r w:rsidRPr="005553E2">
        <w:t xml:space="preserve">14]. ILO Convention No. 169 also defines the elements of consent, </w:t>
      </w:r>
      <w:r w:rsidRPr="005553E2">
        <w:rPr>
          <w:rStyle w:val="Emphasis"/>
        </w:rPr>
        <w:t>specifying</w:t>
      </w:r>
      <w:r w:rsidRPr="005553E2">
        <w:rPr>
          <w:rStyle w:val="StyleUnderline"/>
        </w:rPr>
        <w:t xml:space="preserve"> the importance that </w:t>
      </w:r>
      <w:r w:rsidRPr="00B80520">
        <w:rPr>
          <w:rStyle w:val="StyleUnderline"/>
          <w:highlight w:val="cyan"/>
        </w:rPr>
        <w:t xml:space="preserve">consent </w:t>
      </w:r>
      <w:r w:rsidRPr="00B80520">
        <w:rPr>
          <w:rStyle w:val="Emphasis"/>
          <w:highlight w:val="cyan"/>
        </w:rPr>
        <w:t>must</w:t>
      </w:r>
      <w:r w:rsidRPr="00B80520">
        <w:rPr>
          <w:rStyle w:val="StyleUnderline"/>
          <w:highlight w:val="cyan"/>
        </w:rPr>
        <w:t xml:space="preserve"> be</w:t>
      </w:r>
      <w:r w:rsidRPr="00B80520">
        <w:rPr>
          <w:highlight w:val="cyan"/>
        </w:rPr>
        <w:t xml:space="preserve"> </w:t>
      </w:r>
      <w:r w:rsidRPr="00B80520">
        <w:rPr>
          <w:rStyle w:val="Emphasis"/>
          <w:highlight w:val="cyan"/>
        </w:rPr>
        <w:t>free</w:t>
      </w:r>
      <w:r w:rsidRPr="00B80520">
        <w:rPr>
          <w:rStyle w:val="StyleUnderline"/>
          <w:highlight w:val="cyan"/>
        </w:rPr>
        <w:t xml:space="preserve">, </w:t>
      </w:r>
      <w:r w:rsidRPr="00B80520">
        <w:rPr>
          <w:rStyle w:val="Emphasis"/>
          <w:highlight w:val="cyan"/>
        </w:rPr>
        <w:t>prior</w:t>
      </w:r>
      <w:r w:rsidRPr="00B80520">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B80520">
        <w:rPr>
          <w:rStyle w:val="Emphasis"/>
          <w:highlight w:val="cyan"/>
        </w:rPr>
        <w:t>through appropriate means</w:t>
      </w:r>
      <w:r w:rsidRPr="00B80520">
        <w:rPr>
          <w:rStyle w:val="StyleUnderline"/>
          <w:highlight w:val="cyan"/>
        </w:rPr>
        <w:t>.</w:t>
      </w:r>
    </w:p>
    <w:p w14:paraId="1EA3147F" w14:textId="77777777" w:rsidR="00AA3079" w:rsidRPr="005553E2" w:rsidRDefault="00AA3079" w:rsidP="00AA3079">
      <w:r w:rsidRPr="005553E2">
        <w:t xml:space="preserve">Active participation can be done in various ways. Can be conducted: polls, hearings, publications, rules negotiation, and citizens’ </w:t>
      </w:r>
      <w:proofErr w:type="gramStart"/>
      <w:r w:rsidRPr="005553E2">
        <w:t>committees[</w:t>
      </w:r>
      <w:proofErr w:type="gramEnd"/>
      <w:r w:rsidRPr="005553E2">
        <w:t>15]. In citizens’ committees, people who do not hold leadership positions are also given the opportunity to participate and ask for further information.</w:t>
      </w:r>
    </w:p>
    <w:p w14:paraId="71561BDC" w14:textId="77777777" w:rsidR="00AA3079" w:rsidRPr="005553E2" w:rsidRDefault="00AA3079" w:rsidP="00AA3079">
      <w:r w:rsidRPr="005553E2">
        <w:t>4. Legal aspects and best practices</w:t>
      </w:r>
    </w:p>
    <w:p w14:paraId="0F77AAF4" w14:textId="77777777" w:rsidR="00AA3079" w:rsidRPr="005553E2" w:rsidRDefault="00AA3079" w:rsidP="00AA3079">
      <w:r w:rsidRPr="005553E2">
        <w:t xml:space="preserve">Establishing a single legal system in the Arctic is a difficult undertaking and the mere thought that there could be </w:t>
      </w:r>
      <w:proofErr w:type="gramStart"/>
      <w:r w:rsidRPr="005553E2">
        <w:t>an approved</w:t>
      </w:r>
      <w:proofErr w:type="gramEnd"/>
      <w:r w:rsidRPr="005553E2">
        <w:t xml:space="preserve">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t xml:space="preserve"> Sustainable development poses various challenges to states which are called to adapt to the evolution of international law, especially in the field of indigenous participatory rights.</w:t>
      </w:r>
    </w:p>
    <w:p w14:paraId="7CE618FF" w14:textId="77777777" w:rsidR="00AA3079" w:rsidRPr="005553E2" w:rsidRDefault="00AA3079" w:rsidP="00AA3079">
      <w:pPr>
        <w:rPr>
          <w:sz w:val="4"/>
          <w:szCs w:val="4"/>
        </w:rPr>
      </w:pPr>
      <w:r w:rsidRPr="005553E2">
        <w:rPr>
          <w:sz w:val="4"/>
          <w:szCs w:val="4"/>
        </w:rPr>
        <w:t xml:space="preserve">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w:t>
      </w:r>
      <w:proofErr w:type="gramStart"/>
      <w:r w:rsidRPr="005553E2">
        <w:rPr>
          <w:sz w:val="4"/>
          <w:szCs w:val="4"/>
        </w:rPr>
        <w:t>law[</w:t>
      </w:r>
      <w:proofErr w:type="gramEnd"/>
      <w:r w:rsidRPr="005553E2">
        <w:rPr>
          <w:sz w:val="4"/>
          <w:szCs w:val="4"/>
        </w:rPr>
        <w:t xml:space="preserve">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w:t>
      </w:r>
      <w:proofErr w:type="gramStart"/>
      <w:r w:rsidRPr="005553E2">
        <w:rPr>
          <w:sz w:val="4"/>
          <w:szCs w:val="4"/>
        </w:rPr>
        <w:t>rights</w:t>
      </w:r>
      <w:proofErr w:type="gramEnd"/>
      <w:r w:rsidRPr="005553E2">
        <w:rPr>
          <w:sz w:val="4"/>
          <w:szCs w:val="4"/>
        </w:rPr>
        <w:t xml:space="preserve">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w:t>
      </w:r>
      <w:proofErr w:type="gramStart"/>
      <w:r w:rsidRPr="005553E2">
        <w:rPr>
          <w:sz w:val="4"/>
          <w:szCs w:val="4"/>
        </w:rPr>
        <w:t>obligations[</w:t>
      </w:r>
      <w:proofErr w:type="gramEnd"/>
      <w:r w:rsidRPr="005553E2">
        <w:rPr>
          <w:sz w:val="4"/>
          <w:szCs w:val="4"/>
        </w:rPr>
        <w:t xml:space="preserve">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w:t>
      </w:r>
      <w:proofErr w:type="gramStart"/>
      <w:r w:rsidRPr="005553E2">
        <w:rPr>
          <w:sz w:val="4"/>
          <w:szCs w:val="4"/>
        </w:rPr>
        <w:t>program[</w:t>
      </w:r>
      <w:proofErr w:type="gramEnd"/>
      <w:r w:rsidRPr="005553E2">
        <w:rPr>
          <w:sz w:val="4"/>
          <w:szCs w:val="4"/>
        </w:rPr>
        <w:t xml:space="preserve">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w:t>
      </w:r>
      <w:proofErr w:type="gramStart"/>
      <w:r w:rsidRPr="005553E2">
        <w:rPr>
          <w:sz w:val="4"/>
          <w:szCs w:val="4"/>
        </w:rPr>
        <w:t>provides</w:t>
      </w:r>
      <w:proofErr w:type="gramEnd"/>
      <w:r w:rsidRPr="005553E2">
        <w:rPr>
          <w:sz w:val="4"/>
          <w:szCs w:val="4"/>
        </w:rPr>
        <w:t xml:space="preserve">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w:t>
      </w:r>
      <w:proofErr w:type="gramStart"/>
      <w:r w:rsidRPr="005553E2">
        <w:rPr>
          <w:sz w:val="4"/>
          <w:szCs w:val="4"/>
        </w:rPr>
        <w:t>government[</w:t>
      </w:r>
      <w:proofErr w:type="gramEnd"/>
      <w:r w:rsidRPr="005553E2">
        <w:rPr>
          <w:sz w:val="4"/>
          <w:szCs w:val="4"/>
        </w:rPr>
        <w:t xml:space="preserve">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w:t>
      </w:r>
      <w:proofErr w:type="gramStart"/>
      <w:r w:rsidRPr="005553E2">
        <w:rPr>
          <w:sz w:val="4"/>
          <w:szCs w:val="4"/>
        </w:rPr>
        <w:t>companies[</w:t>
      </w:r>
      <w:proofErr w:type="gramEnd"/>
      <w:r w:rsidRPr="005553E2">
        <w:rPr>
          <w:sz w:val="4"/>
          <w:szCs w:val="4"/>
        </w:rPr>
        <w:t xml:space="preserve">20]. The major diatribes are still directed at the uranium mine in southern Greenland, but the newly elected government seems to support the definitive ban on mining in that </w:t>
      </w:r>
      <w:proofErr w:type="gramStart"/>
      <w:r w:rsidRPr="005553E2">
        <w:rPr>
          <w:sz w:val="4"/>
          <w:szCs w:val="4"/>
        </w:rPr>
        <w:t>particular region</w:t>
      </w:r>
      <w:proofErr w:type="gramEnd"/>
      <w:r w:rsidRPr="005553E2">
        <w:rPr>
          <w:sz w:val="4"/>
          <w:szCs w:val="4"/>
        </w:rPr>
        <w:t xml:space="preserve"> of the country. A more pragmatic situation exists in mainland Scandinavia, where the Sami population still feels excluded from major decision-making centers. Norway, Sweden, and Finland present a partially similar legal framework, but they offer a different picture </w:t>
      </w:r>
      <w:proofErr w:type="gramStart"/>
      <w:r w:rsidRPr="005553E2">
        <w:rPr>
          <w:sz w:val="4"/>
          <w:szCs w:val="4"/>
        </w:rPr>
        <w:t>in the area of</w:t>
      </w:r>
      <w:proofErr w:type="gramEnd"/>
      <w:r w:rsidRPr="005553E2">
        <w:rPr>
          <w:sz w:val="4"/>
          <w:szCs w:val="4"/>
        </w:rPr>
        <w:t xml:space="preserve">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w:t>
      </w:r>
      <w:proofErr w:type="gramStart"/>
      <w:r w:rsidRPr="005553E2">
        <w:rPr>
          <w:sz w:val="4"/>
          <w:szCs w:val="4"/>
        </w:rPr>
        <w:t>provisions[</w:t>
      </w:r>
      <w:proofErr w:type="gramEnd"/>
      <w:r w:rsidRPr="005553E2">
        <w:rPr>
          <w:sz w:val="4"/>
          <w:szCs w:val="4"/>
        </w:rPr>
        <w:t xml:space="preserve">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w:t>
      </w:r>
      <w:proofErr w:type="spellStart"/>
      <w:r w:rsidRPr="005553E2">
        <w:rPr>
          <w:sz w:val="4"/>
          <w:szCs w:val="4"/>
        </w:rPr>
        <w:t>Heurgren</w:t>
      </w:r>
      <w:proofErr w:type="spellEnd"/>
      <w:r w:rsidRPr="005553E2">
        <w:rPr>
          <w:sz w:val="4"/>
          <w:szCs w:val="4"/>
        </w:rPr>
        <w:t xml:space="preserve">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w:t>
      </w:r>
      <w:proofErr w:type="gramStart"/>
      <w:r w:rsidRPr="005553E2">
        <w:rPr>
          <w:sz w:val="4"/>
          <w:szCs w:val="4"/>
        </w:rPr>
        <w:t>husbandry[</w:t>
      </w:r>
      <w:proofErr w:type="gramEnd"/>
      <w:r w:rsidRPr="005553E2">
        <w:rPr>
          <w:sz w:val="4"/>
          <w:szCs w:val="4"/>
        </w:rPr>
        <w:t xml:space="preserve">23]. Subsequently, two acts were issued: The Reindeer Husbandry Act and The Reindeer Grazing Act. In both acts, the land defined for use by Sami is discussed only </w:t>
      </w:r>
      <w:proofErr w:type="gramStart"/>
      <w:r w:rsidRPr="005553E2">
        <w:rPr>
          <w:sz w:val="4"/>
          <w:szCs w:val="4"/>
        </w:rPr>
        <w:t>in regards to</w:t>
      </w:r>
      <w:proofErr w:type="gramEnd"/>
      <w:r w:rsidRPr="005553E2">
        <w:rPr>
          <w:sz w:val="4"/>
          <w:szCs w:val="4"/>
        </w:rPr>
        <w:t xml:space="preserve">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t>
      </w:r>
      <w:proofErr w:type="gramStart"/>
      <w:r w:rsidRPr="005553E2">
        <w:rPr>
          <w:sz w:val="4"/>
          <w:szCs w:val="4"/>
        </w:rPr>
        <w:t>with regard to</w:t>
      </w:r>
      <w:proofErr w:type="gramEnd"/>
      <w:r w:rsidRPr="005553E2">
        <w:rPr>
          <w:sz w:val="4"/>
          <w:szCs w:val="4"/>
        </w:rPr>
        <w:t xml:space="preserve">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w:t>
      </w:r>
      <w:proofErr w:type="gramStart"/>
      <w:r w:rsidRPr="005553E2">
        <w:rPr>
          <w:sz w:val="4"/>
          <w:szCs w:val="4"/>
        </w:rPr>
        <w:t>protected[</w:t>
      </w:r>
      <w:proofErr w:type="gramEnd"/>
      <w:r w:rsidRPr="005553E2">
        <w:rPr>
          <w:sz w:val="4"/>
          <w:szCs w:val="4"/>
        </w:rPr>
        <w:t xml:space="preserve">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w:t>
      </w:r>
      <w:proofErr w:type="gramStart"/>
      <w:r w:rsidRPr="005553E2">
        <w:rPr>
          <w:sz w:val="4"/>
          <w:szCs w:val="4"/>
        </w:rPr>
        <w:t>negotiations[</w:t>
      </w:r>
      <w:proofErr w:type="gramEnd"/>
      <w:r w:rsidRPr="005553E2">
        <w:rPr>
          <w:sz w:val="4"/>
          <w:szCs w:val="4"/>
        </w:rPr>
        <w:t xml:space="preserve">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w:t>
      </w:r>
      <w:proofErr w:type="gramStart"/>
      <w:r w:rsidRPr="005553E2">
        <w:rPr>
          <w:sz w:val="4"/>
          <w:szCs w:val="4"/>
        </w:rPr>
        <w:t>IP[</w:t>
      </w:r>
      <w:proofErr w:type="gramEnd"/>
      <w:r w:rsidRPr="005553E2">
        <w:rPr>
          <w:sz w:val="4"/>
          <w:szCs w:val="4"/>
        </w:rPr>
        <w:t xml:space="preserve">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w:t>
      </w:r>
      <w:proofErr w:type="gramStart"/>
      <w:r w:rsidRPr="005553E2">
        <w:rPr>
          <w:sz w:val="4"/>
          <w:szCs w:val="4"/>
        </w:rPr>
        <w:t>in order to</w:t>
      </w:r>
      <w:proofErr w:type="gramEnd"/>
      <w:r w:rsidRPr="005553E2">
        <w:rPr>
          <w:sz w:val="4"/>
          <w:szCs w:val="4"/>
        </w:rPr>
        <w:t xml:space="preserve">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w:t>
      </w:r>
      <w:proofErr w:type="gramStart"/>
      <w:r w:rsidRPr="005553E2">
        <w:rPr>
          <w:sz w:val="4"/>
          <w:szCs w:val="4"/>
        </w:rPr>
        <w:t>process[</w:t>
      </w:r>
      <w:proofErr w:type="gramEnd"/>
      <w:r w:rsidRPr="005553E2">
        <w:rPr>
          <w:sz w:val="4"/>
          <w:szCs w:val="4"/>
        </w:rPr>
        <w:t xml:space="preserve">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w:t>
      </w:r>
      <w:proofErr w:type="gramStart"/>
      <w:r w:rsidRPr="005553E2">
        <w:rPr>
          <w:sz w:val="4"/>
          <w:szCs w:val="4"/>
        </w:rPr>
        <w:t>example;</w:t>
      </w:r>
      <w:proofErr w:type="gramEnd"/>
      <w:r w:rsidRPr="005553E2">
        <w:rPr>
          <w:sz w:val="4"/>
          <w:szCs w:val="4"/>
        </w:rPr>
        <w:t xml:space="preserve"> </w:t>
      </w:r>
      <w:proofErr w:type="gramStart"/>
      <w:r w:rsidRPr="005553E2">
        <w:rPr>
          <w:sz w:val="4"/>
          <w:szCs w:val="4"/>
        </w:rPr>
        <w:t>Russia[</w:t>
      </w:r>
      <w:proofErr w:type="gramEnd"/>
      <w:r w:rsidRPr="005553E2">
        <w:rPr>
          <w:sz w:val="4"/>
          <w:szCs w:val="4"/>
        </w:rPr>
        <w:t xml:space="preserve">29]. 6. Bureaucratic complexity – The case of Sweden </w:t>
      </w:r>
      <w:proofErr w:type="gramStart"/>
      <w:r w:rsidRPr="005553E2">
        <w:rPr>
          <w:sz w:val="4"/>
          <w:szCs w:val="4"/>
        </w:rPr>
        <w:t>On</w:t>
      </w:r>
      <w:proofErr w:type="gramEnd"/>
      <w:r w:rsidRPr="005553E2">
        <w:rPr>
          <w:sz w:val="4"/>
          <w:szCs w:val="4"/>
        </w:rPr>
        <w:t xml:space="preserve"> the occasion of a workshop in </w:t>
      </w:r>
      <w:proofErr w:type="gramStart"/>
      <w:r w:rsidRPr="005553E2">
        <w:rPr>
          <w:sz w:val="4"/>
          <w:szCs w:val="4"/>
        </w:rPr>
        <w:t>Troms[</w:t>
      </w:r>
      <w:proofErr w:type="gramEnd"/>
      <w:r w:rsidRPr="005553E2">
        <w:rPr>
          <w:sz w:val="4"/>
          <w:szCs w:val="4"/>
        </w:rPr>
        <w:t xml:space="preserve">30], the author addressed the issue of deliberative democracy in the Lapland region, </w:t>
      </w:r>
      <w:proofErr w:type="spellStart"/>
      <w:r w:rsidRPr="005553E2">
        <w:rPr>
          <w:sz w:val="4"/>
          <w:szCs w:val="4"/>
        </w:rPr>
        <w:t>Sapmi</w:t>
      </w:r>
      <w:proofErr w:type="spellEnd"/>
      <w:r w:rsidRPr="005553E2">
        <w:rPr>
          <w:sz w:val="4"/>
          <w:szCs w:val="4"/>
        </w:rPr>
        <w:t xml:space="preserve">,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w:t>
      </w:r>
      <w:proofErr w:type="spellStart"/>
      <w:r w:rsidRPr="005553E2">
        <w:rPr>
          <w:sz w:val="4"/>
          <w:szCs w:val="4"/>
        </w:rPr>
        <w:t>vaguery</w:t>
      </w:r>
      <w:proofErr w:type="spellEnd"/>
      <w:r w:rsidRPr="005553E2">
        <w:rPr>
          <w:sz w:val="4"/>
          <w:szCs w:val="4"/>
        </w:rPr>
        <w:t xml:space="preserve">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w:t>
      </w:r>
      <w:proofErr w:type="gramStart"/>
      <w:r w:rsidRPr="005553E2">
        <w:rPr>
          <w:sz w:val="4"/>
          <w:szCs w:val="4"/>
        </w:rPr>
        <w:t>ICCPR[</w:t>
      </w:r>
      <w:proofErr w:type="gramEnd"/>
      <w:r w:rsidRPr="005553E2">
        <w:rPr>
          <w:sz w:val="4"/>
          <w:szCs w:val="4"/>
        </w:rPr>
        <w:t xml:space="preserve">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w:t>
      </w:r>
      <w:proofErr w:type="gramStart"/>
      <w:r w:rsidRPr="005553E2">
        <w:rPr>
          <w:sz w:val="4"/>
          <w:szCs w:val="4"/>
        </w:rPr>
        <w:t>Sweden[</w:t>
      </w:r>
      <w:proofErr w:type="gramEnd"/>
      <w:r w:rsidRPr="005553E2">
        <w:rPr>
          <w:sz w:val="4"/>
          <w:szCs w:val="4"/>
        </w:rPr>
        <w:t xml:space="preserve">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w:t>
      </w:r>
      <w:proofErr w:type="gramStart"/>
      <w:r w:rsidRPr="005553E2">
        <w:rPr>
          <w:sz w:val="4"/>
          <w:szCs w:val="4"/>
        </w:rPr>
        <w:t>concession</w:t>
      </w:r>
      <w:proofErr w:type="gramEnd"/>
      <w:r w:rsidRPr="005553E2">
        <w:rPr>
          <w:sz w:val="4"/>
          <w:szCs w:val="4"/>
        </w:rPr>
        <w:t xml:space="preserve"> and the institution consults the local </w:t>
      </w:r>
      <w:proofErr w:type="gramStart"/>
      <w:r w:rsidRPr="005553E2">
        <w:rPr>
          <w:sz w:val="4"/>
          <w:szCs w:val="4"/>
        </w:rPr>
        <w:t>representations</w:t>
      </w:r>
      <w:proofErr w:type="gramEnd"/>
      <w:r w:rsidRPr="005553E2">
        <w:rPr>
          <w:sz w:val="4"/>
          <w:szCs w:val="4"/>
        </w:rPr>
        <w:t xml:space="preserve"> (</w:t>
      </w:r>
      <w:proofErr w:type="spellStart"/>
      <w:r w:rsidRPr="005553E2">
        <w:rPr>
          <w:sz w:val="4"/>
          <w:szCs w:val="4"/>
        </w:rPr>
        <w:t>Sameby</w:t>
      </w:r>
      <w:proofErr w:type="spellEnd"/>
      <w:r w:rsidRPr="005553E2">
        <w:rPr>
          <w:sz w:val="4"/>
          <w:szCs w:val="4"/>
        </w:rPr>
        <w:t xml:space="preserve">) about the </w:t>
      </w:r>
      <w:proofErr w:type="gramStart"/>
      <w:r w:rsidRPr="005553E2">
        <w:rPr>
          <w:sz w:val="4"/>
          <w:szCs w:val="4"/>
        </w:rPr>
        <w:t>project[</w:t>
      </w:r>
      <w:proofErr w:type="gramEnd"/>
      <w:r w:rsidRPr="005553E2">
        <w:rPr>
          <w:sz w:val="4"/>
          <w:szCs w:val="4"/>
        </w:rPr>
        <w:t xml:space="preserve">33]. The same local </w:t>
      </w:r>
      <w:proofErr w:type="gramStart"/>
      <w:r w:rsidRPr="005553E2">
        <w:rPr>
          <w:sz w:val="4"/>
          <w:szCs w:val="4"/>
        </w:rPr>
        <w:t>representations</w:t>
      </w:r>
      <w:proofErr w:type="gramEnd"/>
      <w:r w:rsidRPr="005553E2">
        <w:rPr>
          <w:sz w:val="4"/>
          <w:szCs w:val="4"/>
        </w:rPr>
        <w:t xml:space="preserve"> will be advised about the first EIA by the </w:t>
      </w:r>
      <w:proofErr w:type="gramStart"/>
      <w:r w:rsidRPr="005553E2">
        <w:rPr>
          <w:sz w:val="4"/>
          <w:szCs w:val="4"/>
        </w:rPr>
        <w:t>company[</w:t>
      </w:r>
      <w:proofErr w:type="gramEnd"/>
      <w:r w:rsidRPr="005553E2">
        <w:rPr>
          <w:sz w:val="4"/>
          <w:szCs w:val="4"/>
        </w:rPr>
        <w:t xml:space="preserve">34]. However, considering that ILO 169 isn’t applied, the role of </w:t>
      </w:r>
      <w:proofErr w:type="gramStart"/>
      <w:r w:rsidRPr="005553E2">
        <w:rPr>
          <w:sz w:val="4"/>
          <w:szCs w:val="4"/>
        </w:rPr>
        <w:t>the SIA</w:t>
      </w:r>
      <w:proofErr w:type="gramEnd"/>
      <w:r w:rsidRPr="005553E2">
        <w:rPr>
          <w:sz w:val="4"/>
          <w:szCs w:val="4"/>
        </w:rPr>
        <w:t xml:space="preserve"> is not clear. The law doesn’t clarify if the SIA aims to achieve a high degree of active participation, to obtain the consent of the local community, or to negotiate an agreement between the </w:t>
      </w:r>
      <w:proofErr w:type="gramStart"/>
      <w:r w:rsidRPr="005553E2">
        <w:rPr>
          <w:sz w:val="4"/>
          <w:szCs w:val="4"/>
        </w:rPr>
        <w:t>Saami,</w:t>
      </w:r>
      <w:proofErr w:type="gramEnd"/>
      <w:r w:rsidRPr="005553E2">
        <w:rPr>
          <w:sz w:val="4"/>
          <w:szCs w:val="4"/>
        </w:rPr>
        <w:t xml:space="preserve"> companies, and government. Concerning access to environmental justice, Sweden has a specific procedure for disputes concerning environmental hazards and land </w:t>
      </w:r>
      <w:proofErr w:type="gramStart"/>
      <w:r w:rsidRPr="005553E2">
        <w:rPr>
          <w:sz w:val="4"/>
          <w:szCs w:val="4"/>
        </w:rPr>
        <w:t>cases[</w:t>
      </w:r>
      <w:proofErr w:type="gramEnd"/>
      <w:r w:rsidRPr="005553E2">
        <w:rPr>
          <w:sz w:val="4"/>
          <w:szCs w:val="4"/>
        </w:rPr>
        <w:t xml:space="preserve">35]. In addition, the administrative system </w:t>
      </w:r>
      <w:proofErr w:type="gramStart"/>
      <w:r w:rsidRPr="005553E2">
        <w:rPr>
          <w:sz w:val="4"/>
          <w:szCs w:val="4"/>
        </w:rPr>
        <w:t>provides for</w:t>
      </w:r>
      <w:proofErr w:type="gramEnd"/>
      <w:r w:rsidRPr="005553E2">
        <w:rPr>
          <w:sz w:val="4"/>
          <w:szCs w:val="4"/>
        </w:rPr>
        <w:t xml:space="preserve"> alternative conflict resolution solutions, such as mediation. NGOs and indigenous communities can be included in the process through the appeal </w:t>
      </w:r>
      <w:proofErr w:type="gramStart"/>
      <w:r w:rsidRPr="005553E2">
        <w:rPr>
          <w:sz w:val="4"/>
          <w:szCs w:val="4"/>
        </w:rPr>
        <w:t>phase[</w:t>
      </w:r>
      <w:proofErr w:type="gramEnd"/>
      <w:r w:rsidRPr="005553E2">
        <w:rPr>
          <w:sz w:val="4"/>
          <w:szCs w:val="4"/>
        </w:rPr>
        <w:t xml:space="preserve">36]. The major limitation to the access to environmental justice is represented by the reservation of Sweden to the Aarhus Convention, which limits the review procedures by environmental organizations in specific </w:t>
      </w:r>
      <w:proofErr w:type="gramStart"/>
      <w:r w:rsidRPr="005553E2">
        <w:rPr>
          <w:sz w:val="4"/>
          <w:szCs w:val="4"/>
        </w:rPr>
        <w:t>circumstances[</w:t>
      </w:r>
      <w:proofErr w:type="gramEnd"/>
      <w:r w:rsidRPr="005553E2">
        <w:rPr>
          <w:sz w:val="4"/>
          <w:szCs w:val="4"/>
        </w:rPr>
        <w:t>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2259DDFB" w14:textId="77777777" w:rsidR="00AA3079" w:rsidRPr="005553E2" w:rsidRDefault="00AA3079" w:rsidP="00AA3079">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6CA5BD06" w14:textId="77777777" w:rsidR="00AA3079" w:rsidRPr="005553E2" w:rsidRDefault="00AA3079" w:rsidP="00AA3079">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t xml:space="preserve"> As the Kiruna Parliament has expressed in its political </w:t>
      </w:r>
      <w:proofErr w:type="gramStart"/>
      <w:r w:rsidRPr="005553E2">
        <w:t>standpoint[</w:t>
      </w:r>
      <w:proofErr w:type="gramEnd"/>
      <w:r w:rsidRPr="005553E2">
        <w:t xml:space="preserve">38], </w:t>
      </w:r>
      <w:r w:rsidRPr="005553E2">
        <w:rPr>
          <w:rStyle w:val="StyleUnderline"/>
        </w:rPr>
        <w:t>a first step would be</w:t>
      </w:r>
      <w:r w:rsidRPr="005553E2">
        <w:t xml:space="preserve"> the </w:t>
      </w:r>
      <w:r w:rsidRPr="005553E2">
        <w:rPr>
          <w:rStyle w:val="StyleUnderline"/>
        </w:rPr>
        <w:t>ratification of</w:t>
      </w:r>
      <w:r w:rsidRPr="005553E2">
        <w:t xml:space="preserve"> ILO 169 which would have the double effect of </w:t>
      </w:r>
      <w:r w:rsidRPr="00B80520">
        <w:rPr>
          <w:rStyle w:val="StyleUnderline"/>
          <w:highlight w:val="cyan"/>
        </w:rPr>
        <w:t>raising</w:t>
      </w:r>
      <w:r w:rsidRPr="005553E2">
        <w:rPr>
          <w:rStyle w:val="StyleUnderline"/>
        </w:rPr>
        <w:t xml:space="preserve"> the </w:t>
      </w:r>
      <w:r w:rsidRPr="00B80520">
        <w:rPr>
          <w:rStyle w:val="StyleUnderline"/>
          <w:highlight w:val="cyan"/>
        </w:rPr>
        <w:t>community</w:t>
      </w:r>
      <w:r w:rsidRPr="005553E2">
        <w:t xml:space="preserve"> Saami </w:t>
      </w:r>
      <w:r w:rsidRPr="00B80520">
        <w:rPr>
          <w:rStyle w:val="StyleUnderline"/>
          <w:highlight w:val="cyan"/>
        </w:rPr>
        <w:t>as stakeholders</w:t>
      </w:r>
      <w:r w:rsidRPr="005553E2">
        <w:rPr>
          <w:rStyle w:val="StyleUnderline"/>
        </w:rPr>
        <w:t xml:space="preserve"> and defining the goals of domestic</w:t>
      </w:r>
      <w:r w:rsidRPr="005553E2">
        <w:t xml:space="preserve"> mining </w:t>
      </w:r>
      <w:r w:rsidRPr="005553E2">
        <w:rPr>
          <w:rStyle w:val="StyleUnderline"/>
        </w:rPr>
        <w:t xml:space="preserve">legislation to reach a </w:t>
      </w:r>
      <w:r w:rsidRPr="00B80520">
        <w:rPr>
          <w:rStyle w:val="Emphasis"/>
          <w:sz w:val="26"/>
          <w:szCs w:val="26"/>
          <w:highlight w:val="cyan"/>
        </w:rPr>
        <w:t>f</w:t>
      </w:r>
      <w:r w:rsidRPr="005553E2">
        <w:rPr>
          <w:rStyle w:val="Emphasis"/>
          <w:sz w:val="26"/>
          <w:szCs w:val="26"/>
        </w:rPr>
        <w:t xml:space="preserve">ree, </w:t>
      </w:r>
      <w:r w:rsidRPr="00B80520">
        <w:rPr>
          <w:rStyle w:val="Emphasis"/>
          <w:sz w:val="26"/>
          <w:szCs w:val="26"/>
          <w:highlight w:val="cyan"/>
        </w:rPr>
        <w:t>p</w:t>
      </w:r>
      <w:r w:rsidRPr="005553E2">
        <w:rPr>
          <w:rStyle w:val="Emphasis"/>
          <w:sz w:val="26"/>
          <w:szCs w:val="26"/>
        </w:rPr>
        <w:t xml:space="preserve">rior and </w:t>
      </w:r>
      <w:r w:rsidRPr="00B80520">
        <w:rPr>
          <w:rStyle w:val="Emphasis"/>
          <w:sz w:val="26"/>
          <w:szCs w:val="26"/>
          <w:highlight w:val="cyan"/>
        </w:rPr>
        <w:t>i</w:t>
      </w:r>
      <w:r w:rsidRPr="005553E2">
        <w:rPr>
          <w:rStyle w:val="Emphasis"/>
          <w:sz w:val="26"/>
          <w:szCs w:val="26"/>
        </w:rPr>
        <w:t xml:space="preserve">nformed </w:t>
      </w:r>
      <w:r w:rsidRPr="00B80520">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B80520">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B80520">
        <w:rPr>
          <w:rStyle w:val="Emphasis"/>
          <w:sz w:val="26"/>
          <w:szCs w:val="26"/>
          <w:highlight w:val="cyan"/>
        </w:rPr>
        <w:t>consultation</w:t>
      </w:r>
      <w:r w:rsidRPr="005553E2">
        <w:rPr>
          <w:rStyle w:val="StyleUnderline"/>
        </w:rPr>
        <w:t xml:space="preserve">. Obviously, the </w:t>
      </w:r>
      <w:r w:rsidRPr="00B80520">
        <w:rPr>
          <w:rStyle w:val="Emphasis"/>
          <w:highlight w:val="cyan"/>
        </w:rPr>
        <w:t>need to obtain a consensus</w:t>
      </w:r>
      <w:r w:rsidRPr="00B80520">
        <w:rPr>
          <w:rStyle w:val="StyleUnderline"/>
          <w:highlight w:val="cyan"/>
        </w:rPr>
        <w:t xml:space="preserve"> would </w:t>
      </w:r>
      <w:r w:rsidRPr="00B80520">
        <w:rPr>
          <w:rStyle w:val="Emphasis"/>
          <w:highlight w:val="cyan"/>
        </w:rPr>
        <w:t>strengthen</w:t>
      </w:r>
      <w:r w:rsidRPr="005553E2">
        <w:rPr>
          <w:rStyle w:val="Emphasis"/>
        </w:rPr>
        <w:t xml:space="preserve"> the </w:t>
      </w:r>
      <w:r w:rsidRPr="00B80520">
        <w:rPr>
          <w:rStyle w:val="Emphasis"/>
          <w:highlight w:val="cyan"/>
        </w:rPr>
        <w:t>political position</w:t>
      </w:r>
      <w:r w:rsidRPr="005553E2">
        <w:t xml:space="preserve"> of the Saami which could still be resolved in an alternative way to ILO 169, </w:t>
      </w:r>
      <w:r w:rsidRPr="00B80520">
        <w:rPr>
          <w:rStyle w:val="StyleUnderline"/>
          <w:highlight w:val="cyan"/>
        </w:rPr>
        <w:t>by</w:t>
      </w:r>
      <w:r w:rsidRPr="005553E2">
        <w:rPr>
          <w:rStyle w:val="StyleUnderline"/>
        </w:rPr>
        <w:t xml:space="preserve"> simply </w:t>
      </w:r>
      <w:r w:rsidRPr="00B80520">
        <w:rPr>
          <w:rStyle w:val="StyleUnderline"/>
          <w:highlight w:val="cyan"/>
        </w:rPr>
        <w:t>changing internal legislation</w:t>
      </w:r>
      <w:r w:rsidRPr="005553E2">
        <w:t xml:space="preserve"> and providing more opportunities for inclusion of the Saami in the natural resources sector. Offering training, working on tenders and consultancy planning are some potential routes. </w:t>
      </w:r>
      <w:r w:rsidRPr="00B80520">
        <w:rPr>
          <w:rStyle w:val="Emphasis"/>
          <w:highlight w:val="cyan"/>
        </w:rPr>
        <w:t>Current</w:t>
      </w:r>
      <w:r w:rsidRPr="005553E2">
        <w:rPr>
          <w:rStyle w:val="StyleUnderline"/>
        </w:rPr>
        <w:t xml:space="preserve"> domestic </w:t>
      </w:r>
      <w:r w:rsidRPr="00B80520">
        <w:rPr>
          <w:rStyle w:val="StyleUnderline"/>
          <w:highlight w:val="cyan"/>
        </w:rPr>
        <w:t>legislation</w:t>
      </w:r>
      <w:r w:rsidRPr="005553E2">
        <w:rPr>
          <w:rStyle w:val="StyleUnderline"/>
        </w:rPr>
        <w:t xml:space="preserve"> is </w:t>
      </w:r>
      <w:r w:rsidRPr="00B80520">
        <w:rPr>
          <w:rStyle w:val="Emphasis"/>
          <w:highlight w:val="cyan"/>
        </w:rPr>
        <w:t>not</w:t>
      </w:r>
      <w:r w:rsidRPr="005553E2">
        <w:rPr>
          <w:rStyle w:val="StyleUnderline"/>
        </w:rPr>
        <w:t xml:space="preserve"> yet </w:t>
      </w:r>
      <w:r w:rsidRPr="00B80520">
        <w:rPr>
          <w:rStyle w:val="StyleUnderline"/>
          <w:highlight w:val="cyan"/>
        </w:rPr>
        <w:t>able to guarantee</w:t>
      </w:r>
      <w:r w:rsidRPr="005553E2">
        <w:rPr>
          <w:rStyle w:val="StyleUnderline"/>
        </w:rPr>
        <w:t xml:space="preserve"> the</w:t>
      </w:r>
      <w:r w:rsidRPr="005553E2">
        <w:rPr>
          <w:szCs w:val="16"/>
        </w:rPr>
        <w:t xml:space="preserve"> complete</w:t>
      </w:r>
      <w:r w:rsidRPr="005553E2">
        <w:t xml:space="preserve"> </w:t>
      </w:r>
      <w:r w:rsidRPr="00B80520">
        <w:rPr>
          <w:rStyle w:val="Emphasis"/>
          <w:highlight w:val="cyan"/>
        </w:rPr>
        <w:t>protection</w:t>
      </w:r>
      <w:r w:rsidRPr="00B80520">
        <w:rPr>
          <w:rStyle w:val="StyleUnderline"/>
          <w:highlight w:val="cyan"/>
        </w:rPr>
        <w:t xml:space="preserve"> of indigenous rights</w:t>
      </w:r>
      <w:r w:rsidRPr="005553E2">
        <w:t xml:space="preserve">, limiting itself to allowing the use of land for grazing </w:t>
      </w:r>
      <w:proofErr w:type="gramStart"/>
      <w:r w:rsidRPr="005553E2">
        <w:t>reindeer[</w:t>
      </w:r>
      <w:proofErr w:type="gramEnd"/>
      <w:r w:rsidRPr="005553E2">
        <w:t xml:space="preserve">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w:t>
      </w:r>
      <w:proofErr w:type="gramStart"/>
      <w:r w:rsidRPr="005553E2">
        <w:t>the Saami’s</w:t>
      </w:r>
      <w:proofErr w:type="gramEnd"/>
      <w:r w:rsidRPr="005553E2">
        <w:t xml:space="preserve"> political weakness could also be a strengthening of the collaboration between the Kiruna Parliament and the national one, still very compromised by political systems and parliamentary representation which are not yet fully inclusive.</w:t>
      </w:r>
    </w:p>
    <w:p w14:paraId="2D517D07" w14:textId="77777777" w:rsidR="00AA3079" w:rsidRPr="00D069C9" w:rsidRDefault="00AA3079" w:rsidP="00AA3079"/>
    <w:p w14:paraId="2A36341C" w14:textId="77777777" w:rsidR="00AA3079" w:rsidRPr="005553E2" w:rsidRDefault="00AA3079" w:rsidP="00AA3079">
      <w:pPr>
        <w:pStyle w:val="Heading4"/>
      </w:pPr>
      <w:r w:rsidRPr="005553E2">
        <w:rPr>
          <w:u w:val="single"/>
        </w:rPr>
        <w:t>U.S.</w:t>
      </w:r>
      <w:r w:rsidRPr="005553E2">
        <w:t xml:space="preserve"> implementation of </w:t>
      </w:r>
      <w:r>
        <w:t xml:space="preserve">Free, Prior, and Informed Consent </w:t>
      </w:r>
      <w:r>
        <w:rPr>
          <w:b w:val="0"/>
          <w:bCs/>
        </w:rPr>
        <w:t>(FPIC)</w:t>
      </w:r>
      <w:r w:rsidRPr="005553E2">
        <w:t xml:space="preserve"> is key to </w:t>
      </w:r>
      <w:r w:rsidRPr="005553E2">
        <w:rPr>
          <w:u w:val="single"/>
        </w:rPr>
        <w:t>UNDRIP</w:t>
      </w:r>
      <w:r w:rsidRPr="005553E2">
        <w:t xml:space="preserve">. Gets modeled by states and indigenous peoples </w:t>
      </w:r>
      <w:r w:rsidRPr="005553E2">
        <w:rPr>
          <w:u w:val="single"/>
        </w:rPr>
        <w:t>globally</w:t>
      </w:r>
      <w:r w:rsidRPr="005553E2">
        <w:t>.</w:t>
      </w:r>
    </w:p>
    <w:p w14:paraId="7C79E358" w14:textId="77777777" w:rsidR="00AA3079" w:rsidRPr="005553E2" w:rsidRDefault="00AA3079" w:rsidP="00AA3079">
      <w:bookmarkStart w:id="0" w:name="_Hlk216460882"/>
      <w:r w:rsidRPr="005553E2">
        <w:rPr>
          <w:rStyle w:val="Style13ptBold"/>
        </w:rPr>
        <w:t>Fredericks 17</w:t>
      </w:r>
      <w:r w:rsidRPr="005553E2">
        <w:t xml:space="preserve"> – Director, American Indian Law Clinic; Clinical Professor of Law, University of Colorado Law School</w:t>
      </w:r>
    </w:p>
    <w:p w14:paraId="6B13AA9E" w14:textId="77777777" w:rsidR="00AA3079" w:rsidRPr="005553E2" w:rsidRDefault="00AA3079" w:rsidP="00AA3079">
      <w:r w:rsidRPr="005553E2">
        <w:t>Carla F. Fredericks, “Operationalizing Free, Prior, and Informed Consent,” Albany Law Review, Vol. 80, pp. 429–480, 2016–2017, https://scholar.law.colorado.edu/faculty-articles/804</w:t>
      </w:r>
    </w:p>
    <w:bookmarkEnd w:id="0"/>
    <w:p w14:paraId="6C854EC8" w14:textId="77777777" w:rsidR="00AA3079" w:rsidRPr="005553E2" w:rsidRDefault="00AA3079" w:rsidP="00AA3079">
      <w:pPr>
        <w:rPr>
          <w:rStyle w:val="StyleUnderline"/>
        </w:rPr>
      </w:pPr>
      <w:r w:rsidRPr="005553E2">
        <w:t>The U.N. Declaration on the Rights of Indigenous Peoples ("</w:t>
      </w:r>
      <w:r w:rsidRPr="00B80520">
        <w:rPr>
          <w:rStyle w:val="StyleUnderline"/>
          <w:highlight w:val="cyan"/>
        </w:rPr>
        <w:t>UNDRIP</w:t>
      </w:r>
      <w:r w:rsidRPr="005553E2">
        <w:t xml:space="preserve">") </w:t>
      </w:r>
      <w:r w:rsidRPr="005553E2">
        <w:rPr>
          <w:rStyle w:val="StyleUnderline"/>
        </w:rPr>
        <w:t xml:space="preserve">has acknowledged </w:t>
      </w:r>
      <w:r w:rsidRPr="005553E2">
        <w:rPr>
          <w:rStyle w:val="Emphasis"/>
        </w:rPr>
        <w:t>varying</w:t>
      </w:r>
      <w:r w:rsidRPr="005553E2">
        <w:rPr>
          <w:rStyle w:val="StyleUnderline"/>
        </w:rPr>
        <w:t xml:space="preserve"> methods in which international actors</w:t>
      </w:r>
      <w:r w:rsidRPr="00B80520">
        <w:rPr>
          <w:rStyle w:val="StyleUnderline"/>
          <w:highlight w:val="cyan"/>
        </w:rPr>
        <w:t xml:space="preserve"> can protect</w:t>
      </w:r>
      <w:r w:rsidRPr="005553E2">
        <w:rPr>
          <w:rStyle w:val="StyleUnderline"/>
        </w:rPr>
        <w:t xml:space="preserve">, respect, and remedy the </w:t>
      </w:r>
      <w:r w:rsidRPr="00B80520">
        <w:rPr>
          <w:rStyle w:val="StyleUnderline"/>
          <w:highlight w:val="cyan"/>
        </w:rPr>
        <w:t>rights of indigenous peoples</w:t>
      </w:r>
      <w:r w:rsidRPr="005553E2">
        <w:rPr>
          <w:rStyle w:val="StyleUnderline"/>
        </w:rPr>
        <w:t>.</w:t>
      </w:r>
      <w:r w:rsidRPr="005553E2">
        <w:t xml:space="preserve"> </w:t>
      </w:r>
      <w:proofErr w:type="gramStart"/>
      <w:r w:rsidRPr="005553E2">
        <w:t xml:space="preserve">1  </w:t>
      </w:r>
      <w:r w:rsidRPr="005553E2">
        <w:rPr>
          <w:rStyle w:val="Emphasis"/>
        </w:rPr>
        <w:t>One</w:t>
      </w:r>
      <w:proofErr w:type="gramEnd"/>
      <w:r w:rsidRPr="005553E2">
        <w:t xml:space="preserve"> of these methods </w:t>
      </w:r>
      <w:r w:rsidRPr="00B80520">
        <w:rPr>
          <w:rStyle w:val="StyleUnderline"/>
          <w:highlight w:val="cyan"/>
        </w:rPr>
        <w:t>is</w:t>
      </w:r>
      <w:r w:rsidRPr="005553E2">
        <w:rPr>
          <w:rStyle w:val="StyleUnderline"/>
        </w:rPr>
        <w:t xml:space="preserve"> the concept of free, prior, and informed consent ("</w:t>
      </w:r>
      <w:r w:rsidRPr="00B80520">
        <w:rPr>
          <w:rStyle w:val="Emphasis"/>
          <w:highlight w:val="cyan"/>
        </w:rPr>
        <w:t>FPIC</w:t>
      </w:r>
      <w:r w:rsidRPr="005553E2">
        <w:rPr>
          <w:rStyle w:val="StyleUnderline"/>
        </w:rPr>
        <w:t>")</w:t>
      </w:r>
      <w:r w:rsidRPr="005553E2">
        <w:t xml:space="preserve"> as described in Articles 10, 19, 28 and 29 of the UNDRIP. </w:t>
      </w:r>
      <w:proofErr w:type="gramStart"/>
      <w:r w:rsidRPr="005553E2">
        <w:t>2  As</w:t>
      </w:r>
      <w:proofErr w:type="gramEnd"/>
      <w:r w:rsidRPr="005553E2">
        <w:t xml:space="preserve"> this article discusses, </w:t>
      </w:r>
      <w:r w:rsidRPr="005553E2">
        <w:rPr>
          <w:rStyle w:val="StyleUnderline"/>
        </w:rPr>
        <w:t xml:space="preserve">there has been </w:t>
      </w:r>
      <w:r w:rsidRPr="005553E2">
        <w:rPr>
          <w:rStyle w:val="Emphasis"/>
        </w:rPr>
        <w:t xml:space="preserve">much </w:t>
      </w:r>
      <w:r w:rsidRPr="00B80520">
        <w:rPr>
          <w:rStyle w:val="Emphasis"/>
          <w:highlight w:val="cyan"/>
        </w:rPr>
        <w:t>debate</w:t>
      </w:r>
      <w:r w:rsidRPr="005553E2">
        <w:rPr>
          <w:rStyle w:val="StyleUnderline"/>
        </w:rPr>
        <w:t xml:space="preserve"> in the international community </w:t>
      </w:r>
      <w:r w:rsidRPr="00B80520">
        <w:rPr>
          <w:rStyle w:val="StyleUnderline"/>
          <w:highlight w:val="cyan"/>
        </w:rPr>
        <w:t>over</w:t>
      </w:r>
      <w:r w:rsidRPr="005553E2">
        <w:rPr>
          <w:rStyle w:val="StyleUnderline"/>
        </w:rPr>
        <w:t xml:space="preserve"> the </w:t>
      </w:r>
      <w:r w:rsidRPr="00B80520">
        <w:rPr>
          <w:rStyle w:val="Emphasis"/>
          <w:highlight w:val="cyan"/>
        </w:rPr>
        <w:t>legal status</w:t>
      </w:r>
      <w:r w:rsidRPr="005553E2">
        <w:rPr>
          <w:rStyle w:val="StyleUnderline"/>
        </w:rPr>
        <w:t xml:space="preserve"> of the UNDRIP, and </w:t>
      </w:r>
      <w:r w:rsidRPr="00B80520">
        <w:rPr>
          <w:rStyle w:val="StyleUnderline"/>
          <w:highlight w:val="cyan"/>
        </w:rPr>
        <w:t>member states</w:t>
      </w:r>
      <w:r w:rsidRPr="005553E2">
        <w:rPr>
          <w:rStyle w:val="StyleUnderline"/>
        </w:rPr>
        <w:t xml:space="preserve"> have </w:t>
      </w:r>
      <w:r w:rsidRPr="00B80520">
        <w:rPr>
          <w:rStyle w:val="Emphasis"/>
          <w:highlight w:val="cyan"/>
        </w:rPr>
        <w:t>done little to implement</w:t>
      </w:r>
      <w:r w:rsidRPr="005553E2">
        <w:rPr>
          <w:rStyle w:val="Emphasis"/>
        </w:rPr>
        <w:t xml:space="preserve"> it</w:t>
      </w:r>
      <w:r w:rsidRPr="005553E2">
        <w:t xml:space="preserve">. </w:t>
      </w:r>
      <w:r w:rsidRPr="005553E2">
        <w:rPr>
          <w:rStyle w:val="StyleUnderline"/>
        </w:rPr>
        <w:t xml:space="preserve">In </w:t>
      </w:r>
      <w:r w:rsidRPr="005553E2">
        <w:rPr>
          <w:rStyle w:val="Emphasis"/>
        </w:rPr>
        <w:t>applied contexts</w:t>
      </w:r>
      <w:r w:rsidRPr="005553E2">
        <w:t xml:space="preserve">, many entities such as extractive industries and conservation groups are aware of risks inherent in not soliciting FPIC and have endeavored to create their own FPIC protocols when interacting with indigenous peoples. </w:t>
      </w:r>
      <w:r w:rsidRPr="005553E2">
        <w:rPr>
          <w:rStyle w:val="StyleUnderline"/>
        </w:rPr>
        <w:t>At present</w:t>
      </w:r>
      <w:r w:rsidRPr="005553E2">
        <w:t xml:space="preserve">, though, </w:t>
      </w:r>
      <w:r w:rsidRPr="005553E2">
        <w:rPr>
          <w:rStyle w:val="StyleUnderline"/>
        </w:rPr>
        <w:t xml:space="preserve">there is an </w:t>
      </w:r>
      <w:r w:rsidRPr="00B80520">
        <w:rPr>
          <w:rStyle w:val="Emphasis"/>
          <w:highlight w:val="cyan"/>
        </w:rPr>
        <w:t>absence</w:t>
      </w:r>
      <w:r w:rsidRPr="00B80520">
        <w:rPr>
          <w:rStyle w:val="StyleUnderline"/>
          <w:highlight w:val="cyan"/>
        </w:rPr>
        <w:t xml:space="preserve"> of </w:t>
      </w:r>
      <w:r w:rsidRPr="00B80520">
        <w:rPr>
          <w:rStyle w:val="Emphasis"/>
          <w:highlight w:val="cyan"/>
        </w:rPr>
        <w:t>FPIC protocol</w:t>
      </w:r>
      <w:r w:rsidRPr="005553E2">
        <w:t xml:space="preserve"> that has been developed by indigenous peoples themselves. </w:t>
      </w:r>
      <w:proofErr w:type="gramStart"/>
      <w:r w:rsidRPr="005553E2">
        <w:t>A tribal</w:t>
      </w:r>
      <w:proofErr w:type="gramEnd"/>
      <w:r w:rsidRPr="005553E2">
        <w:t xml:space="preserve"> FPIC law and protocol may serve as a starting point and model to implement a portion of the UNDRIP and actualize these rights for the development or use of culture, lands, territories, and resources. </w:t>
      </w:r>
      <w:r w:rsidRPr="005553E2">
        <w:rPr>
          <w:rStyle w:val="StyleUnderline"/>
        </w:rPr>
        <w:t xml:space="preserve">This article contends that indigenous peoples </w:t>
      </w:r>
      <w:r w:rsidRPr="00B80520">
        <w:rPr>
          <w:rStyle w:val="Emphasis"/>
          <w:highlight w:val="cyan"/>
        </w:rPr>
        <w:t>must</w:t>
      </w:r>
      <w:r w:rsidRPr="005553E2">
        <w:rPr>
          <w:rStyle w:val="StyleUnderline"/>
        </w:rPr>
        <w:t xml:space="preserve"> develop and </w:t>
      </w:r>
      <w:r w:rsidRPr="00B80520">
        <w:rPr>
          <w:rStyle w:val="StyleUnderline"/>
          <w:highlight w:val="cyan"/>
        </w:rPr>
        <w:t>implement</w:t>
      </w:r>
      <w:r w:rsidRPr="005553E2">
        <w:t xml:space="preserve"> their own </w:t>
      </w:r>
      <w:r w:rsidRPr="00B80520">
        <w:rPr>
          <w:rStyle w:val="StyleUnderline"/>
          <w:highlight w:val="cyan"/>
        </w:rPr>
        <w:t>FPIC</w:t>
      </w:r>
      <w:r w:rsidRPr="005553E2">
        <w:rPr>
          <w:rStyle w:val="StyleUnderline"/>
        </w:rPr>
        <w:t xml:space="preserve"> protocol </w:t>
      </w:r>
      <w:proofErr w:type="gramStart"/>
      <w:r w:rsidRPr="005553E2">
        <w:rPr>
          <w:rStyle w:val="StyleUnderline"/>
        </w:rPr>
        <w:t xml:space="preserve">in order </w:t>
      </w:r>
      <w:r w:rsidRPr="00B80520">
        <w:rPr>
          <w:rStyle w:val="StyleUnderline"/>
          <w:highlight w:val="cyan"/>
        </w:rPr>
        <w:t>to</w:t>
      </w:r>
      <w:proofErr w:type="gramEnd"/>
      <w:r w:rsidRPr="00B80520">
        <w:rPr>
          <w:rStyle w:val="StyleUnderline"/>
          <w:highlight w:val="cyan"/>
        </w:rPr>
        <w:t xml:space="preserve"> assert</w:t>
      </w:r>
      <w:r w:rsidRPr="005553E2">
        <w:rPr>
          <w:rStyle w:val="StyleUnderline"/>
        </w:rPr>
        <w:t xml:space="preserve"> their human </w:t>
      </w:r>
      <w:proofErr w:type="gramStart"/>
      <w:r w:rsidRPr="00B80520">
        <w:rPr>
          <w:rStyle w:val="StyleUnderline"/>
          <w:highlight w:val="cyan"/>
        </w:rPr>
        <w:t>rights</w:t>
      </w:r>
      <w:r w:rsidRPr="005553E2">
        <w:rPr>
          <w:rStyle w:val="StyleUnderline"/>
        </w:rPr>
        <w:t>, and</w:t>
      </w:r>
      <w:proofErr w:type="gramEnd"/>
      <w:r w:rsidRPr="005553E2">
        <w:rPr>
          <w:rStyle w:val="StyleUnderline"/>
        </w:rPr>
        <w:t xml:space="preserve"> offers a </w:t>
      </w:r>
      <w:r w:rsidRPr="005553E2">
        <w:rPr>
          <w:rStyle w:val="Emphasis"/>
        </w:rPr>
        <w:t>model</w:t>
      </w:r>
      <w:r w:rsidRPr="005553E2">
        <w:t xml:space="preserve"> [*430] </w:t>
      </w:r>
      <w:r w:rsidRPr="005553E2">
        <w:rPr>
          <w:rStyle w:val="StyleUnderline"/>
        </w:rPr>
        <w:t xml:space="preserve">under </w:t>
      </w:r>
      <w:r w:rsidRPr="005553E2">
        <w:rPr>
          <w:rStyle w:val="Emphasis"/>
        </w:rPr>
        <w:t>U</w:t>
      </w:r>
      <w:r w:rsidRPr="005553E2">
        <w:rPr>
          <w:rStyle w:val="StyleUnderline"/>
        </w:rPr>
        <w:t xml:space="preserve">nited </w:t>
      </w:r>
      <w:r w:rsidRPr="005553E2">
        <w:rPr>
          <w:rStyle w:val="Emphasis"/>
        </w:rPr>
        <w:t>S</w:t>
      </w:r>
      <w:r w:rsidRPr="005553E2">
        <w:rPr>
          <w:rStyle w:val="StyleUnderline"/>
        </w:rPr>
        <w:t xml:space="preserve">tates law for Indian tribes to assert their sovereign and human rights </w:t>
      </w:r>
      <w:r w:rsidRPr="005553E2">
        <w:rPr>
          <w:rStyle w:val="Emphasis"/>
        </w:rPr>
        <w:t>without waiting</w:t>
      </w:r>
      <w:r w:rsidRPr="005553E2">
        <w:rPr>
          <w:rStyle w:val="StyleUnderline"/>
        </w:rPr>
        <w:t xml:space="preserve"> for member state implementation.</w:t>
      </w:r>
    </w:p>
    <w:p w14:paraId="512C3156" w14:textId="77777777" w:rsidR="00AA3079" w:rsidRPr="005553E2" w:rsidRDefault="00AA3079" w:rsidP="00AA3079">
      <w:pPr>
        <w:rPr>
          <w:sz w:val="4"/>
          <w:szCs w:val="4"/>
        </w:rPr>
      </w:pPr>
      <w:r w:rsidRPr="005553E2">
        <w:rPr>
          <w:sz w:val="4"/>
          <w:szCs w:val="4"/>
        </w:rPr>
        <w:t xml:space="preserve">II. FPIC and Indigenous Peoples FPIC is an evolving international rights standard for entities that interact with indigenous peoples. 3 Closely tied to the concepts of tribal sovereignty and self-determination, FPIC requires any entity engaged with a tribe in a manner that impacts tribal resources to first receive a tribe's free, prior, and informed consent. 4 FPIC is designed to replace the historical processes that excluded tribes from decision-making related to activities that took place on or near their land. 5 FPIC is an international rights-based standard, codified in the UNDRIP, for interactions with indigenous peoples. 6 Closely tied to the concepts of tribal sovereignty and self-determination, FPIC requires any entity engaged with a tribe in a manner that impacts tribal resources to first receive a tribe's free, prior, and informed consent. 7 FPIC is designed to replace the historical processes that excluded tribes from decision-making regarding activities that took place on or near their land. 8 FPIC has generally been applied in the context of lands and </w:t>
      </w:r>
      <w:proofErr w:type="gramStart"/>
      <w:r w:rsidRPr="005553E2">
        <w:rPr>
          <w:sz w:val="4"/>
          <w:szCs w:val="4"/>
        </w:rPr>
        <w:t>resources, but</w:t>
      </w:r>
      <w:proofErr w:type="gramEnd"/>
      <w:r w:rsidRPr="005553E2">
        <w:rPr>
          <w:sz w:val="4"/>
          <w:szCs w:val="4"/>
        </w:rPr>
        <w:t xml:space="preserve"> may be appropriate in other settings. 9 A. Evolution of FPIC A formal concept of FPIC for indigenous peoples began to emerge in the mid-1980s as a critical means to link to, and articulate the need for, self-determination for indigenous peoples. 10 At the time, most of the conversation around FPIC concerned geographic [*431] displacement of indigenous peoples. 11 Indeed, in the context of displacement, there was an "international acceptance of the idea that displacement of people should not go ahead if the potentially affected communities found it unacceptable." 12 In light of these concerns, when displacement was to occur, the displacing body would attempt to make displacement attractive such that it would be voluntary. 13 This practice created a norm, whereby the use of force and involuntary action were considered undesirable according to international consensus. 14 The idea of "meaningful consultation" as a part of acquiescence or consent of indigenous peoples grew out of the World Bank Group in the 1980s. 15 In response to a call from indigenous peoples worldwide to have a convention or recognition of their rights from the United Nations, in September of 1984, the Working Group on Indigenous Peoples ("WGIP") adopted the "Declaration of Principles Adopted at the Fourth General Assembly of the World Council of Indigenous Peoples in Panama." 16 These principles explicitly mention "free" and "informed" consent in three of the principles. First, Principle 9 reads: "Indigenous people shall have exclusive rights to their traditional lands and its resources; where the lands and resources of the indigenous peoples have been taken away without their free and informed consent such lands and resources should be returned." 17 Principle 12 reads: "No action or course of conduct may be undertaken which, directly or indirectly, may result in the destruction of land, air, water, sea ice, wildlife, [*432] habitat or natural resources without the free and informed consent of the indigenous peoples affected." 18 Finally, Principle 16 expresses the importance of prior consultation to the consent process: "The indigenous peoples and their authorities have the right to be previously consulted and to authorize the realization of all technological and scientific investigations to be conducted within their territories and to have full access to the results of the investigation." 19 Indigenous peoples groups submitted another draft declaration that mentioned prior and informed consent, but it was not adopted at the fourth session of the WGIP. </w:t>
      </w:r>
      <w:proofErr w:type="gramStart"/>
      <w:r w:rsidRPr="005553E2">
        <w:rPr>
          <w:sz w:val="4"/>
          <w:szCs w:val="4"/>
        </w:rPr>
        <w:t>This draft,</w:t>
      </w:r>
      <w:proofErr w:type="gramEnd"/>
      <w:r w:rsidRPr="005553E2">
        <w:rPr>
          <w:sz w:val="4"/>
          <w:szCs w:val="4"/>
        </w:rPr>
        <w:t xml:space="preserve"> submitted "by the Indian Law Resource Center, the Four Directions Council, the National Aboriginal and Islander Legal Service, the National Indian Youth Council, the Inuit Circumpolar Conference and the International Indian Treaty </w:t>
      </w:r>
      <w:proofErr w:type="gramStart"/>
      <w:r w:rsidRPr="005553E2">
        <w:rPr>
          <w:sz w:val="4"/>
          <w:szCs w:val="4"/>
        </w:rPr>
        <w:t>Council[</w:t>
      </w:r>
      <w:proofErr w:type="gramEnd"/>
      <w:r w:rsidRPr="005553E2">
        <w:rPr>
          <w:sz w:val="4"/>
          <w:szCs w:val="4"/>
        </w:rPr>
        <w:t xml:space="preserve">,]" was more strongly worded than the adopted principles. 20 Among other things, the draft called for "free and informed consent" as to the rights to share and use land. 21 The draft also required "prior authorization" as to the rights to "technical, scientific or social investigations" on indigenous peoples or lands. 22 When negotiating the "substantive principles" for the "Plan of Action of the WGIP," there were lots of questions including what type of mechanism should be used to allow indigenous peoples control over their own "cultural and educational activities[.]" 23 Importantly, the concept of </w:t>
      </w:r>
      <w:proofErr w:type="spellStart"/>
      <w:r w:rsidRPr="005553E2">
        <w:rPr>
          <w:sz w:val="4"/>
          <w:szCs w:val="4"/>
        </w:rPr>
        <w:t>ethnodevelopment</w:t>
      </w:r>
      <w:proofErr w:type="spellEnd"/>
      <w:r w:rsidRPr="005553E2">
        <w:rPr>
          <w:sz w:val="4"/>
          <w:szCs w:val="4"/>
        </w:rPr>
        <w:t xml:space="preserve"> is related to FPIC and emerged about the same time as FPIC. 24 Former U.N. Special Rapporteur on the Rights of Indigenous Peoples, Dr. Rodolfo Stavenhagen, developed this concept in 1985. 25 </w:t>
      </w:r>
      <w:proofErr w:type="spellStart"/>
      <w:r w:rsidRPr="005553E2">
        <w:rPr>
          <w:sz w:val="4"/>
          <w:szCs w:val="4"/>
        </w:rPr>
        <w:t>Ethnodevelopment</w:t>
      </w:r>
      <w:proofErr w:type="spellEnd"/>
      <w:r w:rsidRPr="005553E2">
        <w:rPr>
          <w:sz w:val="4"/>
          <w:szCs w:val="4"/>
        </w:rPr>
        <w:t xml:space="preserve"> is essentially explicitly including ethnicity and racial differences in the political process, as well as the development process. 26 [*433] Communities should be able to define how their resources are used in ways that align with their cultural context, in juxtaposition to Western notions of development. 27 </w:t>
      </w:r>
      <w:proofErr w:type="spellStart"/>
      <w:r w:rsidRPr="005553E2">
        <w:rPr>
          <w:sz w:val="4"/>
          <w:szCs w:val="4"/>
        </w:rPr>
        <w:t>Stavenhagen</w:t>
      </w:r>
      <w:proofErr w:type="spellEnd"/>
      <w:r w:rsidRPr="005553E2">
        <w:rPr>
          <w:sz w:val="4"/>
          <w:szCs w:val="4"/>
        </w:rPr>
        <w:t xml:space="preserve"> wrote: "I submit that </w:t>
      </w:r>
      <w:proofErr w:type="spellStart"/>
      <w:r w:rsidRPr="005553E2">
        <w:rPr>
          <w:sz w:val="4"/>
          <w:szCs w:val="4"/>
        </w:rPr>
        <w:t>ethnodevelopment</w:t>
      </w:r>
      <w:proofErr w:type="spellEnd"/>
      <w:r w:rsidRPr="005553E2">
        <w:rPr>
          <w:sz w:val="4"/>
          <w:szCs w:val="4"/>
        </w:rPr>
        <w:t xml:space="preserve">[,] that is, the development of ethnic groups within the framework of the larger society, may become a major issue in development thinking, both theoretically and practically." 28 The nexus between </w:t>
      </w:r>
      <w:proofErr w:type="spellStart"/>
      <w:r w:rsidRPr="005553E2">
        <w:rPr>
          <w:sz w:val="4"/>
          <w:szCs w:val="4"/>
        </w:rPr>
        <w:t>ethnodevelopment</w:t>
      </w:r>
      <w:proofErr w:type="spellEnd"/>
      <w:r w:rsidRPr="005553E2">
        <w:rPr>
          <w:sz w:val="4"/>
          <w:szCs w:val="4"/>
        </w:rPr>
        <w:t xml:space="preserve"> and FPIC is rooted in the need for indigenous peoples to have a mechanism with which to negotiate during development of their lands, territories, and resources. FPIC is therefore a means for an ethnically defined class of people (i.e., indigenous peoples) to negotiate and participate on their own terms, as a collective. 29 In 1989, the concept evolved further in International </w:t>
      </w:r>
      <w:proofErr w:type="spellStart"/>
      <w:r w:rsidRPr="005553E2">
        <w:rPr>
          <w:sz w:val="4"/>
          <w:szCs w:val="4"/>
        </w:rPr>
        <w:t>Labour</w:t>
      </w:r>
      <w:proofErr w:type="spellEnd"/>
      <w:r w:rsidRPr="005553E2">
        <w:rPr>
          <w:sz w:val="4"/>
          <w:szCs w:val="4"/>
        </w:rPr>
        <w:t xml:space="preserve"> Convention No. 169 ("ILO 169"), with its incorporation of "free and informed consent" in its principles and with ratification by member states; ILO 169 Articles 6 and 7 together complete the concept. 30 Scholars and indigenous peoples relied on existing human rights principles regarding equal rights and self-determination when later elaborating the concept of FPIC in the UNDRIP. 31 </w:t>
      </w:r>
    </w:p>
    <w:p w14:paraId="276D92A0" w14:textId="77777777" w:rsidR="00AA3079" w:rsidRPr="005553E2" w:rsidRDefault="00AA3079" w:rsidP="00AA3079">
      <w:r w:rsidRPr="005553E2">
        <w:t xml:space="preserve">There has been much debate in the international community over the legal status of the UNDRIP. </w:t>
      </w:r>
      <w:proofErr w:type="gramStart"/>
      <w:r w:rsidRPr="005553E2">
        <w:t>32  However</w:t>
      </w:r>
      <w:proofErr w:type="gramEnd"/>
      <w:r w:rsidRPr="005553E2">
        <w:t xml:space="preserve">, the key distinction establishing the </w:t>
      </w:r>
      <w:r w:rsidRPr="00B80520">
        <w:rPr>
          <w:rStyle w:val="StyleUnderline"/>
          <w:highlight w:val="cyan"/>
        </w:rPr>
        <w:t>UNDRIP's non-binding legal character is</w:t>
      </w:r>
      <w:r w:rsidRPr="005553E2">
        <w:t xml:space="preserve"> that between </w:t>
      </w:r>
      <w:r w:rsidRPr="00B80520">
        <w:rPr>
          <w:rStyle w:val="Emphasis"/>
          <w:highlight w:val="cyan"/>
        </w:rPr>
        <w:t>soft law</w:t>
      </w:r>
      <w:r w:rsidRPr="005553E2">
        <w:t xml:space="preserve"> and hard law:</w:t>
      </w:r>
    </w:p>
    <w:p w14:paraId="319ECA8F" w14:textId="77777777" w:rsidR="00AA3079" w:rsidRPr="005553E2" w:rsidRDefault="00AA3079" w:rsidP="00AA3079">
      <w:r w:rsidRPr="005553E2">
        <w:t xml:space="preserve">Whether we like it or not, the distinction between hard law and soft law is a well-established one in modern international human rights law. This distinction draws on the </w:t>
      </w:r>
      <w:proofErr w:type="gramStart"/>
      <w:r w:rsidRPr="005553E2">
        <w:t>basics</w:t>
      </w:r>
      <w:proofErr w:type="gramEnd"/>
      <w:r w:rsidRPr="005553E2">
        <w:t xml:space="preserve"> of general international law, where the list of </w:t>
      </w:r>
      <w:proofErr w:type="gramStart"/>
      <w:r w:rsidRPr="005553E2">
        <w:t>legally-binding</w:t>
      </w:r>
      <w:proofErr w:type="gramEnd"/>
      <w:r w:rsidRPr="005553E2">
        <w:t xml:space="preserve"> sources is limited to treaties ratified by states, customary international law and general principles of law. Despite the specificities of the international human [*434] rights regime, it is nonetheless clear that the difference between an international treaty or convention and a declaration is still fully understood and applied by states, international organizations and other relevant operators. 33 </w:t>
      </w:r>
    </w:p>
    <w:p w14:paraId="33CD9FE6" w14:textId="77777777" w:rsidR="00AA3079" w:rsidRPr="005553E2" w:rsidRDefault="00AA3079" w:rsidP="00AA3079">
      <w:r w:rsidRPr="005553E2">
        <w:t xml:space="preserve">While this hard law/soft law distinction clarifies the non-binding legal status of the UNDRIP, </w:t>
      </w:r>
      <w:r w:rsidRPr="005553E2">
        <w:rPr>
          <w:rStyle w:val="StyleUnderline"/>
        </w:rPr>
        <w:t>this status does not, on a practical level, divest the UNDRIP of legal authority entirely.</w:t>
      </w:r>
      <w:r w:rsidRPr="005553E2">
        <w:t xml:space="preserve"> </w:t>
      </w:r>
      <w:proofErr w:type="gramStart"/>
      <w:r w:rsidRPr="005553E2">
        <w:t>34  The</w:t>
      </w:r>
      <w:proofErr w:type="gramEnd"/>
      <w:r w:rsidRPr="005553E2">
        <w:t xml:space="preserve"> </w:t>
      </w:r>
      <w:r w:rsidRPr="005553E2">
        <w:rPr>
          <w:rStyle w:val="StyleUnderline"/>
        </w:rPr>
        <w:t xml:space="preserve">UNDRIP may </w:t>
      </w:r>
      <w:r w:rsidRPr="005553E2">
        <w:rPr>
          <w:rStyle w:val="Emphasis"/>
        </w:rPr>
        <w:t>itself</w:t>
      </w:r>
      <w:r w:rsidRPr="005553E2">
        <w:rPr>
          <w:rStyle w:val="StyleUnderline"/>
        </w:rPr>
        <w:t xml:space="preserve"> be a </w:t>
      </w:r>
      <w:r w:rsidRPr="005553E2">
        <w:rPr>
          <w:rStyle w:val="Emphasis"/>
        </w:rPr>
        <w:t>"non-binding"</w:t>
      </w:r>
      <w:r w:rsidRPr="005553E2">
        <w:rPr>
          <w:rStyle w:val="StyleUnderline"/>
        </w:rPr>
        <w:t xml:space="preserve"> document, </w:t>
      </w:r>
      <w:r w:rsidRPr="005553E2">
        <w:rPr>
          <w:rStyle w:val="Emphasis"/>
        </w:rPr>
        <w:t>but</w:t>
      </w:r>
      <w:r w:rsidRPr="005553E2">
        <w:rPr>
          <w:rStyle w:val="StyleUnderline"/>
        </w:rPr>
        <w:t xml:space="preserve"> </w:t>
      </w:r>
      <w:r w:rsidRPr="005553E2">
        <w:rPr>
          <w:rStyle w:val="Emphasis"/>
        </w:rPr>
        <w:t>using</w:t>
      </w:r>
      <w:r w:rsidRPr="005553E2">
        <w:rPr>
          <w:rStyle w:val="StyleUnderline"/>
        </w:rPr>
        <w:t xml:space="preserve"> the UNDRIP to sway</w:t>
      </w:r>
      <w:r w:rsidRPr="005553E2">
        <w:t xml:space="preserve"> domestic </w:t>
      </w:r>
      <w:r w:rsidRPr="005553E2">
        <w:rPr>
          <w:rStyle w:val="StyleUnderline"/>
        </w:rPr>
        <w:t xml:space="preserve">disposition </w:t>
      </w:r>
      <w:r w:rsidRPr="005553E2">
        <w:rPr>
          <w:rStyle w:val="Emphasis"/>
        </w:rPr>
        <w:t>is</w:t>
      </w:r>
      <w:r w:rsidRPr="005553E2">
        <w:rPr>
          <w:rStyle w:val="StyleUnderline"/>
        </w:rPr>
        <w:t xml:space="preserve"> possible </w:t>
      </w:r>
      <w:r w:rsidRPr="005553E2">
        <w:rPr>
          <w:rStyle w:val="Emphasis"/>
        </w:rPr>
        <w:t>with domestic implementation</w:t>
      </w:r>
      <w:r w:rsidRPr="005553E2">
        <w:rPr>
          <w:rStyle w:val="StyleUnderline"/>
        </w:rPr>
        <w:t>.</w:t>
      </w:r>
      <w:r w:rsidRPr="005553E2">
        <w:t xml:space="preserve"> 35 </w:t>
      </w:r>
    </w:p>
    <w:p w14:paraId="727C0D1F" w14:textId="77777777" w:rsidR="00AA3079" w:rsidRPr="005553E2" w:rsidRDefault="00AA3079" w:rsidP="00AA3079">
      <w:r w:rsidRPr="005553E2">
        <w:rPr>
          <w:rStyle w:val="StyleUnderline"/>
        </w:rPr>
        <w:t xml:space="preserve">The </w:t>
      </w:r>
      <w:r w:rsidRPr="00B80520">
        <w:rPr>
          <w:rStyle w:val="StyleUnderline"/>
          <w:highlight w:val="cyan"/>
        </w:rPr>
        <w:t>UNDRIP</w:t>
      </w:r>
      <w:r w:rsidRPr="005553E2">
        <w:rPr>
          <w:rStyle w:val="StyleUnderline"/>
        </w:rPr>
        <w:t xml:space="preserve"> </w:t>
      </w:r>
      <w:r w:rsidRPr="005553E2">
        <w:rPr>
          <w:rStyle w:val="Emphasis"/>
        </w:rPr>
        <w:t>can</w:t>
      </w:r>
      <w:r w:rsidRPr="005553E2">
        <w:rPr>
          <w:rStyle w:val="StyleUnderline"/>
        </w:rPr>
        <w:t xml:space="preserve"> function as an </w:t>
      </w:r>
      <w:r w:rsidRPr="00B80520">
        <w:rPr>
          <w:rStyle w:val="Emphasis"/>
          <w:highlight w:val="cyan"/>
        </w:rPr>
        <w:t>embodiment</w:t>
      </w:r>
      <w:r w:rsidRPr="00B80520">
        <w:rPr>
          <w:rStyle w:val="StyleUnderline"/>
          <w:highlight w:val="cyan"/>
        </w:rPr>
        <w:t xml:space="preserve"> of </w:t>
      </w:r>
      <w:r w:rsidRPr="00B80520">
        <w:rPr>
          <w:rStyle w:val="Emphasis"/>
          <w:highlight w:val="cyan"/>
        </w:rPr>
        <w:t>international "principles</w:t>
      </w:r>
      <w:r w:rsidRPr="00B80520">
        <w:rPr>
          <w:rStyle w:val="StyleUnderline"/>
          <w:highlight w:val="cyan"/>
        </w:rPr>
        <w:t xml:space="preserve"> of self-determination</w:t>
      </w:r>
      <w:r w:rsidRPr="005553E2">
        <w:rPr>
          <w:rStyle w:val="StyleUnderline"/>
        </w:rPr>
        <w:t xml:space="preserve"> and cultural integrity" </w:t>
      </w:r>
      <w:r w:rsidRPr="00B80520">
        <w:rPr>
          <w:rStyle w:val="StyleUnderline"/>
          <w:highlight w:val="cyan"/>
        </w:rPr>
        <w:t>that</w:t>
      </w:r>
      <w:r w:rsidRPr="005553E2">
        <w:rPr>
          <w:rStyle w:val="StyleUnderline"/>
        </w:rPr>
        <w:t xml:space="preserve"> collectively "</w:t>
      </w:r>
      <w:r w:rsidRPr="00B80520">
        <w:rPr>
          <w:rStyle w:val="StyleUnderline"/>
          <w:highlight w:val="cyan"/>
        </w:rPr>
        <w:t>uphold</w:t>
      </w:r>
      <w:r w:rsidRPr="005553E2">
        <w:rPr>
          <w:rStyle w:val="StyleUnderline"/>
        </w:rPr>
        <w:t xml:space="preserve"> the </w:t>
      </w:r>
      <w:r w:rsidRPr="00B80520">
        <w:rPr>
          <w:rStyle w:val="StyleUnderline"/>
          <w:highlight w:val="cyan"/>
        </w:rPr>
        <w:t>right of indigenous peoples to</w:t>
      </w:r>
      <w:r w:rsidRPr="005553E2">
        <w:rPr>
          <w:rStyle w:val="StyleUnderline"/>
        </w:rPr>
        <w:t xml:space="preserve"> maintain and develop their own customary law systems of </w:t>
      </w:r>
      <w:r w:rsidRPr="00B80520">
        <w:rPr>
          <w:rStyle w:val="StyleUnderline"/>
          <w:highlight w:val="cyan"/>
        </w:rPr>
        <w:t>self-governance</w:t>
      </w:r>
      <w:r w:rsidRPr="005553E2">
        <w:rPr>
          <w:rStyle w:val="StyleUnderline"/>
        </w:rPr>
        <w:t>."</w:t>
      </w:r>
      <w:r w:rsidRPr="005553E2">
        <w:t xml:space="preserve"> 36  The most recent former U.N. Special Rapporteur on the Rights of Indigenous Peoples, Professor James Anaya, points specifically to Article 33 of the draft of the UNDRIP, which states: "Indigenous peoples have the right to promote, develop and maintain their institutional structures and their distinctive juridical customs, traditions, procedures and practices, in accordance with [*435] internationally </w:t>
      </w:r>
      <w:proofErr w:type="spellStart"/>
      <w:r w:rsidRPr="005553E2">
        <w:t>recognised</w:t>
      </w:r>
      <w:proofErr w:type="spellEnd"/>
      <w:r w:rsidRPr="005553E2">
        <w:t xml:space="preserve"> [sic] human rights standards." 37  According to Anaya, included in these "internationally </w:t>
      </w:r>
      <w:proofErr w:type="spellStart"/>
      <w:r w:rsidRPr="005553E2">
        <w:t>recognised</w:t>
      </w:r>
      <w:proofErr w:type="spellEnd"/>
      <w:r w:rsidRPr="005553E2">
        <w:t xml:space="preserve"> [sic] human rights" are rights that comport with indigenous conceptions of ownership that have proven to be problematic sources of dissonance between Western culture and native communities throughout the course of history. 38  Anaya looks specifically to ILO 169 - providing for recognition of indigenous land tenure systems - in asserting that this convention "affirms the notion, promoted by various international institutions, that indigenous peoples, as groups, are entitled to a continuing relationship with lands and natural resources according to traditional patterns of use or occupancy." 39  Of course, land tenure itself would ensure that attendant rights regarding consent would be most fully protected. 40 </w:t>
      </w:r>
    </w:p>
    <w:p w14:paraId="1C1064E9" w14:textId="77777777" w:rsidR="00AA3079" w:rsidRPr="005553E2" w:rsidRDefault="00AA3079" w:rsidP="00AA3079">
      <w:r w:rsidRPr="005553E2">
        <w:rPr>
          <w:rStyle w:val="StyleUnderline"/>
        </w:rPr>
        <w:t xml:space="preserve">Indeed, so-called "soft law" may be one of the </w:t>
      </w:r>
      <w:r w:rsidRPr="005553E2">
        <w:rPr>
          <w:rStyle w:val="Emphasis"/>
        </w:rPr>
        <w:t>most effective</w:t>
      </w:r>
      <w:r w:rsidRPr="005553E2">
        <w:rPr>
          <w:rStyle w:val="StyleUnderline"/>
        </w:rPr>
        <w:t xml:space="preserve"> means of promoting indigenous rights through an international law framework.</w:t>
      </w:r>
      <w:r w:rsidRPr="005553E2">
        <w:t xml:space="preserve"> Although the UNDRIP was adopted through a General Assembly Resolution, </w:t>
      </w:r>
      <w:proofErr w:type="gramStart"/>
      <w:r w:rsidRPr="005553E2">
        <w:t>41  its</w:t>
      </w:r>
      <w:proofErr w:type="gramEnd"/>
      <w:r w:rsidRPr="005553E2">
        <w:t xml:space="preserve"> status as soft law does not divest it of legal authority. </w:t>
      </w:r>
      <w:proofErr w:type="gramStart"/>
      <w:r w:rsidRPr="005553E2">
        <w:t xml:space="preserve">42  </w:t>
      </w:r>
      <w:r w:rsidRPr="005553E2">
        <w:rPr>
          <w:rStyle w:val="StyleUnderline"/>
        </w:rPr>
        <w:t>Due</w:t>
      </w:r>
      <w:proofErr w:type="gramEnd"/>
      <w:r w:rsidRPr="005553E2">
        <w:rPr>
          <w:rStyle w:val="StyleUnderline"/>
        </w:rPr>
        <w:t xml:space="preserve"> to the intricate and dynamic processes that shape international law, international </w:t>
      </w:r>
      <w:r w:rsidRPr="00B80520">
        <w:rPr>
          <w:rStyle w:val="Emphasis"/>
          <w:highlight w:val="cyan"/>
        </w:rPr>
        <w:t>standards may evolve from</w:t>
      </w:r>
      <w:r w:rsidRPr="005553E2">
        <w:t xml:space="preserve"> </w:t>
      </w:r>
      <w:proofErr w:type="gramStart"/>
      <w:r w:rsidRPr="005553E2">
        <w:t>all of</w:t>
      </w:r>
      <w:proofErr w:type="gramEnd"/>
      <w:r w:rsidRPr="005553E2">
        <w:t xml:space="preserve"> the </w:t>
      </w:r>
      <w:r w:rsidRPr="00B80520">
        <w:rPr>
          <w:rStyle w:val="StyleUnderline"/>
          <w:highlight w:val="cyan"/>
        </w:rPr>
        <w:t>instruments</w:t>
      </w:r>
      <w:r w:rsidRPr="005553E2">
        <w:t xml:space="preserve"> in place, including those that are </w:t>
      </w:r>
      <w:r w:rsidRPr="00B80520">
        <w:rPr>
          <w:rStyle w:val="StyleUnderline"/>
          <w:highlight w:val="cyan"/>
        </w:rPr>
        <w:t>categorized</w:t>
      </w:r>
      <w:r w:rsidRPr="005553E2">
        <w:t xml:space="preserve"> [*436] </w:t>
      </w:r>
      <w:r w:rsidRPr="00B80520">
        <w:rPr>
          <w:rStyle w:val="StyleUnderline"/>
          <w:highlight w:val="cyan"/>
        </w:rPr>
        <w:t>as</w:t>
      </w:r>
      <w:r w:rsidRPr="005553E2">
        <w:t xml:space="preserve"> binding or </w:t>
      </w:r>
      <w:r w:rsidRPr="00B80520">
        <w:rPr>
          <w:rStyle w:val="StyleUnderline"/>
          <w:highlight w:val="cyan"/>
        </w:rPr>
        <w:t>non-binding</w:t>
      </w:r>
      <w:r w:rsidRPr="005553E2">
        <w:t xml:space="preserve">. </w:t>
      </w:r>
      <w:proofErr w:type="gramStart"/>
      <w:r w:rsidRPr="005553E2">
        <w:t>43  In</w:t>
      </w:r>
      <w:proofErr w:type="gramEnd"/>
      <w:r w:rsidRPr="005553E2">
        <w:t xml:space="preserve"> addition, there are many categories of soft law that do have governing weight, including "inter-State conference declarations, U.N. General Assembly resolutions, codes of conduct, guidelines and the recommendations of international organizations." </w:t>
      </w:r>
      <w:proofErr w:type="gramStart"/>
      <w:r w:rsidRPr="005553E2">
        <w:t>44  The</w:t>
      </w:r>
      <w:proofErr w:type="gramEnd"/>
      <w:r w:rsidRPr="005553E2">
        <w:t xml:space="preserve"> array of international law and standards will necessarily include all instruments, particularly where normative aspects give the instrument its moral force. </w:t>
      </w:r>
      <w:proofErr w:type="gramStart"/>
      <w:r w:rsidRPr="005553E2">
        <w:t>45  This</w:t>
      </w:r>
      <w:proofErr w:type="gramEnd"/>
      <w:r w:rsidRPr="005553E2">
        <w:t xml:space="preserve"> is </w:t>
      </w:r>
      <w:r w:rsidRPr="005553E2">
        <w:rPr>
          <w:rStyle w:val="Emphasis"/>
        </w:rPr>
        <w:t>particularly</w:t>
      </w:r>
      <w:r w:rsidRPr="005553E2">
        <w:t xml:space="preserve"> true </w:t>
      </w:r>
      <w:r w:rsidRPr="005553E2">
        <w:rPr>
          <w:rStyle w:val="StyleUnderline"/>
        </w:rPr>
        <w:t>in the</w:t>
      </w:r>
      <w:r w:rsidRPr="005553E2">
        <w:t xml:space="preserve"> human </w:t>
      </w:r>
      <w:r w:rsidRPr="005553E2">
        <w:rPr>
          <w:rStyle w:val="Emphasis"/>
        </w:rPr>
        <w:t>rights context</w:t>
      </w:r>
      <w:r w:rsidRPr="005553E2">
        <w:rPr>
          <w:rStyle w:val="StyleUnderline"/>
        </w:rPr>
        <w:t xml:space="preserve"> where, like in the </w:t>
      </w:r>
      <w:r w:rsidRPr="00B80520">
        <w:rPr>
          <w:rStyle w:val="StyleUnderline"/>
          <w:highlight w:val="cyan"/>
        </w:rPr>
        <w:t>UNDRIP</w:t>
      </w:r>
      <w:r w:rsidRPr="005553E2">
        <w:rPr>
          <w:rStyle w:val="StyleUnderline"/>
        </w:rPr>
        <w:t xml:space="preserve">, the content of the rights-cases framework is so important that it </w:t>
      </w:r>
      <w:r w:rsidRPr="00B80520">
        <w:rPr>
          <w:rStyle w:val="Emphasis"/>
          <w:szCs w:val="24"/>
          <w:highlight w:val="cyan"/>
        </w:rPr>
        <w:t>challenges</w:t>
      </w:r>
      <w:r w:rsidRPr="00B80520">
        <w:rPr>
          <w:rStyle w:val="StyleUnderline"/>
          <w:szCs w:val="24"/>
          <w:highlight w:val="cyan"/>
        </w:rPr>
        <w:t xml:space="preserve"> </w:t>
      </w:r>
      <w:r w:rsidRPr="00B80520">
        <w:rPr>
          <w:rStyle w:val="Emphasis"/>
          <w:szCs w:val="24"/>
          <w:highlight w:val="cyan"/>
        </w:rPr>
        <w:t>state</w:t>
      </w:r>
      <w:r w:rsidRPr="00B80520">
        <w:rPr>
          <w:rStyle w:val="StyleUnderline"/>
          <w:szCs w:val="24"/>
          <w:highlight w:val="cyan"/>
        </w:rPr>
        <w:t xml:space="preserve"> </w:t>
      </w:r>
      <w:r w:rsidRPr="00B80520">
        <w:rPr>
          <w:rStyle w:val="Emphasis"/>
          <w:szCs w:val="24"/>
          <w:highlight w:val="cyan"/>
        </w:rPr>
        <w:t>sovereignty</w:t>
      </w:r>
      <w:r w:rsidRPr="005553E2">
        <w:rPr>
          <w:rStyle w:val="StyleUnderline"/>
        </w:rPr>
        <w:t xml:space="preserve"> </w:t>
      </w:r>
      <w:proofErr w:type="gramStart"/>
      <w:r w:rsidRPr="005553E2">
        <w:rPr>
          <w:rStyle w:val="StyleUnderline"/>
        </w:rPr>
        <w:t xml:space="preserve">in order </w:t>
      </w:r>
      <w:r w:rsidRPr="00B80520">
        <w:rPr>
          <w:rStyle w:val="StyleUnderline"/>
          <w:highlight w:val="cyan"/>
        </w:rPr>
        <w:t>to</w:t>
      </w:r>
      <w:proofErr w:type="gramEnd"/>
      <w:r w:rsidRPr="00B80520">
        <w:rPr>
          <w:rStyle w:val="StyleUnderline"/>
          <w:highlight w:val="cyan"/>
        </w:rPr>
        <w:t xml:space="preserve"> ensure</w:t>
      </w:r>
      <w:r w:rsidRPr="005553E2">
        <w:rPr>
          <w:rStyle w:val="StyleUnderline"/>
        </w:rPr>
        <w:t xml:space="preserve"> that the </w:t>
      </w:r>
      <w:r w:rsidRPr="00B80520">
        <w:rPr>
          <w:rStyle w:val="StyleUnderline"/>
          <w:highlight w:val="cyan"/>
        </w:rPr>
        <w:t>rights</w:t>
      </w:r>
      <w:r w:rsidRPr="005553E2">
        <w:rPr>
          <w:rStyle w:val="StyleUnderline"/>
        </w:rPr>
        <w:t xml:space="preserve"> at stake </w:t>
      </w:r>
      <w:r w:rsidRPr="00B80520">
        <w:rPr>
          <w:rStyle w:val="StyleUnderline"/>
          <w:highlight w:val="cyan"/>
        </w:rPr>
        <w:t>are protected</w:t>
      </w:r>
      <w:r w:rsidRPr="005553E2">
        <w:rPr>
          <w:rStyle w:val="StyleUnderline"/>
        </w:rPr>
        <w:t>.</w:t>
      </w:r>
      <w:r w:rsidRPr="005553E2">
        <w:t xml:space="preserve"> </w:t>
      </w:r>
      <w:proofErr w:type="gramStart"/>
      <w:r w:rsidRPr="005553E2">
        <w:t>46  Even</w:t>
      </w:r>
      <w:proofErr w:type="gramEnd"/>
      <w:r w:rsidRPr="005553E2">
        <w:t xml:space="preserve"> then, in the context of the UNDRIP and its protections that safeguard the relationship indigenous peoples have to their lands, there are complementary international binding agreements that encompass the same types of obligations. </w:t>
      </w:r>
      <w:proofErr w:type="gramStart"/>
      <w:r w:rsidRPr="005553E2">
        <w:t>47  Accordingly</w:t>
      </w:r>
      <w:proofErr w:type="gramEnd"/>
      <w:r w:rsidRPr="005553E2">
        <w:t xml:space="preserve">, where the norms that emerge from the UNDRIP intersect with binding international law, the UNDRIP serves to give those instruments moral force, and the instruments conversely bring the norms set forth in the UNDRIP into a more legally recognizable status. 48 </w:t>
      </w:r>
    </w:p>
    <w:p w14:paraId="3BFC01DB" w14:textId="77777777" w:rsidR="00AA3079" w:rsidRPr="005553E2" w:rsidRDefault="00AA3079" w:rsidP="00AA3079">
      <w:pPr>
        <w:rPr>
          <w:rStyle w:val="StyleUnderline"/>
        </w:rPr>
      </w:pPr>
      <w:r w:rsidRPr="005553E2">
        <w:t xml:space="preserve">Even considering the rising legal influence of international soft law, it remains that </w:t>
      </w:r>
      <w:r w:rsidRPr="00B80520">
        <w:rPr>
          <w:rStyle w:val="Emphasis"/>
          <w:highlight w:val="cyan"/>
        </w:rPr>
        <w:t>domestic</w:t>
      </w:r>
      <w:r w:rsidRPr="005553E2">
        <w:rPr>
          <w:rStyle w:val="StyleUnderline"/>
        </w:rPr>
        <w:t xml:space="preserve"> legal </w:t>
      </w:r>
      <w:r w:rsidRPr="00B80520">
        <w:rPr>
          <w:rStyle w:val="StyleUnderline"/>
          <w:highlight w:val="cyan"/>
        </w:rPr>
        <w:t>systems</w:t>
      </w:r>
      <w:r w:rsidRPr="005553E2">
        <w:rPr>
          <w:rStyle w:val="StyleUnderline"/>
        </w:rPr>
        <w:t xml:space="preserve"> have "</w:t>
      </w:r>
      <w:r w:rsidRPr="00B80520">
        <w:rPr>
          <w:rStyle w:val="Emphasis"/>
          <w:highlight w:val="cyan"/>
        </w:rPr>
        <w:t>always</w:t>
      </w:r>
      <w:r w:rsidRPr="005553E2">
        <w:rPr>
          <w:rStyle w:val="StyleUnderline"/>
        </w:rPr>
        <w:t xml:space="preserve"> been" the "</w:t>
      </w:r>
      <w:r w:rsidRPr="00B80520">
        <w:rPr>
          <w:rStyle w:val="Emphasis"/>
          <w:highlight w:val="cyan"/>
        </w:rPr>
        <w:t>primary means</w:t>
      </w:r>
      <w:r w:rsidRPr="00B80520">
        <w:rPr>
          <w:rStyle w:val="StyleUnderline"/>
          <w:highlight w:val="cyan"/>
        </w:rPr>
        <w:t xml:space="preserve"> of enforcement</w:t>
      </w:r>
      <w:r w:rsidRPr="005553E2">
        <w:rPr>
          <w:rStyle w:val="StyleUnderline"/>
        </w:rPr>
        <w:t xml:space="preserve"> of </w:t>
      </w:r>
      <w:r w:rsidRPr="005553E2">
        <w:rPr>
          <w:rStyle w:val="Emphasis"/>
        </w:rPr>
        <w:t>international</w:t>
      </w:r>
      <w:r w:rsidRPr="005553E2">
        <w:rPr>
          <w:rStyle w:val="StyleUnderline"/>
        </w:rPr>
        <w:t xml:space="preserve"> law."</w:t>
      </w:r>
      <w:r w:rsidRPr="005553E2">
        <w:t xml:space="preserve"> 49 [Footnote 49] Walter Echo-Hawk, The Human-Rights Era of Federal Indian Law: The Next Forty Years, 62-APR Fed. Law. 32, 37 (2015); see also Siegfried Wiessner, Rights and Status of Indigenous Peoples: A Global Comparative and International Legal Analysis, 12 Harv. Hum. </w:t>
      </w:r>
      <w:proofErr w:type="spellStart"/>
      <w:r w:rsidRPr="005553E2">
        <w:t>Rts</w:t>
      </w:r>
      <w:proofErr w:type="spellEnd"/>
      <w:r w:rsidRPr="005553E2">
        <w:t xml:space="preserve">. J. 57, 12526 (1999) ("Beyond international law's own structures of enforcement, </w:t>
      </w:r>
      <w:r w:rsidRPr="00B80520">
        <w:rPr>
          <w:rStyle w:val="StyleUnderline"/>
          <w:highlight w:val="cyan"/>
        </w:rPr>
        <w:t>domestic</w:t>
      </w:r>
      <w:r w:rsidRPr="005553E2">
        <w:rPr>
          <w:rStyle w:val="StyleUnderline"/>
        </w:rPr>
        <w:t xml:space="preserve"> legal </w:t>
      </w:r>
      <w:r w:rsidRPr="00B80520">
        <w:rPr>
          <w:rStyle w:val="StyleUnderline"/>
          <w:highlight w:val="cyan"/>
        </w:rPr>
        <w:t>systems should be looked at as</w:t>
      </w:r>
      <w:r w:rsidRPr="005553E2">
        <w:rPr>
          <w:rStyle w:val="StyleUnderline"/>
        </w:rPr>
        <w:t xml:space="preserve"> the main </w:t>
      </w:r>
      <w:r w:rsidRPr="00B80520">
        <w:rPr>
          <w:rStyle w:val="Emphasis"/>
          <w:highlight w:val="cyan"/>
        </w:rPr>
        <w:t>engines</w:t>
      </w:r>
      <w:r w:rsidRPr="00B80520">
        <w:rPr>
          <w:rStyle w:val="StyleUnderline"/>
          <w:highlight w:val="cyan"/>
        </w:rPr>
        <w:t xml:space="preserve"> of enforcing i</w:t>
      </w:r>
      <w:r w:rsidRPr="005553E2">
        <w:rPr>
          <w:rStyle w:val="StyleUnderline"/>
        </w:rPr>
        <w:t xml:space="preserve">nternational </w:t>
      </w:r>
      <w:r w:rsidRPr="00B80520">
        <w:rPr>
          <w:rStyle w:val="StyleUnderline"/>
          <w:highlight w:val="cyan"/>
        </w:rPr>
        <w:t>law.</w:t>
      </w:r>
      <w:r w:rsidRPr="005553E2">
        <w:t xml:space="preserve"> In most domestic legal systems, </w:t>
      </w:r>
      <w:r w:rsidRPr="005553E2">
        <w:rPr>
          <w:rStyle w:val="StyleUnderline"/>
        </w:rPr>
        <w:t>the authoritative and controlling prescriptions of international law have been incorporated as standards of domestic legal systems, invited into the categorically different normative system of internal law through</w:t>
      </w:r>
      <w:r w:rsidRPr="005553E2">
        <w:t xml:space="preserve">, usually, </w:t>
      </w:r>
      <w:r w:rsidRPr="005553E2">
        <w:rPr>
          <w:rStyle w:val="StyleUnderline"/>
        </w:rPr>
        <w:t>prescriptions of the highest rank</w:t>
      </w:r>
      <w:r w:rsidRPr="005553E2">
        <w:t xml:space="preserve">, such as a constitutive document. In the United States, treaties, at least those of the "self-executing' kind, form part of the "supreme Law of the Land' as defined by the United States Constitution. Customary international law is seen as a standard of federal common law to be used by the courts </w:t>
      </w:r>
      <w:r w:rsidRPr="005553E2">
        <w:rPr>
          <w:rStyle w:val="StyleUnderline"/>
        </w:rPr>
        <w:t>either</w:t>
      </w:r>
      <w:r w:rsidRPr="005553E2">
        <w:t xml:space="preserve"> on the same level of normative strength </w:t>
      </w:r>
      <w:r w:rsidRPr="005553E2">
        <w:rPr>
          <w:rStyle w:val="StyleUnderline"/>
        </w:rPr>
        <w:t>as acts of Congress, or</w:t>
      </w:r>
      <w:r w:rsidRPr="005553E2">
        <w:t xml:space="preserve"> on a level just below. </w:t>
      </w:r>
      <w:r w:rsidRPr="005553E2">
        <w:rPr>
          <w:rStyle w:val="StyleUnderline"/>
        </w:rPr>
        <w:t>Courts in the United States</w:t>
      </w:r>
      <w:r w:rsidRPr="005553E2">
        <w:t xml:space="preserve">, as well as in other domestic systems, therefore, remain important battlegrounds for the enforcement of international indigenous rights."). [End </w:t>
      </w:r>
      <w:proofErr w:type="gramStart"/>
      <w:r w:rsidRPr="005553E2">
        <w:t xml:space="preserve">FN]  </w:t>
      </w:r>
      <w:r w:rsidRPr="005553E2">
        <w:rPr>
          <w:rStyle w:val="StyleUnderline"/>
        </w:rPr>
        <w:t>The</w:t>
      </w:r>
      <w:proofErr w:type="gramEnd"/>
      <w:r w:rsidRPr="005553E2">
        <w:rPr>
          <w:rStyle w:val="StyleUnderline"/>
        </w:rPr>
        <w:t xml:space="preserve"> </w:t>
      </w:r>
      <w:r w:rsidRPr="00B80520">
        <w:rPr>
          <w:rStyle w:val="Emphasis"/>
          <w:highlight w:val="cyan"/>
        </w:rPr>
        <w:t>UNDRIP</w:t>
      </w:r>
      <w:r w:rsidRPr="005553E2">
        <w:rPr>
          <w:rStyle w:val="Emphasis"/>
        </w:rPr>
        <w:t xml:space="preserve"> can therefore still </w:t>
      </w:r>
      <w:r w:rsidRPr="00B80520">
        <w:rPr>
          <w:rStyle w:val="Emphasis"/>
          <w:highlight w:val="cyan"/>
        </w:rPr>
        <w:t>carry legal significance</w:t>
      </w:r>
      <w:r w:rsidRPr="005553E2">
        <w:rPr>
          <w:rStyle w:val="StyleUnderline"/>
        </w:rPr>
        <w:t xml:space="preserve"> as it comports with</w:t>
      </w:r>
      <w:r w:rsidRPr="005553E2">
        <w:t xml:space="preserve"> treaties and international </w:t>
      </w:r>
      <w:r w:rsidRPr="005553E2">
        <w:rPr>
          <w:rStyle w:val="Emphasis"/>
        </w:rPr>
        <w:t>custom</w:t>
      </w:r>
      <w:r w:rsidRPr="005553E2">
        <w:rPr>
          <w:szCs w:val="16"/>
        </w:rPr>
        <w:t xml:space="preserve">ary law. </w:t>
      </w:r>
      <w:r w:rsidRPr="005553E2">
        <w:rPr>
          <w:rStyle w:val="StyleUnderline"/>
        </w:rPr>
        <w:t>Walter Echo-Hawk</w:t>
      </w:r>
      <w:r w:rsidRPr="005553E2">
        <w:t xml:space="preserve"> [*437] </w:t>
      </w:r>
      <w:r w:rsidRPr="005553E2">
        <w:rPr>
          <w:rStyle w:val="StyleUnderline"/>
        </w:rPr>
        <w:t xml:space="preserve">aptly describes the </w:t>
      </w:r>
      <w:r w:rsidRPr="005553E2">
        <w:rPr>
          <w:rStyle w:val="Emphasis"/>
        </w:rPr>
        <w:t>UNDRIP's effect on United States law</w:t>
      </w:r>
      <w:r w:rsidRPr="005553E2">
        <w:rPr>
          <w:rStyle w:val="StyleUnderline"/>
        </w:rPr>
        <w:t xml:space="preserve"> as a </w:t>
      </w:r>
      <w:r w:rsidRPr="005553E2">
        <w:rPr>
          <w:rStyle w:val="Emphasis"/>
        </w:rPr>
        <w:t>tool</w:t>
      </w:r>
      <w:r w:rsidRPr="005553E2">
        <w:rPr>
          <w:rStyle w:val="StyleUnderline"/>
        </w:rPr>
        <w:t xml:space="preserve"> in the </w:t>
      </w:r>
      <w:r w:rsidRPr="005553E2">
        <w:rPr>
          <w:rStyle w:val="Emphasis"/>
        </w:rPr>
        <w:t>dynamic process</w:t>
      </w:r>
      <w:r w:rsidRPr="005553E2">
        <w:rPr>
          <w:rStyle w:val="StyleUnderline"/>
        </w:rPr>
        <w:t xml:space="preserve"> of augmenting the </w:t>
      </w:r>
      <w:r w:rsidRPr="005553E2">
        <w:rPr>
          <w:rStyle w:val="Emphasis"/>
        </w:rPr>
        <w:t>legal effect</w:t>
      </w:r>
      <w:r w:rsidRPr="005553E2">
        <w:rPr>
          <w:rStyle w:val="StyleUnderline"/>
        </w:rPr>
        <w:t xml:space="preserve"> of </w:t>
      </w:r>
      <w:r w:rsidRPr="005553E2">
        <w:rPr>
          <w:rStyle w:val="Emphasis"/>
        </w:rPr>
        <w:t>international</w:t>
      </w:r>
      <w:r w:rsidRPr="005553E2">
        <w:rPr>
          <w:rStyle w:val="StyleUnderline"/>
        </w:rPr>
        <w:t xml:space="preserve"> human rights law, </w:t>
      </w:r>
      <w:r w:rsidRPr="005553E2">
        <w:rPr>
          <w:rStyle w:val="Emphasis"/>
        </w:rPr>
        <w:t>despite</w:t>
      </w:r>
      <w:r w:rsidRPr="005553E2">
        <w:rPr>
          <w:rStyle w:val="StyleUnderline"/>
        </w:rPr>
        <w:t xml:space="preserve"> being a non-binding instrument in </w:t>
      </w:r>
      <w:r w:rsidRPr="005553E2">
        <w:rPr>
          <w:rStyle w:val="Emphasis"/>
        </w:rPr>
        <w:t>itself</w:t>
      </w:r>
      <w:r w:rsidRPr="005553E2">
        <w:rPr>
          <w:rStyle w:val="StyleUnderline"/>
        </w:rPr>
        <w:t>:</w:t>
      </w:r>
    </w:p>
    <w:p w14:paraId="4DE005C6" w14:textId="77777777" w:rsidR="00AA3079" w:rsidRPr="005553E2" w:rsidRDefault="00AA3079" w:rsidP="00AA3079">
      <w:proofErr w:type="gramStart"/>
      <w:r w:rsidRPr="005553E2">
        <w:rPr>
          <w:rStyle w:val="StyleUnderline"/>
        </w:rPr>
        <w:t>At the present moment</w:t>
      </w:r>
      <w:proofErr w:type="gramEnd"/>
      <w:r w:rsidRPr="005553E2">
        <w:rPr>
          <w:rStyle w:val="StyleUnderline"/>
        </w:rPr>
        <w:t xml:space="preserve"> the </w:t>
      </w:r>
      <w:r w:rsidRPr="00B80520">
        <w:rPr>
          <w:rStyle w:val="StyleUnderline"/>
          <w:highlight w:val="cyan"/>
        </w:rPr>
        <w:t>declaration is an authoritative statement</w:t>
      </w:r>
      <w:r w:rsidRPr="005553E2">
        <w:rPr>
          <w:rStyle w:val="StyleUnderline"/>
        </w:rPr>
        <w:t xml:space="preserve"> of indigenous rights in the United States</w:t>
      </w:r>
      <w:r w:rsidRPr="005553E2">
        <w:t xml:space="preserve">, with standards that build upon the U.N. treaty obligation of the United States to advance human rights under the U.N. charter. In addition, the declaration carries immediate power in five important respects: (1) </w:t>
      </w:r>
      <w:r w:rsidRPr="005553E2">
        <w:rPr>
          <w:rStyle w:val="StyleUnderline"/>
        </w:rPr>
        <w:t xml:space="preserve">it </w:t>
      </w:r>
      <w:r w:rsidRPr="005553E2">
        <w:rPr>
          <w:rStyle w:val="Emphasis"/>
        </w:rPr>
        <w:t>can</w:t>
      </w:r>
      <w:r w:rsidRPr="005553E2">
        <w:rPr>
          <w:rStyle w:val="StyleUnderline"/>
        </w:rPr>
        <w:t xml:space="preserve"> be </w:t>
      </w:r>
      <w:r w:rsidRPr="00B80520">
        <w:rPr>
          <w:rStyle w:val="Emphasis"/>
          <w:highlight w:val="cyan"/>
        </w:rPr>
        <w:t>used</w:t>
      </w:r>
      <w:r w:rsidRPr="005553E2">
        <w:t xml:space="preserve"> by tribal litigants </w:t>
      </w:r>
      <w:r w:rsidRPr="00B80520">
        <w:rPr>
          <w:rStyle w:val="StyleUnderline"/>
          <w:highlight w:val="cyan"/>
        </w:rPr>
        <w:t>in</w:t>
      </w:r>
      <w:r w:rsidRPr="005553E2">
        <w:rPr>
          <w:rStyle w:val="StyleUnderline"/>
        </w:rPr>
        <w:t xml:space="preserve"> carefully crafted </w:t>
      </w:r>
      <w:r w:rsidRPr="00B80520">
        <w:rPr>
          <w:rStyle w:val="Emphasis"/>
          <w:highlight w:val="cyan"/>
        </w:rPr>
        <w:t>test cases</w:t>
      </w:r>
      <w:r w:rsidRPr="00B80520">
        <w:rPr>
          <w:rStyle w:val="StyleUnderline"/>
          <w:highlight w:val="cyan"/>
        </w:rPr>
        <w:t xml:space="preserve"> to</w:t>
      </w:r>
      <w:r w:rsidRPr="005553E2">
        <w:t xml:space="preserve"> influence courts in pending cases as persuasive authority when interpreting or reinterpreting federal Indian law doctrines and judge-made law; (2) it can </w:t>
      </w:r>
      <w:r w:rsidRPr="00B80520">
        <w:rPr>
          <w:rStyle w:val="Emphasis"/>
          <w:highlight w:val="cyan"/>
        </w:rPr>
        <w:t>guide</w:t>
      </w:r>
      <w:r w:rsidRPr="00B80520">
        <w:rPr>
          <w:rStyle w:val="StyleUnderline"/>
          <w:highlight w:val="cyan"/>
        </w:rPr>
        <w:t xml:space="preserve"> and </w:t>
      </w:r>
      <w:r w:rsidRPr="00B80520">
        <w:rPr>
          <w:rStyle w:val="Emphasis"/>
          <w:highlight w:val="cyan"/>
        </w:rPr>
        <w:t>influence</w:t>
      </w:r>
      <w:r w:rsidRPr="00B80520">
        <w:rPr>
          <w:rStyle w:val="StyleUnderline"/>
          <w:highlight w:val="cyan"/>
        </w:rPr>
        <w:t xml:space="preserve"> </w:t>
      </w:r>
      <w:r w:rsidRPr="00B80520">
        <w:rPr>
          <w:rStyle w:val="Emphasis"/>
          <w:highlight w:val="cyan"/>
        </w:rPr>
        <w:t>lawmakers</w:t>
      </w:r>
      <w:r w:rsidRPr="005553E2">
        <w:rPr>
          <w:rStyle w:val="StyleUnderline"/>
        </w:rPr>
        <w:t xml:space="preserve"> and </w:t>
      </w:r>
      <w:r w:rsidRPr="005553E2">
        <w:rPr>
          <w:rStyle w:val="Emphasis"/>
        </w:rPr>
        <w:t>policy-makers</w:t>
      </w:r>
      <w:r w:rsidRPr="005553E2">
        <w:rPr>
          <w:rStyle w:val="StyleUnderline"/>
        </w:rPr>
        <w:t xml:space="preserve"> wh</w:t>
      </w:r>
      <w:r w:rsidRPr="00B80520">
        <w:rPr>
          <w:rStyle w:val="StyleUnderline"/>
          <w:highlight w:val="cyan"/>
        </w:rPr>
        <w:t xml:space="preserve">en </w:t>
      </w:r>
      <w:r w:rsidRPr="00B80520">
        <w:rPr>
          <w:rStyle w:val="Emphasis"/>
          <w:highlight w:val="cyan"/>
        </w:rPr>
        <w:t>making new</w:t>
      </w:r>
      <w:r w:rsidRPr="005553E2">
        <w:rPr>
          <w:rStyle w:val="StyleUnderline"/>
        </w:rPr>
        <w:t xml:space="preserve"> Indian </w:t>
      </w:r>
      <w:r w:rsidRPr="00B80520">
        <w:rPr>
          <w:rStyle w:val="StyleUnderline"/>
          <w:highlight w:val="cyan"/>
        </w:rPr>
        <w:t>laws</w:t>
      </w:r>
      <w:r w:rsidRPr="005553E2">
        <w:rPr>
          <w:rStyle w:val="StyleUnderline"/>
        </w:rPr>
        <w:t xml:space="preserve"> and policies</w:t>
      </w:r>
      <w:r w:rsidRPr="005553E2">
        <w:t xml:space="preserve">; (3) </w:t>
      </w:r>
      <w:r w:rsidRPr="005553E2">
        <w:rPr>
          <w:rStyle w:val="StyleUnderline"/>
        </w:rPr>
        <w:t>the</w:t>
      </w:r>
      <w:r w:rsidRPr="005553E2">
        <w:t xml:space="preserve"> widely approved international </w:t>
      </w:r>
      <w:r w:rsidRPr="005553E2">
        <w:rPr>
          <w:rStyle w:val="Emphasis"/>
        </w:rPr>
        <w:t>standards</w:t>
      </w:r>
      <w:r w:rsidRPr="005553E2">
        <w:rPr>
          <w:rStyle w:val="StyleUnderline"/>
        </w:rPr>
        <w:t xml:space="preserve"> are a </w:t>
      </w:r>
      <w:r w:rsidRPr="005553E2">
        <w:rPr>
          <w:rStyle w:val="Emphasis"/>
        </w:rPr>
        <w:t>barometer</w:t>
      </w:r>
      <w:r w:rsidRPr="005553E2">
        <w:rPr>
          <w:rStyle w:val="StyleUnderline"/>
        </w:rPr>
        <w:t xml:space="preserve"> for </w:t>
      </w:r>
      <w:r w:rsidRPr="005553E2">
        <w:rPr>
          <w:rStyle w:val="Emphasis"/>
        </w:rPr>
        <w:t>measuring</w:t>
      </w:r>
      <w:r w:rsidRPr="005553E2">
        <w:rPr>
          <w:rStyle w:val="StyleUnderline"/>
        </w:rPr>
        <w:t xml:space="preserve"> U.S. conduct, laws, and practices and for judging that conduct in the court of world opinion and </w:t>
      </w:r>
      <w:r w:rsidRPr="005553E2">
        <w:rPr>
          <w:rStyle w:val="Emphasis"/>
        </w:rPr>
        <w:t>international forums</w:t>
      </w:r>
      <w:r w:rsidRPr="005553E2">
        <w:t xml:space="preserve">; (4) </w:t>
      </w:r>
      <w:r w:rsidRPr="005553E2">
        <w:rPr>
          <w:rStyle w:val="StyleUnderline"/>
        </w:rPr>
        <w:t>the U.N. standards can guide</w:t>
      </w:r>
      <w:r w:rsidRPr="005553E2">
        <w:t xml:space="preserve"> Indian country in </w:t>
      </w:r>
      <w:r w:rsidRPr="00B80520">
        <w:rPr>
          <w:rStyle w:val="Emphasis"/>
          <w:highlight w:val="cyan"/>
        </w:rPr>
        <w:t>setting</w:t>
      </w:r>
      <w:r w:rsidRPr="005553E2">
        <w:rPr>
          <w:rStyle w:val="Emphasis"/>
        </w:rPr>
        <w:t xml:space="preserve"> the </w:t>
      </w:r>
      <w:r w:rsidRPr="00B80520">
        <w:rPr>
          <w:rStyle w:val="Emphasis"/>
          <w:highlight w:val="cyan"/>
        </w:rPr>
        <w:t>agenda</w:t>
      </w:r>
      <w:r w:rsidRPr="00B80520">
        <w:rPr>
          <w:rStyle w:val="StyleUnderline"/>
          <w:highlight w:val="cyan"/>
        </w:rPr>
        <w:t xml:space="preserve"> for social and legal reform</w:t>
      </w:r>
      <w:r w:rsidRPr="005553E2">
        <w:rPr>
          <w:rStyle w:val="StyleUnderline"/>
        </w:rPr>
        <w:t xml:space="preserve"> in the </w:t>
      </w:r>
      <w:r w:rsidRPr="005553E2">
        <w:rPr>
          <w:rStyle w:val="Emphasis"/>
        </w:rPr>
        <w:t>21st century</w:t>
      </w:r>
      <w:r w:rsidRPr="005553E2">
        <w:rPr>
          <w:rStyle w:val="StyleUnderline"/>
        </w:rPr>
        <w:t>; and</w:t>
      </w:r>
      <w:r w:rsidRPr="005553E2">
        <w:t xml:space="preserve"> (5) as mentioned above, </w:t>
      </w:r>
      <w:r w:rsidRPr="00B80520">
        <w:rPr>
          <w:rStyle w:val="Emphasis"/>
          <w:highlight w:val="cyan"/>
        </w:rPr>
        <w:t>courts</w:t>
      </w:r>
      <w:r w:rsidRPr="00B80520">
        <w:rPr>
          <w:rStyle w:val="StyleUnderline"/>
          <w:highlight w:val="cyan"/>
        </w:rPr>
        <w:t xml:space="preserve"> can </w:t>
      </w:r>
      <w:r w:rsidRPr="00B80520">
        <w:rPr>
          <w:rStyle w:val="Emphasis"/>
          <w:highlight w:val="cyan"/>
        </w:rPr>
        <w:t>enforce</w:t>
      </w:r>
      <w:r w:rsidRPr="005553E2">
        <w:rPr>
          <w:rStyle w:val="StyleUnderline"/>
        </w:rPr>
        <w:t xml:space="preserve"> those </w:t>
      </w:r>
      <w:r w:rsidRPr="00B80520">
        <w:rPr>
          <w:rStyle w:val="StyleUnderline"/>
          <w:highlight w:val="cyan"/>
        </w:rPr>
        <w:t>provisions</w:t>
      </w:r>
      <w:r w:rsidRPr="005553E2">
        <w:rPr>
          <w:rStyle w:val="StyleUnderline"/>
        </w:rPr>
        <w:t xml:space="preserve"> that constitute </w:t>
      </w:r>
      <w:r w:rsidRPr="005553E2">
        <w:rPr>
          <w:rStyle w:val="Emphasis"/>
        </w:rPr>
        <w:t>customary</w:t>
      </w:r>
      <w:r w:rsidRPr="005553E2">
        <w:t xml:space="preserve"> international </w:t>
      </w:r>
      <w:r w:rsidRPr="005553E2">
        <w:rPr>
          <w:rStyle w:val="Emphasis"/>
        </w:rPr>
        <w:t>law norms</w:t>
      </w:r>
      <w:r w:rsidRPr="005553E2">
        <w:t xml:space="preserve"> or existing treaty obligations of the United States. 50 </w:t>
      </w:r>
    </w:p>
    <w:p w14:paraId="264A6741" w14:textId="77777777" w:rsidR="00AA3079" w:rsidRPr="005553E2" w:rsidRDefault="00AA3079" w:rsidP="00AA3079">
      <w:r w:rsidRPr="005553E2">
        <w:t xml:space="preserve">Further, tribal legal systems, through tribal attorneys, are </w:t>
      </w:r>
      <w:r w:rsidRPr="005553E2">
        <w:rPr>
          <w:rStyle w:val="StyleUnderline"/>
        </w:rPr>
        <w:t xml:space="preserve">a </w:t>
      </w:r>
      <w:r w:rsidRPr="005553E2">
        <w:rPr>
          <w:rStyle w:val="Emphasis"/>
        </w:rPr>
        <w:t>critical means</w:t>
      </w:r>
      <w:r w:rsidRPr="005553E2">
        <w:rPr>
          <w:rStyle w:val="StyleUnderline"/>
        </w:rPr>
        <w:t xml:space="preserve"> for </w:t>
      </w:r>
      <w:r w:rsidRPr="005553E2">
        <w:rPr>
          <w:rStyle w:val="Emphasis"/>
        </w:rPr>
        <w:t>moving the content</w:t>
      </w:r>
      <w:r w:rsidRPr="005553E2">
        <w:rPr>
          <w:rStyle w:val="StyleUnderline"/>
        </w:rPr>
        <w:t xml:space="preserve"> of the </w:t>
      </w:r>
      <w:r w:rsidRPr="005553E2">
        <w:rPr>
          <w:rStyle w:val="Emphasis"/>
        </w:rPr>
        <w:t>UNDRIP</w:t>
      </w:r>
      <w:r w:rsidRPr="005553E2">
        <w:rPr>
          <w:rStyle w:val="StyleUnderline"/>
        </w:rPr>
        <w:t xml:space="preserve"> </w:t>
      </w:r>
      <w:r w:rsidRPr="005553E2">
        <w:rPr>
          <w:rStyle w:val="Emphasis"/>
        </w:rPr>
        <w:t>into</w:t>
      </w:r>
      <w:r w:rsidRPr="005553E2">
        <w:rPr>
          <w:rStyle w:val="StyleUnderline"/>
        </w:rPr>
        <w:t xml:space="preserve"> a </w:t>
      </w:r>
      <w:r w:rsidRPr="005553E2">
        <w:rPr>
          <w:rStyle w:val="Emphasis"/>
        </w:rPr>
        <w:t>binding</w:t>
      </w:r>
      <w:r w:rsidRPr="005553E2">
        <w:t xml:space="preserve"> domestic </w:t>
      </w:r>
      <w:r w:rsidRPr="005553E2">
        <w:rPr>
          <w:rStyle w:val="Emphasis"/>
        </w:rPr>
        <w:t>law framework</w:t>
      </w:r>
      <w:r w:rsidRPr="005553E2">
        <w:rPr>
          <w:rStyle w:val="StyleUnderline"/>
        </w:rPr>
        <w:t>.</w:t>
      </w:r>
      <w:r w:rsidRPr="005553E2">
        <w:t xml:space="preserve"> </w:t>
      </w:r>
      <w:proofErr w:type="gramStart"/>
      <w:r w:rsidRPr="005553E2">
        <w:t>51  Echo</w:t>
      </w:r>
      <w:proofErr w:type="gramEnd"/>
      <w:r w:rsidRPr="005553E2">
        <w:t>-Hawk further posits tribal legal advocates should consider alternative means and development of the international norms to best serve the needs of tribal clients:</w:t>
      </w:r>
    </w:p>
    <w:p w14:paraId="0F67F8CA" w14:textId="77777777" w:rsidR="00AA3079" w:rsidRPr="005553E2" w:rsidRDefault="00AA3079" w:rsidP="00AA3079">
      <w:r w:rsidRPr="005553E2">
        <w:t xml:space="preserve">Legal advocates continually search for the best forums, the best facts and legal theories, and the best strategies for meeting their clients' needs. Sometimes this search entails changing the law and finding new and better forums for presenting claims. This is a proactive process called strategic law development. It can be done on a discrete issue-by-issue or client-by-client scale, or it can be done on a larger, grander scale by advocates when systematic legal problems are at stake. 52 </w:t>
      </w:r>
    </w:p>
    <w:p w14:paraId="22C01E7F" w14:textId="77777777" w:rsidR="00AA3079" w:rsidRPr="005553E2" w:rsidRDefault="00AA3079" w:rsidP="00AA3079">
      <w:r w:rsidRPr="005553E2">
        <w:t xml:space="preserve">[*438] Indeed, </w:t>
      </w:r>
      <w:proofErr w:type="gramStart"/>
      <w:r w:rsidRPr="005553E2">
        <w:t>the UNDRIP</w:t>
      </w:r>
      <w:proofErr w:type="gramEnd"/>
      <w:r w:rsidRPr="005553E2">
        <w:t xml:space="preserve"> has influence that may prove quite significant as the dynamic processes of international and domestic human rights law-making continue to unfold. 53 </w:t>
      </w:r>
    </w:p>
    <w:p w14:paraId="3F5EC20F" w14:textId="77777777" w:rsidR="00AA3079" w:rsidRPr="005553E2" w:rsidRDefault="00AA3079" w:rsidP="00AA3079">
      <w:r w:rsidRPr="005553E2">
        <w:t xml:space="preserve">The right to FPIC and the modern conception of FPIC as written in the UNDRIP are generally considered to be grounded in the rights to self-determination, culture, and use of indigenous peoples' traditional lands, territories, and resources. </w:t>
      </w:r>
      <w:proofErr w:type="gramStart"/>
      <w:r w:rsidRPr="005553E2">
        <w:t xml:space="preserve">54  </w:t>
      </w:r>
      <w:r w:rsidRPr="005553E2">
        <w:rPr>
          <w:rStyle w:val="StyleUnderline"/>
        </w:rPr>
        <w:t>The</w:t>
      </w:r>
      <w:proofErr w:type="gramEnd"/>
      <w:r w:rsidRPr="005553E2">
        <w:rPr>
          <w:rStyle w:val="StyleUnderline"/>
        </w:rPr>
        <w:t xml:space="preserve"> </w:t>
      </w:r>
      <w:r w:rsidRPr="00B80520">
        <w:rPr>
          <w:rStyle w:val="Emphasis"/>
          <w:highlight w:val="cyan"/>
        </w:rPr>
        <w:t>implementation</w:t>
      </w:r>
      <w:r w:rsidRPr="00B80520">
        <w:rPr>
          <w:rStyle w:val="StyleUnderline"/>
          <w:highlight w:val="cyan"/>
        </w:rPr>
        <w:t xml:space="preserve"> of </w:t>
      </w:r>
      <w:r w:rsidRPr="00B80520">
        <w:rPr>
          <w:rStyle w:val="Emphasis"/>
          <w:highlight w:val="cyan"/>
        </w:rPr>
        <w:t>f</w:t>
      </w:r>
      <w:r w:rsidRPr="005553E2">
        <w:rPr>
          <w:rStyle w:val="Emphasis"/>
        </w:rPr>
        <w:t xml:space="preserve">ree, </w:t>
      </w:r>
      <w:r w:rsidRPr="00B80520">
        <w:rPr>
          <w:rStyle w:val="Emphasis"/>
          <w:highlight w:val="cyan"/>
        </w:rPr>
        <w:t>p</w:t>
      </w:r>
      <w:r w:rsidRPr="005553E2">
        <w:rPr>
          <w:rStyle w:val="Emphasis"/>
        </w:rPr>
        <w:t xml:space="preserve">rior, and </w:t>
      </w:r>
      <w:r w:rsidRPr="00B80520">
        <w:rPr>
          <w:rStyle w:val="Emphasis"/>
          <w:highlight w:val="cyan"/>
        </w:rPr>
        <w:t>i</w:t>
      </w:r>
      <w:r w:rsidRPr="005553E2">
        <w:rPr>
          <w:rStyle w:val="Emphasis"/>
        </w:rPr>
        <w:t xml:space="preserve">nformed </w:t>
      </w:r>
      <w:r w:rsidRPr="00B80520">
        <w:rPr>
          <w:rStyle w:val="Emphasis"/>
          <w:highlight w:val="cyan"/>
        </w:rPr>
        <w:t>c</w:t>
      </w:r>
      <w:r w:rsidRPr="005553E2">
        <w:rPr>
          <w:rStyle w:val="Emphasis"/>
        </w:rPr>
        <w:t>onsent</w:t>
      </w:r>
      <w:r w:rsidRPr="005553E2">
        <w:rPr>
          <w:rStyle w:val="StyleUnderline"/>
        </w:rPr>
        <w:t xml:space="preserve"> </w:t>
      </w:r>
      <w:r w:rsidRPr="00B80520">
        <w:rPr>
          <w:rStyle w:val="StyleUnderline"/>
          <w:highlight w:val="cyan"/>
        </w:rPr>
        <w:t xml:space="preserve">would </w:t>
      </w:r>
      <w:r w:rsidRPr="00B80520">
        <w:rPr>
          <w:rStyle w:val="Emphasis"/>
          <w:highlight w:val="cyan"/>
        </w:rPr>
        <w:t>allow</w:t>
      </w:r>
      <w:r w:rsidRPr="005553E2">
        <w:rPr>
          <w:rStyle w:val="StyleUnderline"/>
        </w:rPr>
        <w:t xml:space="preserve"> </w:t>
      </w:r>
      <w:r w:rsidRPr="005553E2">
        <w:rPr>
          <w:rStyle w:val="Emphasis"/>
        </w:rPr>
        <w:t>fundamental</w:t>
      </w:r>
      <w:r w:rsidRPr="005553E2">
        <w:rPr>
          <w:rStyle w:val="StyleUnderline"/>
        </w:rPr>
        <w:t xml:space="preserve"> and </w:t>
      </w:r>
      <w:r w:rsidRPr="00B80520">
        <w:rPr>
          <w:rStyle w:val="Emphasis"/>
          <w:highlight w:val="cyan"/>
        </w:rPr>
        <w:t>internationally accepted standards</w:t>
      </w:r>
      <w:r w:rsidRPr="00B80520">
        <w:rPr>
          <w:rStyle w:val="StyleUnderline"/>
          <w:highlight w:val="cyan"/>
        </w:rPr>
        <w:t xml:space="preserve"> for </w:t>
      </w:r>
      <w:r w:rsidRPr="00B80520">
        <w:rPr>
          <w:rStyle w:val="Emphasis"/>
          <w:highlight w:val="cyan"/>
        </w:rPr>
        <w:t>how</w:t>
      </w:r>
      <w:r w:rsidRPr="005553E2">
        <w:rPr>
          <w:rStyle w:val="StyleUnderline"/>
        </w:rPr>
        <w:t xml:space="preserve"> governing </w:t>
      </w:r>
      <w:r w:rsidRPr="00B80520">
        <w:rPr>
          <w:rStyle w:val="StyleUnderline"/>
          <w:highlight w:val="cyan"/>
        </w:rPr>
        <w:t>states should carry out</w:t>
      </w:r>
      <w:r w:rsidRPr="005553E2">
        <w:rPr>
          <w:rStyle w:val="StyleUnderline"/>
        </w:rPr>
        <w:t xml:space="preserve"> their </w:t>
      </w:r>
      <w:r w:rsidRPr="00B80520">
        <w:rPr>
          <w:rStyle w:val="StyleUnderline"/>
          <w:highlight w:val="cyan"/>
        </w:rPr>
        <w:t>responsibilities</w:t>
      </w:r>
      <w:r w:rsidRPr="005553E2">
        <w:rPr>
          <w:rStyle w:val="StyleUnderline"/>
        </w:rPr>
        <w:t xml:space="preserve"> over indigenous communities as to resource extraction </w:t>
      </w:r>
      <w:r w:rsidRPr="005553E2">
        <w:rPr>
          <w:rStyle w:val="Emphasis"/>
        </w:rPr>
        <w:t>to prevail</w:t>
      </w:r>
      <w:r w:rsidRPr="005553E2">
        <w:rPr>
          <w:rStyle w:val="StyleUnderline"/>
        </w:rPr>
        <w:t>.</w:t>
      </w:r>
      <w:r w:rsidRPr="005553E2">
        <w:t xml:space="preserve"> 55  As to natural resource development on indigenous lands, Article 32 of the UNDRIP states: "Indigenous peoples have the right to determine and develop priorities and strategies for the development or use of their lands or territories and other resources." 56  It confers upon governing states the responsibility to "provide effective mechanisms for just and fair redress" to a tribe when the governing state itself approves of projects that would affect indigenous lands or natural resources. </w:t>
      </w:r>
      <w:proofErr w:type="gramStart"/>
      <w:r w:rsidRPr="005553E2">
        <w:t>57  Because</w:t>
      </w:r>
      <w:proofErr w:type="gramEnd"/>
      <w:r w:rsidRPr="005553E2">
        <w:t xml:space="preserve"> of its grounding in indigenous self-determination, FPIC requires any entity engaged with indigenous peoples in a manner that impacts their lands and resources to first receive their free, prior, and informed consent. </w:t>
      </w:r>
      <w:proofErr w:type="gramStart"/>
      <w:r w:rsidRPr="005553E2">
        <w:t>58  FPIC</w:t>
      </w:r>
      <w:proofErr w:type="gramEnd"/>
      <w:r w:rsidRPr="005553E2">
        <w:t xml:space="preserve"> is designed to replace the historical processes that excluded indigenous peoples from decision-making regarding activities that took place on or near their lands. 59 </w:t>
      </w:r>
    </w:p>
    <w:p w14:paraId="31477DB6" w14:textId="77777777" w:rsidR="00AA3079" w:rsidRPr="005553E2" w:rsidRDefault="00AA3079" w:rsidP="00AA3079">
      <w:pPr>
        <w:rPr>
          <w:sz w:val="4"/>
          <w:szCs w:val="4"/>
        </w:rPr>
      </w:pPr>
      <w:bookmarkStart w:id="1" w:name="_Hlk216460861"/>
      <w:r w:rsidRPr="005553E2">
        <w:rPr>
          <w:sz w:val="4"/>
          <w:szCs w:val="4"/>
        </w:rPr>
        <w:t xml:space="preserve">Free, prior, and informed consent appears at multiple points in the UNDRIP. 60 Perhaps most notable are Articles 19 and 32. Article 19 of UNDRIP requires states to "consult and cooperate in good faith with the indigenous peoples concerned through their own [*439] representative institutions in order to obtain their free, prior[,] and informed consent before adopting and implementing legislative or administrative measures that may affect them." 61 Article 32 requires that states obtain "free and informed consent prior to the approval of any project affecting their lands or territories and other resources, particularly in connection with the development, utilization or exploitation of mineral, water or other resources." 62 Two forms of self-determination are reflected in FPIC in the UNDRIP: autonomous governance and participatory rights. 63 According to Anaya, "the affirmation of these dual aspects reflects the </w:t>
      </w:r>
      <w:proofErr w:type="gramStart"/>
      <w:r w:rsidRPr="005553E2">
        <w:rPr>
          <w:sz w:val="4"/>
          <w:szCs w:val="4"/>
        </w:rPr>
        <w:t>widely-shared</w:t>
      </w:r>
      <w:proofErr w:type="gramEnd"/>
      <w:r w:rsidRPr="005553E2">
        <w:rPr>
          <w:sz w:val="4"/>
          <w:szCs w:val="4"/>
        </w:rPr>
        <w:t xml:space="preserve"> understanding that indigenous peoples are not to be considered unconnected from larger social and political structures." 64 Anaya argues that the rights in the UNDRIP are "derived from human rights principles of equality and self-determination" that are universally applied. 65 B. Defining FPIC In a legal sense, FPIC is currently only applied to indigenous peoples and other "traditional peoples." 66 The argument to expand the application of FPIC to other communities has been advanced by some scholars. 67 In the context of development, FPIC can function as a signal to interested parties that "indigenous peoples have rights and interests that will be protected in the development process." 68 FPIC appears in a variety of initiatives, "ranging from the safeguard policies of the multilateral development banks and international financial institutions; practices of extractive industries; water and energy development; natural resources management; access to genetic resources and associated traditional knowledge and benefit-sharing arrangements; scientific and medical research; and indigenous cultural heritage." 69 </w:t>
      </w:r>
      <w:r w:rsidRPr="001603FF">
        <w:rPr>
          <w:rStyle w:val="StyleUnderline"/>
        </w:rPr>
        <w:t>The veto power [*440] embedded in FPIC is a critical means to give "the correlative power to negotiate on equal terms with the project proponent."</w:t>
      </w:r>
      <w:r w:rsidRPr="005553E2">
        <w:rPr>
          <w:sz w:val="4"/>
          <w:szCs w:val="4"/>
        </w:rPr>
        <w:t xml:space="preserve"> 70 FPIC can only be made freely if it is made without mental or physical coercion, external pressures from interested stakeholders (government or industry), manipulation, bribery, intimidation, or externally imposed timelines. 71 </w:t>
      </w:r>
      <w:proofErr w:type="gramStart"/>
      <w:r w:rsidRPr="005553E2">
        <w:rPr>
          <w:sz w:val="4"/>
          <w:szCs w:val="4"/>
        </w:rPr>
        <w:t>It is clear that an</w:t>
      </w:r>
      <w:proofErr w:type="gramEnd"/>
      <w:r w:rsidRPr="005553E2">
        <w:rPr>
          <w:sz w:val="4"/>
          <w:szCs w:val="4"/>
        </w:rPr>
        <w:t xml:space="preserve"> indigenous group must be given time to "understand, access, and analyze information" before giving consent. 72 However, there is disagreement about the stage in the planning and development process at which consent must be obtained. 73 Consent can only be properly obtained if an indigenous group is adequately informed of </w:t>
      </w:r>
      <w:proofErr w:type="gramStart"/>
      <w:r w:rsidRPr="005553E2">
        <w:rPr>
          <w:sz w:val="4"/>
          <w:szCs w:val="4"/>
        </w:rPr>
        <w:t>all of</w:t>
      </w:r>
      <w:proofErr w:type="gramEnd"/>
      <w:r w:rsidRPr="005553E2">
        <w:rPr>
          <w:sz w:val="4"/>
          <w:szCs w:val="4"/>
        </w:rPr>
        <w:t xml:space="preserve"> the potential harms and impacts of a proposed activity. 74 This means that the indigenous group should have accesses to information that is "clear, consistent, accurate, constant, and transparent," as well as objective and complete. 75 This includes access to information in the local language and in a format that is culturally appropriate. 76 The precise set of actions that </w:t>
      </w:r>
      <w:proofErr w:type="gramStart"/>
      <w:r w:rsidRPr="005553E2">
        <w:rPr>
          <w:sz w:val="4"/>
          <w:szCs w:val="4"/>
        </w:rPr>
        <w:t>constitutes</w:t>
      </w:r>
      <w:proofErr w:type="gramEnd"/>
      <w:r w:rsidRPr="005553E2">
        <w:rPr>
          <w:sz w:val="4"/>
          <w:szCs w:val="4"/>
        </w:rPr>
        <w:t xml:space="preserve"> consent is yet to be determined. This is </w:t>
      </w:r>
      <w:proofErr w:type="gramStart"/>
      <w:r w:rsidRPr="005553E2">
        <w:rPr>
          <w:sz w:val="4"/>
          <w:szCs w:val="4"/>
        </w:rPr>
        <w:t>due to the fact that</w:t>
      </w:r>
      <w:proofErr w:type="gramEnd"/>
      <w:r w:rsidRPr="005553E2">
        <w:rPr>
          <w:sz w:val="4"/>
          <w:szCs w:val="4"/>
        </w:rPr>
        <w:t xml:space="preserve"> FPIC is a relatively new concept that has most often been considered in an international, rather than </w:t>
      </w:r>
      <w:proofErr w:type="gramStart"/>
      <w:r w:rsidRPr="005553E2">
        <w:rPr>
          <w:sz w:val="4"/>
          <w:szCs w:val="4"/>
        </w:rPr>
        <w:t>a domestic</w:t>
      </w:r>
      <w:proofErr w:type="gramEnd"/>
      <w:r w:rsidRPr="005553E2">
        <w:rPr>
          <w:sz w:val="4"/>
          <w:szCs w:val="4"/>
        </w:rPr>
        <w:t xml:space="preserve">, context. 77 It is clear, however, that consent is predicated on the ability for an indigenous group to say "no" to a proposed activity, as opposed to mere consultation. 78 One essential question is exactly whose consent must be obtained. Of course, consideration of all impacted rights holders and community members must be included in the process </w:t>
      </w:r>
      <w:proofErr w:type="gramStart"/>
      <w:r w:rsidRPr="005553E2">
        <w:rPr>
          <w:sz w:val="4"/>
          <w:szCs w:val="4"/>
        </w:rPr>
        <w:t>in order for</w:t>
      </w:r>
      <w:proofErr w:type="gramEnd"/>
      <w:r w:rsidRPr="005553E2">
        <w:rPr>
          <w:sz w:val="4"/>
          <w:szCs w:val="4"/>
        </w:rPr>
        <w:t xml:space="preserve"> there to be free, prior, and informed consent. 79 Another critical aspect is the inclusion of consent at each phase of an agreement's implementation. 80 Each element of free, prior, and informed consent has legal significance. It is important to note that these definitions are still being developed and are often </w:t>
      </w:r>
      <w:proofErr w:type="gramStart"/>
      <w:r w:rsidRPr="005553E2">
        <w:rPr>
          <w:sz w:val="4"/>
          <w:szCs w:val="4"/>
        </w:rPr>
        <w:t>context-specific</w:t>
      </w:r>
      <w:proofErr w:type="gramEnd"/>
      <w:r w:rsidRPr="005553E2">
        <w:rPr>
          <w:sz w:val="4"/>
          <w:szCs w:val="4"/>
        </w:rPr>
        <w:t xml:space="preserve">. First, consent can only be made freely if "given voluntarily and absent of "coercion, intimidation or manipulation,'" and the process "is self-directed by [*441] the community from whom consent is being sought, unencumbered by coercion, expectations or timelines that are externally imposed … ." 81 It is clear that a tribe must be given time to "understand, access, and analyze information" before giving consent. 82 However, there is disagreement about the stage in the planning and development process at which consent must be obtained. 83 C. Modern Contextualization of FPIC In the public context, FPIC is seen as a minimum standard for nations working with indigenous groups. 84 FPIC is recognized in multiple articles of UNDRIP. 85 Article 32, for instance, states the following: States shall consult and cooperate in good faith with the indigenous peoples concerned through their own representative institutions in order to obtain their free and informed consent prior to the approval of any project affecting their lands or territories and other resources, particularly in connection with the development, utilization or exploitation of mineral, water or other resources. 86 Although the document is not legally binding, this helps demonstrate a participating nation's acceptance of the concept of FPIC. In the private context, FPIC is developing into an international standard for companies operating on indigenous lands. 87 Much of this progress is a result of shareholders concerned about the financial and reputational risks to which their companies are exposed when operating on indigenous lands without the consent of the impacted community. 88 For instance, in 2007, 91.6% of Newmont Mining Corporation's shareholders passed a resolution that directed the corporation to assess its practices and policies with respect to indigenous peoples. 89 Newmont, as a founding member of [*442] the International Council on Mining and Metals ("ICMM"), recently approved an "Indigenous Peoples and Mining" position statement - created by ICMM - that recognizes FPIC and discusses the importance of engaging and consulting with indigenous communities that may be impacted by the corporation's business operations. 90 The most recent ICMM position statement requires that indigenous people should be "able to freely make decisions without coercion, intimidation or manipulation; … given sufficient time to be involved in project decision-making before key decisions are made and impacts occur; and … fully informed about the project and its potential impacts and benefits." 91 Free, prior, and informed consent is a key aspect in adhering to a "rights-and-risks" approach to decision-making regarding energy resource development, for example. 92 </w:t>
      </w:r>
      <w:proofErr w:type="gramStart"/>
      <w:r w:rsidRPr="005553E2">
        <w:rPr>
          <w:sz w:val="4"/>
          <w:szCs w:val="4"/>
        </w:rPr>
        <w:t>The ""</w:t>
      </w:r>
      <w:proofErr w:type="gramEnd"/>
      <w:r w:rsidRPr="005553E2">
        <w:rPr>
          <w:sz w:val="4"/>
          <w:szCs w:val="4"/>
        </w:rPr>
        <w:t xml:space="preserve">rights-and-risks' approach explicitly combines human rights impact assessments with risks assessments" in ascertaining the stakeholders for these decisions. 93 Through a proper consent-seeking negotiation with stakeholders, tribes should be able to develop energy resources without undue interference from outside entities. Although the United States and major extractive companies are moving toward a respect for tribal rights, it will be tribes themselves that are vested with the unique opportunity to proactively engage stakeholders with respect to FPIC as a condition for companies engaging with a tribe. 94 A consent regime recognizes this right and this </w:t>
      </w:r>
      <w:proofErr w:type="gramStart"/>
      <w:r w:rsidRPr="005553E2">
        <w:rPr>
          <w:sz w:val="4"/>
          <w:szCs w:val="4"/>
        </w:rPr>
        <w:t>reality, and</w:t>
      </w:r>
      <w:proofErr w:type="gramEnd"/>
      <w:r w:rsidRPr="005553E2">
        <w:rPr>
          <w:sz w:val="4"/>
          <w:szCs w:val="4"/>
        </w:rPr>
        <w:t xml:space="preserve"> considers both best interests and self-determination. 95 Tribes can move toward establishing their own "consent regime[s,]" shaping the requirement under Montana v. United States 96 that nonmembers must be engaged in a consensual [*443] relationship with a tribe </w:t>
      </w:r>
      <w:proofErr w:type="gramStart"/>
      <w:r w:rsidRPr="005553E2">
        <w:rPr>
          <w:sz w:val="4"/>
          <w:szCs w:val="4"/>
        </w:rPr>
        <w:t>in order to</w:t>
      </w:r>
      <w:proofErr w:type="gramEnd"/>
      <w:r w:rsidRPr="005553E2">
        <w:rPr>
          <w:sz w:val="4"/>
          <w:szCs w:val="4"/>
        </w:rPr>
        <w:t xml:space="preserve"> fall under tribal jurisdiction. 97 This type of tribal juridical indoctrination can help fortify tribal jurisdiction over nonmembers, helping establish a foundational legal landscape supporting the implementation of consent theory. III. International Tribunals and FPIC The relevant international case law defines "consent" as "the canopy for, and is a derivative of, a myriad of human rights, inter alia the right to self-determination and self-determined development, the right to property … the right to practice traditional livelihoods, and collective dimensions of rights to health, food, life, housing, participation and cultural rights." 98 The jurisprudence of the Inter-American Commission on Human Rights ("Commission") and the Inter-American Court of Human Rights ("IACHR") grounds FPIC in property, self-determination, and culture. 99 The IACHR has found that FPIC is derived from rights "to cultural identity and right to life," among others, triggering FPIC at a lower threshold with a narrower set of limitations on FPIC than solely property rights. 100 The most significant case on FPIC with domestic impacts is the 1985 case, United States v. Dann. 101 Mary and Carrie Dann, Shoshone sisters, were attempting to acquire title to their ancestral lands, which the United States had appropriated into federal property through Indian Claims Commission procedures. 102 After exhausting domestic remedies, they looked </w:t>
      </w:r>
      <w:proofErr w:type="gramStart"/>
      <w:r w:rsidRPr="005553E2">
        <w:rPr>
          <w:sz w:val="4"/>
          <w:szCs w:val="4"/>
        </w:rPr>
        <w:t>to</w:t>
      </w:r>
      <w:proofErr w:type="gramEnd"/>
      <w:r w:rsidRPr="005553E2">
        <w:rPr>
          <w:sz w:val="4"/>
          <w:szCs w:val="4"/>
        </w:rPr>
        <w:t xml:space="preserve"> international tribunals. 103 The Commission </w:t>
      </w:r>
      <w:r w:rsidRPr="00B80520">
        <w:rPr>
          <w:sz w:val="4"/>
          <w:szCs w:val="4"/>
          <w:highlight w:val="cyan"/>
        </w:rPr>
        <w:t>issued</w:t>
      </w:r>
      <w:r w:rsidRPr="005553E2">
        <w:rPr>
          <w:sz w:val="4"/>
          <w:szCs w:val="4"/>
        </w:rPr>
        <w:t xml:space="preserve"> a report concluding that the [*444] United States failed to ensure the Danns' right to property contrary to Articles 2, 17, and 23 of the American Declaration on Rights and Duties of Man. 104 In part, the court found that a determination as to indigenous peoples' land rights must be based on the consent of the whole community, who must be fully informed. 105 The court found that this did not occur in the Dann case. 106 This case illustrates the difficulty of operationalizing FPIC even in countries with a strong rule of law (in contrast to developing countries). 107 Significantly, the way the United States government handled the land negotiations amounted to a violation of human rights. 108 The case illustrates that FPIC is in part grounded in the inquiry about who can rightfully give "consent." 109 The procedural intricacies of the case also indicate that international tribunals should better develop their own understandings about whether a group of individuals has authority to speak for a whole community. 110 In 2001, the Commission considered the collective rights and the nature of securing consent in Awas </w:t>
      </w:r>
      <w:proofErr w:type="spellStart"/>
      <w:r w:rsidRPr="005553E2">
        <w:rPr>
          <w:sz w:val="4"/>
          <w:szCs w:val="4"/>
        </w:rPr>
        <w:t>Tingni</w:t>
      </w:r>
      <w:proofErr w:type="spellEnd"/>
      <w:r w:rsidRPr="005553E2">
        <w:rPr>
          <w:sz w:val="4"/>
          <w:szCs w:val="4"/>
        </w:rPr>
        <w:t xml:space="preserve"> Community v. Nicaragua. 111 In that case, Nicaragua granted a Korean corporation licenses to cut trees on indigenous community lands, which the Nicaraguan government had never demarcated as indigenous lands. 112 The Awas </w:t>
      </w:r>
      <w:proofErr w:type="spellStart"/>
      <w:r w:rsidRPr="005553E2">
        <w:rPr>
          <w:sz w:val="4"/>
          <w:szCs w:val="4"/>
        </w:rPr>
        <w:t>Tingni</w:t>
      </w:r>
      <w:proofErr w:type="spellEnd"/>
      <w:r w:rsidRPr="005553E2">
        <w:rPr>
          <w:sz w:val="4"/>
          <w:szCs w:val="4"/>
        </w:rPr>
        <w:t xml:space="preserve"> community found out about logging when loggers were moving onto their territory, after Nicaraguan government gave permission. 113 Nicaragua failed to compensate the indigenous peoples for their losses and the Awas </w:t>
      </w:r>
      <w:proofErr w:type="spellStart"/>
      <w:r w:rsidRPr="005553E2">
        <w:rPr>
          <w:sz w:val="4"/>
          <w:szCs w:val="4"/>
        </w:rPr>
        <w:t>Tingni</w:t>
      </w:r>
      <w:proofErr w:type="spellEnd"/>
      <w:r w:rsidRPr="005553E2">
        <w:rPr>
          <w:sz w:val="4"/>
          <w:szCs w:val="4"/>
        </w:rPr>
        <w:t xml:space="preserve"> community filed a petition with the Commission in 1995. 114 The IACHR found that Nicaragua violated Articles 1, 2, 21 and 25 of the American Convention on Human Rights ("ACHR") and ordered Nicaragua to create a mechanism to demarcate indigenous lands. 115 However, the legal protections in place were not </w:t>
      </w:r>
      <w:proofErr w:type="gramStart"/>
      <w:r w:rsidRPr="005553E2">
        <w:rPr>
          <w:sz w:val="4"/>
          <w:szCs w:val="4"/>
        </w:rPr>
        <w:t>practiced in reality</w:t>
      </w:r>
      <w:proofErr w:type="gramEnd"/>
      <w:r w:rsidRPr="005553E2">
        <w:rPr>
          <w:sz w:val="4"/>
          <w:szCs w:val="4"/>
        </w:rPr>
        <w:t xml:space="preserve">. The [*445] IACHR found that Nicaragua had violated the community's right to property by issuing permissions without consent of the community, 116 based on Article 21 of the ACHR. 117 The court also found that lands, territories, and resources were particularly important to indigenous peoples to preserve spiritual and cultural heritage. 118 Self-determination played a central role in the decision because the decision mandated that Nicaragua could only proceed with the participation of the Awas </w:t>
      </w:r>
      <w:proofErr w:type="spellStart"/>
      <w:r w:rsidRPr="005553E2">
        <w:rPr>
          <w:sz w:val="4"/>
          <w:szCs w:val="4"/>
        </w:rPr>
        <w:t>Tingni</w:t>
      </w:r>
      <w:proofErr w:type="spellEnd"/>
      <w:r w:rsidRPr="005553E2">
        <w:rPr>
          <w:sz w:val="4"/>
          <w:szCs w:val="4"/>
        </w:rPr>
        <w:t xml:space="preserve"> community. 119 In 2004, the Commission relied on Dann in Maya Indigenous Communities of the Toledo District v. Belize, 120 finding that land rights decisions cannot be made "without the free and informed consent of the peoples concerned." 121 There, the Belizean government granted concessions to logging and extractive companies because the Maya lands were considered "national lands." 122 The Commission recommended that the state provide the Maya peoples with an effective remedy including recognizing title to lands they have traditionally used and occupied in accordance with customary land use practices. 123 Importantly, the Commission did not specifically rely on FPIC as binding international </w:t>
      </w:r>
      <w:proofErr w:type="gramStart"/>
      <w:r w:rsidRPr="005553E2">
        <w:rPr>
          <w:sz w:val="4"/>
          <w:szCs w:val="4"/>
        </w:rPr>
        <w:t>law, but</w:t>
      </w:r>
      <w:proofErr w:type="gramEnd"/>
      <w:r w:rsidRPr="005553E2">
        <w:rPr>
          <w:sz w:val="4"/>
          <w:szCs w:val="4"/>
        </w:rPr>
        <w:t xml:space="preserve"> located the rights of indigenous peoples in property and spiritual and cultural connection to those lands. 124 Since 2004, this case has moved through various tribunals to enforce the Maya land claims. 125 In 2007 case, the Commission in </w:t>
      </w:r>
      <w:proofErr w:type="spellStart"/>
      <w:r w:rsidRPr="005553E2">
        <w:rPr>
          <w:sz w:val="4"/>
          <w:szCs w:val="4"/>
        </w:rPr>
        <w:t>Saramaka</w:t>
      </w:r>
      <w:proofErr w:type="spellEnd"/>
      <w:r w:rsidRPr="005553E2">
        <w:rPr>
          <w:sz w:val="4"/>
          <w:szCs w:val="4"/>
        </w:rPr>
        <w:t xml:space="preserve"> People v. Suriname, 126 found that Suriname had a duty under Article 21 of the ACHR to obtain FPIC prior to granting concessions for the exploration and extraction of natural resources. 127 The IACHR held that the FPIC obligation required FPIC </w:t>
      </w:r>
      <w:proofErr w:type="gramStart"/>
      <w:r w:rsidRPr="005553E2">
        <w:rPr>
          <w:sz w:val="4"/>
          <w:szCs w:val="4"/>
        </w:rPr>
        <w:t>be</w:t>
      </w:r>
      <w:proofErr w:type="gramEnd"/>
      <w:r w:rsidRPr="005553E2">
        <w:rPr>
          <w:sz w:val="4"/>
          <w:szCs w:val="4"/>
        </w:rPr>
        <w:t xml:space="preserve"> obtained in accordance with the </w:t>
      </w:r>
      <w:proofErr w:type="spellStart"/>
      <w:r w:rsidRPr="005553E2">
        <w:rPr>
          <w:sz w:val="4"/>
          <w:szCs w:val="4"/>
        </w:rPr>
        <w:t>Saramaka</w:t>
      </w:r>
      <w:proofErr w:type="spellEnd"/>
      <w:r w:rsidRPr="005553E2">
        <w:rPr>
          <w:sz w:val="4"/>
          <w:szCs w:val="4"/>
        </w:rPr>
        <w:t xml:space="preserve"> peoples' customs and traditions and with recognition of [*446] the </w:t>
      </w:r>
      <w:proofErr w:type="spellStart"/>
      <w:r w:rsidRPr="005553E2">
        <w:rPr>
          <w:sz w:val="4"/>
          <w:szCs w:val="4"/>
        </w:rPr>
        <w:t>Saramaka</w:t>
      </w:r>
      <w:proofErr w:type="spellEnd"/>
      <w:r w:rsidRPr="005553E2">
        <w:rPr>
          <w:sz w:val="4"/>
          <w:szCs w:val="4"/>
        </w:rPr>
        <w:t xml:space="preserve"> peoples' communal property rights. 128 The IACHR "held that the right to give or withhold consent is premised on the nature of the impact to indigenous peoples' self-determination-informed right to property over their lands, territories and natural resources." 129 Additionally, the court linked the requirement for FPIC to the land, as well as cultural and physical survival. 130 This case affirmed the right of indigenous peoples to give or withhold FPIC, which then makes FPIC more appropriately conceived of as a "right" because it flows from and is necessary for the realization of the right of self-determination, per Dr. Cathal Doyle. 131 This case also clarifies that indigenous peoples should determine who gives consent according to their own traditions and customs. 132 Recently, in 2012, the IACHR held in Kichwa Indigenous People of Sarayaku v. Ecuador, 133 that Ecuador was liable for breaching the Sarayaku peoples' right to FPIC in accordance with international standards by signing contracts with a third party for the exploration of hydrocarbons and crude oil in the Sarayaku territories, sixty-five percent of which they legally owned. 134 The </w:t>
      </w:r>
      <w:proofErr w:type="gramStart"/>
      <w:r w:rsidRPr="005553E2">
        <w:rPr>
          <w:sz w:val="4"/>
          <w:szCs w:val="4"/>
        </w:rPr>
        <w:t>third party</w:t>
      </w:r>
      <w:proofErr w:type="gramEnd"/>
      <w:r w:rsidRPr="005553E2">
        <w:rPr>
          <w:sz w:val="4"/>
          <w:szCs w:val="4"/>
        </w:rPr>
        <w:t xml:space="preserve"> contracts were signed in 1996; Ecuador signed ILO 169 in </w:t>
      </w:r>
      <w:proofErr w:type="gramStart"/>
      <w:r w:rsidRPr="005553E2">
        <w:rPr>
          <w:sz w:val="4"/>
          <w:szCs w:val="4"/>
        </w:rPr>
        <w:t>1998</w:t>
      </w:r>
      <w:proofErr w:type="gramEnd"/>
      <w:r w:rsidRPr="005553E2">
        <w:rPr>
          <w:sz w:val="4"/>
          <w:szCs w:val="4"/>
        </w:rPr>
        <w:t xml:space="preserve"> and the court relied heavily on Ecuador's obligations under ILO 169 in its opinion that FPIC is required and is based on indigenous peoples' rights to life, culture, and communal property. 135 The IACHR affirmed that the right to consultation with the "objective of consent, is derived from the right to cultural integrity." 136 The ruling also affirmed that consent should be the "objective" of consultations, though the court did not speak as to making it a requirement. 137 This case is "considered an important [*447] legal </w:t>
      </w:r>
      <w:proofErr w:type="gramStart"/>
      <w:r w:rsidRPr="005553E2">
        <w:rPr>
          <w:sz w:val="4"/>
          <w:szCs w:val="4"/>
        </w:rPr>
        <w:t>precedent[</w:t>
      </w:r>
      <w:proofErr w:type="gramEnd"/>
      <w:r w:rsidRPr="005553E2">
        <w:rPr>
          <w:sz w:val="4"/>
          <w:szCs w:val="4"/>
        </w:rPr>
        <w:t xml:space="preserve">,] as it establishes a legal meaning on how and when FPIC should be applied." 138 IV. Tribal FPIC The precedents of the Commission and the proliferation of international norms </w:t>
      </w:r>
      <w:proofErr w:type="gramStart"/>
      <w:r w:rsidRPr="005553E2">
        <w:rPr>
          <w:sz w:val="4"/>
          <w:szCs w:val="4"/>
        </w:rPr>
        <w:t>has</w:t>
      </w:r>
      <w:proofErr w:type="gramEnd"/>
      <w:r w:rsidRPr="005553E2">
        <w:rPr>
          <w:sz w:val="4"/>
          <w:szCs w:val="4"/>
        </w:rPr>
        <w:t xml:space="preserve"> resulted in many companies beginning to explore FPIC rules regarding indigenous interactions, and lay out processes to obtain a tribe's free, prior, and informed consent. But ultimately, self-determination is achieved by indigenous communities establishing their own FPIC rules, enabling them to take control of their own business interactions. In the United States, tribes have a unique opportunity to harness the possibility of FPIC by asserting civil jurisdiction over individuals acting on its reservation, because of the Supreme Court's holding in Montana v. United States, which states that tribes have civil jurisdiction over "nonmembers who enter [into] consensual relationships with [a] tribe or its members" and over nonmembers who threaten or "[have] some direct effect on the political integrity, the economic security, or the health or welfare of [a] tribe." 139 Tribes in the U.S. therefore have a unique opportunity to integrate FPIC into business licenses under a "Law and Order" code, thereby creating the necessary consensual relationship to ensure that its FPIC code applies to non-Indian businesses operating on non-Indian fee land on the reservation under the first Montana exception. This section describes how a tribe may integrate an FPIC protocol into its tribal code to ensure its ability to prosecute offenders in tribal court. The section will close by briefly discussing considerations that should be made regarding enforcement of the code. A. Integrating FPIC as a License to Operate 140 Many U.S. tribes already secure jurisdiction over nonmember businesses through their business licensing codes. 141 By [*448] incorporating FPIC into the already existing business licensing code, a tribe will be able to ensure that non-Indian businesses operating on the reservation first obtain FPIC. To integrate an FPIC requirement into the business licensing process, a tribe would require the licensee to comply with FPIC either through a tribal law or protocol, or as expressed in the UNDRIP. 142 It would be preferable for a tribe itself to define the process with which businesses must comply </w:t>
      </w:r>
      <w:proofErr w:type="gramStart"/>
      <w:r w:rsidRPr="005553E2">
        <w:rPr>
          <w:sz w:val="4"/>
          <w:szCs w:val="4"/>
        </w:rPr>
        <w:t>in order to</w:t>
      </w:r>
      <w:proofErr w:type="gramEnd"/>
      <w:r w:rsidRPr="005553E2">
        <w:rPr>
          <w:sz w:val="4"/>
          <w:szCs w:val="4"/>
        </w:rPr>
        <w:t xml:space="preserve"> obtain a tribe's free, prior, and informed consent and thus meet the business license </w:t>
      </w:r>
      <w:proofErr w:type="gramStart"/>
      <w:r w:rsidRPr="005553E2">
        <w:rPr>
          <w:sz w:val="4"/>
          <w:szCs w:val="4"/>
        </w:rPr>
        <w:t>condition</w:t>
      </w:r>
      <w:proofErr w:type="gramEnd"/>
      <w:r w:rsidRPr="005553E2">
        <w:rPr>
          <w:sz w:val="4"/>
          <w:szCs w:val="4"/>
        </w:rPr>
        <w:t xml:space="preserve">. 143 Under this structure, if a tribe chooses to deny consent, the business would not be able to obtain a license to operate on the reservation. 144 By requiring consent before granting a license, a tribe is ensuring that their consent is obtained before any harmful actions are taken by businesses operating within the boundaries of the reservation. B. Implementing an FPIC Code: A Case Study Working in partnership with an American Indian tribe to develop the first of its kind FPIC code in the United States, I developed three options for structuring the potential new FPIC chapter of the tribal code ("FPIC chapter"), tentatively titled "FPIC code." These models differ based on the entity that a tribe would like to designate as responsible for providing consent. The three possibilities are: a Tribal Business Council ("Council"); a separate entity within the tribal government; or </w:t>
      </w:r>
      <w:proofErr w:type="gramStart"/>
      <w:r w:rsidRPr="005553E2">
        <w:rPr>
          <w:sz w:val="4"/>
          <w:szCs w:val="4"/>
        </w:rPr>
        <w:t>the tribal</w:t>
      </w:r>
      <w:proofErr w:type="gramEnd"/>
      <w:r w:rsidRPr="005553E2">
        <w:rPr>
          <w:sz w:val="4"/>
          <w:szCs w:val="4"/>
        </w:rPr>
        <w:t xml:space="preserve"> membership. 145 This section will discuss how each of these decision-making models would be implemented and will evaluate the potential advantages and disadvantages of each. 1. Tribal Business Council Under this model, a Tribal Business Council would be solely responsible for ensuring that businesses comply with the FPIC chapter in obtaining a tribe's free, prior, and informed consent. </w:t>
      </w:r>
      <w:proofErr w:type="gramStart"/>
      <w:r w:rsidRPr="005553E2">
        <w:rPr>
          <w:sz w:val="4"/>
          <w:szCs w:val="4"/>
        </w:rPr>
        <w:t>In order to</w:t>
      </w:r>
      <w:proofErr w:type="gramEnd"/>
      <w:r w:rsidRPr="005553E2">
        <w:rPr>
          <w:sz w:val="4"/>
          <w:szCs w:val="4"/>
        </w:rPr>
        <w:t xml:space="preserve"> comply with the FPIC chapter, the company would likely [*449] </w:t>
      </w:r>
      <w:proofErr w:type="gramStart"/>
      <w:r w:rsidRPr="005553E2">
        <w:rPr>
          <w:sz w:val="4"/>
          <w:szCs w:val="4"/>
        </w:rPr>
        <w:t>have to</w:t>
      </w:r>
      <w:proofErr w:type="gramEnd"/>
      <w:r w:rsidRPr="005553E2">
        <w:rPr>
          <w:sz w:val="4"/>
          <w:szCs w:val="4"/>
        </w:rPr>
        <w:t xml:space="preserve"> provide any required information to the Tribal Business Council. The Council would need to set a minimum standard of information, which may include how the proposed business activity would </w:t>
      </w:r>
      <w:proofErr w:type="gramStart"/>
      <w:r w:rsidRPr="005553E2">
        <w:rPr>
          <w:sz w:val="4"/>
          <w:szCs w:val="4"/>
        </w:rPr>
        <w:t>impact</w:t>
      </w:r>
      <w:proofErr w:type="gramEnd"/>
      <w:r w:rsidRPr="005553E2">
        <w:rPr>
          <w:sz w:val="4"/>
          <w:szCs w:val="4"/>
        </w:rPr>
        <w:t xml:space="preserve"> the reservation's environment, culture, and economy both positively and negatively. The Council would then review the information and have a process in place through which to determine whether it wants to give consent, thus bringing the company into compliance with the FPIC chapter and allowing the company to move forward with the chapter on business licensing process. 146 One drawback of this model is that it is time consuming for the Tribal Business Council to review relevant information and to make an informed decision regarding each proposed business activity. The Council may not have the resources to meet these </w:t>
      </w:r>
      <w:proofErr w:type="gramStart"/>
      <w:r w:rsidRPr="005553E2">
        <w:rPr>
          <w:sz w:val="4"/>
          <w:szCs w:val="4"/>
        </w:rPr>
        <w:t>demands</w:t>
      </w:r>
      <w:proofErr w:type="gramEnd"/>
      <w:r w:rsidRPr="005553E2">
        <w:rPr>
          <w:sz w:val="4"/>
          <w:szCs w:val="4"/>
        </w:rPr>
        <w:t xml:space="preserve"> and the process may prove overly burdensome for companies, possibly resulting in a backlog for the granting of tribal business licenses. There are </w:t>
      </w:r>
      <w:proofErr w:type="gramStart"/>
      <w:r w:rsidRPr="005553E2">
        <w:rPr>
          <w:sz w:val="4"/>
          <w:szCs w:val="4"/>
        </w:rPr>
        <w:t>a number of</w:t>
      </w:r>
      <w:proofErr w:type="gramEnd"/>
      <w:r w:rsidRPr="005553E2">
        <w:rPr>
          <w:sz w:val="4"/>
          <w:szCs w:val="4"/>
        </w:rPr>
        <w:t xml:space="preserve"> ways to address these concerns. One option is to refrain from binding the Council to the process. FPIC is currently an emerging norm and seen as an aspirational goal rather than binding international law. 147 A tribe could choose to develop the FPIC chapter as an aspirational goal rather than a process with which the Council and companies must comply. Though this would be less burdensome, it would also greatly reduce the positive impacts associated with enacting an FPIC code. Another option is to limit application of the requirement to </w:t>
      </w:r>
      <w:proofErr w:type="gramStart"/>
      <w:r w:rsidRPr="005553E2">
        <w:rPr>
          <w:sz w:val="4"/>
          <w:szCs w:val="4"/>
        </w:rPr>
        <w:t>particular types</w:t>
      </w:r>
      <w:proofErr w:type="gramEnd"/>
      <w:r w:rsidRPr="005553E2">
        <w:rPr>
          <w:sz w:val="4"/>
          <w:szCs w:val="4"/>
        </w:rPr>
        <w:t xml:space="preserve"> of companies. For instance, a tribe could require that only large-scale, for-profit businesses (to be defined in the FPIC chapter) must comply with the FPIC chapter. An additional option, discussed below, is to task a commission within the tribal government to ensure that businesses are complying with the FPIC chapter. 2. Separate Tribal Government Entity Under the FPIC chapter, a tribe could task an entity within the tribal government to ensure compliance with the FPIC code and to provide tribal consent. Possible entities include the tribe's Business License Commission, 148 the tribe's Tribal Employment Rights [*450] Commission Office, 149 another preexisting commission within the tribal government that would be well-suited for the work, or an FPIC commission to be created under the FPIC chapter. Under this model, the entity selected, rather than the Tribal Business Council, would be responsible for evaluating information regarding the impact of proposed extractive activity and then either deny or provide consent. This may help alleviate the constraints associated with the first model. This model is advantageous because it relies largely on existing resources and structures. If it were not overly burdensome on the entity, implementing an FPIC requirement may be as simple as statutorily empowering the tribe's Business License Commission or Tribal Employment Rights Commission Office to assume the duties listed above. Or, if sufficient resources are available, an FPIC commission could be established by the same procedure used to create the Business License Commission and Tribal Employment Rights Commission Office. Once an entity is chosen, those drafting the FPIC chapter could use the language and processes already utilized in the tribal code as models for determining how the FPIC code will be executed. For instance, a tribe could look to the TERO processes when creating an FPIC commission (or delegating power to another tribal entity) and use it to establish the rules, regulations, and policies governing the Commission's duty to </w:t>
      </w:r>
      <w:proofErr w:type="gramStart"/>
      <w:r w:rsidRPr="005553E2">
        <w:rPr>
          <w:sz w:val="4"/>
          <w:szCs w:val="4"/>
        </w:rPr>
        <w:t>insure</w:t>
      </w:r>
      <w:proofErr w:type="gramEnd"/>
      <w:r w:rsidRPr="005553E2">
        <w:rPr>
          <w:sz w:val="4"/>
          <w:szCs w:val="4"/>
        </w:rPr>
        <w:t xml:space="preserve"> reservation-wide compliance with the FPIC code. This may include looking </w:t>
      </w:r>
      <w:proofErr w:type="gramStart"/>
      <w:r w:rsidRPr="005553E2">
        <w:rPr>
          <w:sz w:val="4"/>
          <w:szCs w:val="4"/>
        </w:rPr>
        <w:t>to</w:t>
      </w:r>
      <w:proofErr w:type="gramEnd"/>
      <w:r w:rsidRPr="005553E2">
        <w:rPr>
          <w:sz w:val="4"/>
          <w:szCs w:val="4"/>
        </w:rPr>
        <w:t xml:space="preserve"> the language that establishes the TERO commission, defining the duties and powers of the Commission and its Director, developing a process for complaints and hearings, and discussing enforcement and penalties for violations. 150 Another option regarding the placement of the FPIC code would be to expand the purpose of the TERO code and integrate an FPIC process into the TERO code. If the Tribal Business Council is concerned about delegating its authority to give consent, this model may seem problematic. One way to alleviate that concern, however, is to require Council approval of all determinations made by the chosen entity. Another important factor that a tribe should consider, as discussed below, is the extent to which it wants to integrate tribal members and community stakeholders into the process. [*451] 3. Tribal Membership Most discussions of FPIC emphasize the need to engage individual stakeholders and community members in the consent process. We understand, however, that there are times that the Tribal Business Council disagrees with </w:t>
      </w:r>
      <w:proofErr w:type="gramStart"/>
      <w:r w:rsidRPr="005553E2">
        <w:rPr>
          <w:sz w:val="4"/>
          <w:szCs w:val="4"/>
        </w:rPr>
        <w:t>the tribal</w:t>
      </w:r>
      <w:proofErr w:type="gramEnd"/>
      <w:r w:rsidRPr="005553E2">
        <w:rPr>
          <w:sz w:val="4"/>
          <w:szCs w:val="4"/>
        </w:rPr>
        <w:t xml:space="preserve"> membership and vice versa. It is ultimately up to a tribe to determine the role of tribal members in the consent process. If a tribe chooses to engage its members in the consent process, the engagement could take a variety of forms. To ensure that the membership remains informed, the FPIC chapter could require that information concerning proposed extractive activity and any potential impacts is disseminated throughout the community by radio, newspapers, flyers, and/or during community meetings. Community hearings could also provide an opportunity for those members potentially impacted by the activity to voice their concerns. Another option is to have a "comment and feedback" period - </w:t>
      </w:r>
      <w:proofErr w:type="gramStart"/>
      <w:r w:rsidRPr="005553E2">
        <w:rPr>
          <w:sz w:val="4"/>
          <w:szCs w:val="4"/>
        </w:rPr>
        <w:t>similar to</w:t>
      </w:r>
      <w:proofErr w:type="gramEnd"/>
      <w:r w:rsidRPr="005553E2">
        <w:rPr>
          <w:sz w:val="4"/>
          <w:szCs w:val="4"/>
        </w:rPr>
        <w:t xml:space="preserve"> the process required for Environmental Impact Statements 151 - to allow members to express their support of or opposition to a proposed business activity. If a tribe selects one of these methods for soliciting comments from tribal members, it must also determine the weight that will be given to those comments. Community engagement, which by its nature is an involved and lengthy process, </w:t>
      </w:r>
      <w:proofErr w:type="gramStart"/>
      <w:r w:rsidRPr="005553E2">
        <w:rPr>
          <w:sz w:val="4"/>
          <w:szCs w:val="4"/>
        </w:rPr>
        <w:t>has the ability to</w:t>
      </w:r>
      <w:proofErr w:type="gramEnd"/>
      <w:r w:rsidRPr="005553E2">
        <w:rPr>
          <w:sz w:val="4"/>
          <w:szCs w:val="4"/>
        </w:rPr>
        <w:t xml:space="preserve"> slow or stall business activity on the reservation. However, it is an important element of FPIC that a tribe should meaningfully consider. If a tribe is concerned about delay, it could solicit comments from tribal members regarding large-scale development projects only. Another option would be to limit the role of community comment to a persuasive, rather than determinative, </w:t>
      </w:r>
      <w:proofErr w:type="gramStart"/>
      <w:r w:rsidRPr="005553E2">
        <w:rPr>
          <w:sz w:val="4"/>
          <w:szCs w:val="4"/>
        </w:rPr>
        <w:t>one;</w:t>
      </w:r>
      <w:proofErr w:type="gramEnd"/>
      <w:r w:rsidRPr="005553E2">
        <w:rPr>
          <w:sz w:val="4"/>
          <w:szCs w:val="4"/>
        </w:rPr>
        <w:t xml:space="preserve"> thereby leaving the ultimate decision to grant or deny consent with the Tribal Business Council or appointed entity. C. Enforcing an FPIC Code: Defining Violations and Choosing Sanctions Under each of the three models discussed above, a tribe must define the conduct that constitutes a violation of its FPIC code, which would be prosecutable in tribal court. One offense could be if [*452] a business does not obtain tribal consent "freely." "Freely" would be defined in the FPIC chapter and could exclude consent obtained through fraud, duress, or bribery. Another offense could be if the business does not "inform" a tribe based on the standards provided in the FPIC chapter. A tribe must also determine who is eligible to bring a claim for </w:t>
      </w:r>
      <w:proofErr w:type="gramStart"/>
      <w:r w:rsidRPr="005553E2">
        <w:rPr>
          <w:sz w:val="4"/>
          <w:szCs w:val="4"/>
        </w:rPr>
        <w:t>a violation</w:t>
      </w:r>
      <w:proofErr w:type="gramEnd"/>
      <w:r w:rsidRPr="005553E2">
        <w:rPr>
          <w:sz w:val="4"/>
          <w:szCs w:val="4"/>
        </w:rPr>
        <w:t xml:space="preserve"> of the FPIC code in tribal court. That will depend largely on which implementation model a tribe chooses to pursue. If the business is found guilty of a violation, it could be forced to pay a fine, to mitigate any resulting impacts, or to adhere to any other sanctions developed in the FPIC chapter. A tribe could also rely on sanctions codified in the business licensing chapter of the tribal code, which may include revocation of the business license, fines, and the removal or exclusion of non-Indians from the reservation. 152 V. Federal Implications Federal law does not prohibit a tribe - </w:t>
      </w:r>
      <w:proofErr w:type="gramStart"/>
      <w:r w:rsidRPr="005553E2">
        <w:rPr>
          <w:sz w:val="4"/>
          <w:szCs w:val="4"/>
        </w:rPr>
        <w:t>assuming that</w:t>
      </w:r>
      <w:proofErr w:type="gramEnd"/>
      <w:r w:rsidRPr="005553E2">
        <w:rPr>
          <w:sz w:val="4"/>
          <w:szCs w:val="4"/>
        </w:rPr>
        <w:t xml:space="preserve"> it has civil jurisdiction over the individuals and land in question - from conditioning the extraction of its mineral resources on the procurement of FPIC. The 1981 U.S. Supreme Court decision in Montana v. United States was a "</w:t>
      </w:r>
      <w:proofErr w:type="spellStart"/>
      <w:r w:rsidRPr="005553E2">
        <w:rPr>
          <w:sz w:val="4"/>
          <w:szCs w:val="4"/>
        </w:rPr>
        <w:t>pathmarking</w:t>
      </w:r>
      <w:proofErr w:type="spellEnd"/>
      <w:r w:rsidRPr="005553E2">
        <w:rPr>
          <w:sz w:val="4"/>
          <w:szCs w:val="4"/>
        </w:rPr>
        <w:t xml:space="preserve">" case for determining tribal civil jurisdiction over nonmembers. 153 In Montana, the Court found that tribes lack the "inherent sovereign powers" to regulate activities of nonmembers, even on land that is within reservation boundaries but not tribally owned, because this power had been implicitly divested </w:t>
      </w:r>
      <w:proofErr w:type="gramStart"/>
      <w:r w:rsidRPr="005553E2">
        <w:rPr>
          <w:sz w:val="4"/>
          <w:szCs w:val="4"/>
        </w:rPr>
        <w:t>as a result of</w:t>
      </w:r>
      <w:proofErr w:type="gramEnd"/>
      <w:r w:rsidRPr="005553E2">
        <w:rPr>
          <w:sz w:val="4"/>
          <w:szCs w:val="4"/>
        </w:rPr>
        <w:t xml:space="preserve"> tribes' dependent status. 154 The Montana Court articulated two exceptions to this general rule precluding civil jurisdiction over nonmembers. These exceptions are first, situations in which nonmembers have </w:t>
      </w:r>
      <w:proofErr w:type="gramStart"/>
      <w:r w:rsidRPr="005553E2">
        <w:rPr>
          <w:sz w:val="4"/>
          <w:szCs w:val="4"/>
        </w:rPr>
        <w:t>entered into</w:t>
      </w:r>
      <w:proofErr w:type="gramEnd"/>
      <w:r w:rsidRPr="005553E2">
        <w:rPr>
          <w:sz w:val="4"/>
          <w:szCs w:val="4"/>
        </w:rPr>
        <w:t xml:space="preserve"> a consensual relationship with a tribe, and second, situations in which the regulated conduct directly threatens tribal integrity: To be sure, Indian tribes retain inherent sovereign power to exercise some forms of civil jurisdiction over non-Indians on their reservations, even on non-Indian fee lands. A tribe [*453] may regulate, through taxation, licensing, or other means, the activities of nonmembers who enter consensual relationships with the tribe or its members, through commercial dealing, contracts, leases, or other arrangements. A tribe may also retain inherent power to exercise civil authority over the conduct of non-Indians on fee lands within its reservation when that conduct threatens or has some direct effect on the political integrity, the economic security, or the health or welfare of the tribe. 155 As Professor Sarah Krakoff explains, the Montana opinion left many questions open on tribal civil jurisdiction over nonmembers: Was the Court assuming that </w:t>
      </w:r>
      <w:proofErr w:type="gramStart"/>
      <w:r w:rsidRPr="005553E2">
        <w:rPr>
          <w:sz w:val="4"/>
          <w:szCs w:val="4"/>
        </w:rPr>
        <w:t>exercises of civil</w:t>
      </w:r>
      <w:proofErr w:type="gramEnd"/>
      <w:r w:rsidRPr="005553E2">
        <w:rPr>
          <w:sz w:val="4"/>
          <w:szCs w:val="4"/>
        </w:rPr>
        <w:t xml:space="preserve"> jurisdiction over nonmembers on tribal lands automatically fit within one of the Montana exceptions? Or was the Court assuming that the presumption of tribal authority on tribal lands, even over nonmembers, remained intact? … Finally, how would the Court interpret the second Montana exception? Would it be necessary for a tribe to argue that absent regulation of the particular </w:t>
      </w:r>
      <w:proofErr w:type="gramStart"/>
      <w:r w:rsidRPr="005553E2">
        <w:rPr>
          <w:sz w:val="4"/>
          <w:szCs w:val="4"/>
        </w:rPr>
        <w:t>behavior[</w:t>
      </w:r>
      <w:proofErr w:type="gramEnd"/>
      <w:r w:rsidRPr="005553E2">
        <w:rPr>
          <w:sz w:val="4"/>
          <w:szCs w:val="4"/>
        </w:rPr>
        <w:t xml:space="preserve">, a] tribe's welfare would be imperiled? Or would tribes be able to contend that certain exercises of self-government are sufficiently connected to what it means to be a sovereign that the inability to assert them would necessarily threaten their political integrity? 156 In 1997, in Strate v. A-1 Contractors, 157 the U.S. Supreme Court expounded upon the jurisdictional framework established under Montana. This was a personal </w:t>
      </w:r>
      <w:proofErr w:type="gramStart"/>
      <w:r w:rsidRPr="005553E2">
        <w:rPr>
          <w:sz w:val="4"/>
          <w:szCs w:val="4"/>
        </w:rPr>
        <w:t>injury action</w:t>
      </w:r>
      <w:proofErr w:type="gramEnd"/>
      <w:r w:rsidRPr="005553E2">
        <w:rPr>
          <w:sz w:val="4"/>
          <w:szCs w:val="4"/>
        </w:rPr>
        <w:t xml:space="preserve"> brought by a </w:t>
      </w:r>
      <w:proofErr w:type="gramStart"/>
      <w:r w:rsidRPr="005553E2">
        <w:rPr>
          <w:sz w:val="4"/>
          <w:szCs w:val="4"/>
        </w:rPr>
        <w:t>nonmember</w:t>
      </w:r>
      <w:proofErr w:type="gramEnd"/>
      <w:r w:rsidRPr="005553E2">
        <w:rPr>
          <w:sz w:val="4"/>
          <w:szCs w:val="4"/>
        </w:rPr>
        <w:t xml:space="preserve"> resident of the Fort Berthold Reservation who was injured in an automobile accident that took place on a state highway located both within the reservation boundaries and atop [*454] land held in trust for the reservation's tribes. 158 The defendant, also a </w:t>
      </w:r>
      <w:proofErr w:type="gramStart"/>
      <w:r w:rsidRPr="005553E2">
        <w:rPr>
          <w:sz w:val="4"/>
          <w:szCs w:val="4"/>
        </w:rPr>
        <w:t>nonmember</w:t>
      </w:r>
      <w:proofErr w:type="gramEnd"/>
      <w:r w:rsidRPr="005553E2">
        <w:rPr>
          <w:sz w:val="4"/>
          <w:szCs w:val="4"/>
        </w:rPr>
        <w:t xml:space="preserve">, was a party to a construction contract with the tribes of the reservation. 159 The Court made several significant findings in this case, including: first, the Montana presumption against civil jurisdiction over nonmembers applies to both adjudicatory and regulatory civil jurisdiction, because "a tribe's adjudicative jurisdiction does not exceed its legislative jurisdiction[;]" 160 second, despite the trust status of the land underlying the highway, the highway was the "equivalent, for nonmember governance purposes, to alienated, non-Indian land" because the federal government had granted the state and the public a right-of-way over the land to use the highway, meaning the tribes had "retained no gatekeeping right[;]" 161 and third, this matter did not meet the consensual relationships exception to the Montana presumption due to the "non-tribal nature" of the accident and the lack of a sufficient nexus between the parties and the tribes: The dispute, as the Court of Appeals said, is "distinctly non-tribal in nature." It "arose between two non-Indians involved in [a] run-of-the-mill [highway] accident." Although A-1 was engaged in subcontract work on the Fort Berthold Reservation, and therefore had a "consensual relationship" with the Tribes, "Gisela Fredericks was not a party to the subcontract, and the Tribes were strangers to the accident." 162 Accompanying this analysis of the first Montana exception, footnote number eleven acknowledges that tribal police have the power to patrol portions of the highway that are within reservation boundaries, "including rights-of-way made part of a state highway, and to detain and turn over to state officers nonmembers stopped on [*455] the highway for conduct violating state law." 163 Some scholars have asserted that the Strate Court's decision had the compounding effects of expanding the Montana presumption while diminishing its exceptions. 164 One of these arguments rests on the viewpoint that the Court's analogizing of the state highway to non-Indian fee land is in preservation of the critical nature of the land status inquiry in determining tribal civil jurisdiction over nonmembers: Strate thus appears to have effected a diminishment of both Montana exceptions while extending Montana's "general rule" - i.e., Montana's presumption against inherent tribal governing authority over nonmembers - to include (1) tribal adjudicative jurisdiction as well as legislative jurisdiction and (2) conduct on state highways as well as non-Indian fee lands. Strate's determination that, for purposes of a Montana analysis, the state highway at issue was sufficiently analogous to non-Indian fee lands suggested nonetheless that the status of the land would remain a crucial threshold consideration. 165 Another view presents a spin on the effect of the Strate decision on what types of claims can meet the consensual relationship exception under Montana, explaining that "but for" causation (i.e., incidents that would not have occurred but for the existence of a consensual relationship with a tribe) will likely not suffice to meet the exception: After Strate, it is safe to assume that only claims arising directly out of a consensual relationship, such as a breach of contract, violation of a licensing, royalty, or other agreement, or perhaps a tort arising from the breach of any such agreement or arrangement, will suffice. Arguments that, "but for" a consensual relationship with a tribe or its [*456] members, the </w:t>
      </w:r>
      <w:proofErr w:type="gramStart"/>
      <w:r w:rsidRPr="005553E2">
        <w:rPr>
          <w:sz w:val="4"/>
          <w:szCs w:val="4"/>
        </w:rPr>
        <w:t>nonmember</w:t>
      </w:r>
      <w:proofErr w:type="gramEnd"/>
      <w:r w:rsidRPr="005553E2">
        <w:rPr>
          <w:sz w:val="4"/>
          <w:szCs w:val="4"/>
        </w:rPr>
        <w:t xml:space="preserve"> would not have engaged in the activity on the reservation that ultimately gave rise to a legal claim, are unlikely to succeed. 166 The 2001 U.S. Supreme Court decision in Atkinson Trading Company v. Shirley 167 elaborated upon the Strate Court's ruling on the first Montana exception. In this case, a non-Indian proprietor of a hotel located on fee land within reservation boundaries sued to prevent the Navajo Nation from imposing a tax on the hotel rooms. 168 There, the tribe argued that the hotel fell under the first Montana exception because the hotel's guests benefitted from emergency services provided by the tribe (e.g., police, fire, and emergency medicine). 169 Invoking Strate, the Court rejected this argument: [A] nonmember's actual or potential receipt of tribal police, fire, and medical services does not create the requisite connection. If it did, the exception would swallow the rule: All non-Indian fee lands within a reservation benefit, to some extent, from the "advantages of a civilized society" offered by the Indian tribe</w:t>
      </w:r>
      <w:proofErr w:type="gramStart"/>
      <w:r w:rsidRPr="005553E2">
        <w:rPr>
          <w:sz w:val="4"/>
          <w:szCs w:val="4"/>
        </w:rPr>
        <w:t>… .</w:t>
      </w:r>
      <w:proofErr w:type="gramEnd"/>
      <w:r w:rsidRPr="005553E2">
        <w:rPr>
          <w:sz w:val="4"/>
          <w:szCs w:val="4"/>
        </w:rPr>
        <w:t xml:space="preserve"> Such a result does not square with our precedents; indeed, we implicitly rejected this argument in Strate, where we held that the nonmembers had not consented to [a] Tribes' adjudicatory authority by availing themselves of the benefit of tribal police protection while traveling within the reservation. 170 Some scholars have argued that the Atkinson Court was wrong in its analysis of the first Montana exception, positing that the hotel had voluntarily submitted to the regulatory regime established under the applicable "Indian Traders" statutes, thereby creating the necessary consensual relationship: The Court failed to properly consider the argument that Atkinson Trading Post obtained a license from the Navajo Nation in order to conduct business on the reservation. This type of "dealing" and "arrangement" meets the consensual relationship test on its face. By engaging in business within the borders of the Navajo Nation the petitioner </w:t>
      </w:r>
      <w:proofErr w:type="gramStart"/>
      <w:r w:rsidRPr="005553E2">
        <w:rPr>
          <w:sz w:val="4"/>
          <w:szCs w:val="4"/>
        </w:rPr>
        <w:t>entered into</w:t>
      </w:r>
      <w:proofErr w:type="gramEnd"/>
      <w:r w:rsidRPr="005553E2">
        <w:rPr>
          <w:sz w:val="4"/>
          <w:szCs w:val="4"/>
        </w:rPr>
        <w:t xml:space="preserve"> a "consensual relationship" with [a] tribe via the regulations [*457] incorporated in the "Indian Traders" statutes. "The regulations reflect a determination that all non-members who engage in retail business on the Navajo Reservation, have a sufficient nexus with [a] tribe and its members" </w:t>
      </w:r>
      <w:proofErr w:type="gramStart"/>
      <w:r w:rsidRPr="005553E2">
        <w:rPr>
          <w:sz w:val="4"/>
          <w:szCs w:val="4"/>
        </w:rPr>
        <w:t>in order to</w:t>
      </w:r>
      <w:proofErr w:type="gramEnd"/>
      <w:r w:rsidRPr="005553E2">
        <w:rPr>
          <w:sz w:val="4"/>
          <w:szCs w:val="4"/>
        </w:rPr>
        <w:t xml:space="preserve"> support the tax. Atkinson Trading Post's "voluntary submission to the regulatory regime," established by the "Indian Trader" statutes, creates a consensual relationship with the Navajo Nation, thereby satisfying the first exception of the Montana test. As a result of the Petitioner obtaining an "Indian Trader" license, the entire business is brought within the first exception under the Montana analysis. 171 A remedial measure may be for Congress to enact a tribal jurisdictional scheme, as "absent legislative efforts by Congress to return proper control to the tribes, tribal governments will not be able to move forward and govern properly." 172 Professor Matthew Fletcher argues that there exists a double standard of consent between tribal governments asserting authority over nonmembers and the federal government asserting authority over tribes: When the Supreme Court speaks about consent of nonmembers to tribal governance, the Court robustly demands that the tribal government produce literal, express consent by nonmembers to tribal authority. This requirement stands in great contrast to the implied, often illusory, consent that the Court finds important in the context of federal assertions of authority over Indian affairs </w:t>
      </w:r>
      <w:proofErr w:type="gramStart"/>
      <w:r w:rsidRPr="005553E2">
        <w:rPr>
          <w:sz w:val="4"/>
          <w:szCs w:val="4"/>
        </w:rPr>
        <w:t>… .</w:t>
      </w:r>
      <w:proofErr w:type="gramEnd"/>
      <w:r w:rsidRPr="005553E2">
        <w:rPr>
          <w:sz w:val="4"/>
          <w:szCs w:val="4"/>
        </w:rPr>
        <w:t xml:space="preserve"> 173 Fletcher also argues that the overall applicability of the first Montana exception is unclear because the cases on this exception [*458] have all involved nonmembers who were "outliers in Indian Country," as opposed to </w:t>
      </w:r>
      <w:proofErr w:type="gramStart"/>
      <w:r w:rsidRPr="005553E2">
        <w:rPr>
          <w:sz w:val="4"/>
          <w:szCs w:val="4"/>
        </w:rPr>
        <w:t>the majority of</w:t>
      </w:r>
      <w:proofErr w:type="gramEnd"/>
      <w:r w:rsidRPr="005553E2">
        <w:rPr>
          <w:sz w:val="4"/>
          <w:szCs w:val="4"/>
        </w:rPr>
        <w:t xml:space="preserve"> nonmembers on reservation land who do likely have the requisite consensual relationship with a tribe. 174 First, many nonmembers are employed with Indian </w:t>
      </w:r>
      <w:proofErr w:type="gramStart"/>
      <w:r w:rsidRPr="005553E2">
        <w:rPr>
          <w:sz w:val="4"/>
          <w:szCs w:val="4"/>
        </w:rPr>
        <w:t>tribes, and</w:t>
      </w:r>
      <w:proofErr w:type="gramEnd"/>
      <w:r w:rsidRPr="005553E2">
        <w:rPr>
          <w:sz w:val="4"/>
          <w:szCs w:val="4"/>
        </w:rPr>
        <w:t xml:space="preserve"> thus have established the requisite consensual relationship. 175 Second, nonmembers live on tribal lands in tribal housing, some of whom have signed forms consenting to tribal jurisdiction and regulation. 176 For these reasons, most aspects of </w:t>
      </w:r>
      <w:proofErr w:type="gramStart"/>
      <w:r w:rsidRPr="005553E2">
        <w:rPr>
          <w:sz w:val="4"/>
          <w:szCs w:val="4"/>
        </w:rPr>
        <w:t>nonmember</w:t>
      </w:r>
      <w:proofErr w:type="gramEnd"/>
      <w:r w:rsidRPr="005553E2">
        <w:rPr>
          <w:sz w:val="4"/>
          <w:szCs w:val="4"/>
        </w:rPr>
        <w:t xml:space="preserve"> reservation activity meet the requirements set forth in </w:t>
      </w:r>
      <w:proofErr w:type="gramStart"/>
      <w:r w:rsidRPr="005553E2">
        <w:rPr>
          <w:sz w:val="4"/>
          <w:szCs w:val="4"/>
        </w:rPr>
        <w:t>the Montana</w:t>
      </w:r>
      <w:proofErr w:type="gramEnd"/>
      <w:r w:rsidRPr="005553E2">
        <w:rPr>
          <w:sz w:val="4"/>
          <w:szCs w:val="4"/>
        </w:rPr>
        <w:t xml:space="preserve"> exceptions. 177 Consent theory, even in its confused state, has utility if applied properly under the UNDRIP. 178 Article 19 of the UNDRIP demands free, prior, and informed consent before "adopting and implementing legislative or administrative measures" that may affect tribes but does not speak to judicial decisions, and courts should defer to congressional silence on the issue of civil jurisdiction over nonmembers. 179 One important consideration in the FPIC implementation context is federal preemption. However, preemption does not prohibit a tribe, </w:t>
      </w:r>
      <w:proofErr w:type="gramStart"/>
      <w:r w:rsidRPr="005553E2">
        <w:rPr>
          <w:sz w:val="4"/>
          <w:szCs w:val="4"/>
        </w:rPr>
        <w:t>assuming that</w:t>
      </w:r>
      <w:proofErr w:type="gramEnd"/>
      <w:r w:rsidRPr="005553E2">
        <w:rPr>
          <w:sz w:val="4"/>
          <w:szCs w:val="4"/>
        </w:rPr>
        <w:t xml:space="preserve"> it has civil jurisdiction over the individuals and land in question, from conditioning business upon FPIC, but tribal regulatory authority is limited by federal law. 180 Certainly some environmental statutes - the Clean Air Act, the Clean Water Act, and the Safe Drinking Water Act - provide for the treatment of tribes as states ("TAS") in administering regulatory programs. 181 These programs, which can be no less protective than their federal counterparts, allow tribes to tailor their regulatory efforts to unique local conditions. 182 The Environmental Protection Agency ("EPA") determines the extent of tribal jurisdiction under TAS programs on a "tribe-by-tribe basis" 183 and in addition, </w:t>
      </w:r>
      <w:proofErr w:type="spellStart"/>
      <w:r w:rsidRPr="005553E2">
        <w:rPr>
          <w:sz w:val="4"/>
          <w:szCs w:val="4"/>
        </w:rPr>
        <w:t>Requir</w:t>
      </w:r>
      <w:proofErr w:type="spellEnd"/>
      <w:r w:rsidRPr="005553E2">
        <w:rPr>
          <w:sz w:val="4"/>
          <w:szCs w:val="4"/>
        </w:rPr>
        <w:t xml:space="preserve">[es] "a showing that the potential impacts of regulated activities on [a] tribe are serious and substantial" before granting tribes TAS status throughout [a] reservation. [*459] However, [the] EPA has stated that "the activities regulated under the various environmental statutes generally have serious and substantial impacts on human health and welfare," and as a result, [the] EPA has determined that tribes will usually be able to make the showing necessary to obtain program delegation over all pollution sources within the tribe's territory. 184 For most tribes, the regulatory authority conveyed by TAS provisions extends to all activities except the surface mining of tribal coal. Under the Surface Mining Control and Reclamation Act of 1977, 185 which regulates the environmental impact of surface exploration, mining, and reclamation on Indian lands, the Department of the Interior's Office of Surface Mining Reclamation and Enforcement ("OSM") is the sole permitting authority for the mining of Indian coal. 186 Absent a federal-tribal agreement, however, there is no provision requiring OSM to consult directly with the affected Indian tribes before issuing a permit. Instead, the regulations direct the Bureau of Indian Affairs (BIA) to be responsible for tribal consultations. [Accordingly, </w:t>
      </w:r>
      <w:proofErr w:type="gramStart"/>
      <w:r w:rsidRPr="005553E2">
        <w:rPr>
          <w:sz w:val="4"/>
          <w:szCs w:val="4"/>
        </w:rPr>
        <w:t>t]he</w:t>
      </w:r>
      <w:proofErr w:type="gramEnd"/>
      <w:r w:rsidRPr="005553E2">
        <w:rPr>
          <w:sz w:val="4"/>
          <w:szCs w:val="4"/>
        </w:rPr>
        <w:t xml:space="preserve"> BIA then makes recommendations to OSM concerning permits, and OSM determines whether to approve or disapprove the [requisite permits] </w:t>
      </w:r>
      <w:proofErr w:type="gramStart"/>
      <w:r w:rsidRPr="005553E2">
        <w:rPr>
          <w:sz w:val="4"/>
          <w:szCs w:val="4"/>
        </w:rPr>
        <w:t>… .</w:t>
      </w:r>
      <w:proofErr w:type="gramEnd"/>
      <w:r w:rsidRPr="005553E2">
        <w:rPr>
          <w:sz w:val="4"/>
          <w:szCs w:val="4"/>
        </w:rPr>
        <w:t xml:space="preserve"> 187 Therefore, the exercise of tribal regulatory authority would be limited to applicable federal authority when the resource at issue is tribal coal. VI. Corporations and Implementation of the UNDRIP Corporations throughout the world must take steps to understand and manage risks of opposition from indigenous communities lest they suffer avoidable losses. In November 2014, First Peoples Worldwide published the "Indigenous Rights Risk Report" ("Risk Report"). 188 This report provided quantified risk assessment for [*460] three hundred and thirty oil, gas, and mining projects conducted by extractive industries "on or near indigenous territories." 189 The report identified five risk factors, the "weighted average" of which "determined a project's risk score, gauging its susceptibility to indigenous community opposition, or violations of indigenous peoples' rights." 190 These factors were: . Country Risk: "The strength of legal protections for indigenous peoples, and the degree to which they are enforced, in the country where the project is located." </w:t>
      </w:r>
      <w:proofErr w:type="gramStart"/>
      <w:r w:rsidRPr="005553E2">
        <w:rPr>
          <w:sz w:val="4"/>
          <w:szCs w:val="4"/>
        </w:rPr>
        <w:t>191 .</w:t>
      </w:r>
      <w:proofErr w:type="gramEnd"/>
      <w:r w:rsidRPr="005553E2">
        <w:rPr>
          <w:sz w:val="4"/>
          <w:szCs w:val="4"/>
        </w:rPr>
        <w:t xml:space="preserve"> Reputation Risk: "Current and former negative attention to the project, and other projects in close geographic proximity, from the media, NGOs, and other groups that influence public opinion and can affect the company's reputation." </w:t>
      </w:r>
      <w:proofErr w:type="gramStart"/>
      <w:r w:rsidRPr="005553E2">
        <w:rPr>
          <w:sz w:val="4"/>
          <w:szCs w:val="4"/>
        </w:rPr>
        <w:t>192 .</w:t>
      </w:r>
      <w:proofErr w:type="gramEnd"/>
      <w:r w:rsidRPr="005553E2">
        <w:rPr>
          <w:sz w:val="4"/>
          <w:szCs w:val="4"/>
        </w:rPr>
        <w:t xml:space="preserve"> Community Risk: "The project's susceptibility to community opposition, and whether the conditions are in place for successful community engagement." </w:t>
      </w:r>
      <w:proofErr w:type="gramStart"/>
      <w:r w:rsidRPr="005553E2">
        <w:rPr>
          <w:sz w:val="4"/>
          <w:szCs w:val="4"/>
        </w:rPr>
        <w:t>193 .</w:t>
      </w:r>
      <w:proofErr w:type="gramEnd"/>
      <w:r w:rsidRPr="005553E2">
        <w:rPr>
          <w:sz w:val="4"/>
          <w:szCs w:val="4"/>
        </w:rPr>
        <w:t xml:space="preserve"> Legal Risk: "Current and former legal actions taken against the project, and other projects in close geographic proximity, in the past five years." </w:t>
      </w:r>
      <w:proofErr w:type="gramStart"/>
      <w:r w:rsidRPr="005553E2">
        <w:rPr>
          <w:sz w:val="4"/>
          <w:szCs w:val="4"/>
        </w:rPr>
        <w:t>194 .</w:t>
      </w:r>
      <w:proofErr w:type="gramEnd"/>
      <w:r w:rsidRPr="005553E2">
        <w:rPr>
          <w:sz w:val="4"/>
          <w:szCs w:val="4"/>
        </w:rPr>
        <w:t xml:space="preserve"> Risk Management: "The project's efforts to establish positive relations with impacted indigenous </w:t>
      </w:r>
      <w:proofErr w:type="gramStart"/>
      <w:r w:rsidRPr="005553E2">
        <w:rPr>
          <w:sz w:val="4"/>
          <w:szCs w:val="4"/>
        </w:rPr>
        <w:t>peoples, and</w:t>
      </w:r>
      <w:proofErr w:type="gramEnd"/>
      <w:r w:rsidRPr="005553E2">
        <w:rPr>
          <w:sz w:val="4"/>
          <w:szCs w:val="4"/>
        </w:rPr>
        <w:t xml:space="preserve"> mitigate its risk exposure to indigenous peoples' rights." 195 The Risk Report made several significant findings. First, eighty-nine percent of the projects assessed had high (thirty-five percent) or medium (fifty-four percent) risk exposure to "indigenous community opposition or violations of indigenous peoples' rights … ." 196 Risk exposure was higher within the oil and gas industry than within the mining industry, which is "possibly attributable to the mining industry's noticeably stronger standards related to indigenous peoples' rights, compared to the oil and gas industry." 197 Second, there is a "direct correlation between Country [*461] Risk and projects' overall risk scores," meaning that "projects in countries with weak or nonexistent legal protections for indigenous peoples were far more likely to receive high risk scores." 198 The report then makes the connection between governance and business as it pertains to indigenous rights: "These numbers indicate that poor governance is bad for business. Governments that disregard their commitments to UNDRIP (often with the justification that they are obstacles to development) actually propagate volatile business environments that threaten the viability of investments in their countries." 199 Further, the Risk Report states that Legal Risk constituted only five percent of each project's overall risk assessment, but that there was a trend of growth in the weight of this factor due to increasing adherence to the UNDRIP: While [Legal Risk] is a smaller percentage of risk than the other indicators, First Peoples believes it is the fastest growing, evidenced by strengthening legal protections for indigenous peoples' rights around the world. Although governments maintain that their commitments to UNDRIP are aspirational and nonbinding, indigenous peoples are successfully using the document to influence domestic laws and court </w:t>
      </w:r>
      <w:proofErr w:type="gramStart"/>
      <w:r w:rsidRPr="005553E2">
        <w:rPr>
          <w:sz w:val="4"/>
          <w:szCs w:val="4"/>
        </w:rPr>
        <w:t>rulings, and</w:t>
      </w:r>
      <w:proofErr w:type="gramEnd"/>
      <w:r w:rsidRPr="005553E2">
        <w:rPr>
          <w:sz w:val="4"/>
          <w:szCs w:val="4"/>
        </w:rPr>
        <w:t xml:space="preserve"> stop unwanted projects from moving forward. Not only will this yield more lawsuits against companies that violate FPIC, </w:t>
      </w:r>
      <w:proofErr w:type="gramStart"/>
      <w:r w:rsidRPr="005553E2">
        <w:rPr>
          <w:sz w:val="4"/>
          <w:szCs w:val="4"/>
        </w:rPr>
        <w:t>it</w:t>
      </w:r>
      <w:proofErr w:type="gramEnd"/>
      <w:r w:rsidRPr="005553E2">
        <w:rPr>
          <w:sz w:val="4"/>
          <w:szCs w:val="4"/>
        </w:rPr>
        <w:t xml:space="preserve"> also renders them increasingly liable for retroactive damages from past abuses of indigenous peoples' rights. 200 The ICMM's 2013 position statement exemplifies an uneasy dynamic between companies and governments vis-a-vis the UNDRIP and</w:t>
      </w:r>
      <w:proofErr w:type="gramStart"/>
      <w:r w:rsidRPr="005553E2">
        <w:rPr>
          <w:sz w:val="4"/>
          <w:szCs w:val="4"/>
        </w:rPr>
        <w:t>, in particular, indigenous</w:t>
      </w:r>
      <w:proofErr w:type="gramEnd"/>
      <w:r w:rsidRPr="005553E2">
        <w:rPr>
          <w:sz w:val="4"/>
          <w:szCs w:val="4"/>
        </w:rPr>
        <w:t xml:space="preserve"> communities' right to FPIC. As First Peoples Worldwide explains, the 2013 position statement diverges significantly from the ICMM's 2008 position statement. 201 The 2008 Statement warned companies "not to rely too heavily on national governments, which may have a history of dismissing indigenous peoples' "distinct identity, legitimate interests, and perhaps, their rights as articulated in relevant international conventions.'" 202 The 2008 Statement also encouraged companies to [*462] communicate with governments about implementation gaps regarding UNDRIP and other international agreements these governments have joined. 203 The 2013 Statement, on the other hand, "allows member companies to rely on the "good faith' of the state and removes all language acknowledging that many governments have a history of systemic oppression of indigenous peoples" 204 : States have the right to make decisions on the development of resources according to applicable national laws, including those laws implementing host country obligations under international law. Some countries have made an explicit consent provision under national or sub-national laws. In most countries however, "neither indigenous peoples nor any other population group have the right to veto development projects that affect them," so FPIC should be regarded as a "principle to be respected to the greatest degree possible in development planning and implementation." 205 The Equator Principles is a "risk management framework" 206 that has been adopted by eighty financial institutions throughout the world "in order to ensure that the projects [these institutions] finance and advise on are developed in a manner that is socially responsible and reflects sound environmental management [*463] practices." 207 The latest edition of the Equator Principles, published in 2013, expressly requires that "projects with adverse impacts on indigenous people will require their … [FPIC]." 208 The principles also provide a working definition for FPIC: There is no universally accepted definition of FPIC. Based on good faith negotiation between the client and affected indigenous communities, FPIC builds on and expands the process of Informed Consultation and Participation, ensures the meaningful participation of indigenous peoples in decision-making, and focuses on achieving agreement. FPIC does not require unanimity, does not confer veto rights to individuals or sub-groups, and does not require the client to agree to aspects not under their control. Process elements to achieve FPIC are found in IFC Performance Standard 7. 209 This reliance on IFC Performance Standards in establishing criteria demonstrates that institutions influencing what types of projects receive financing are using international standards for guidance, which could put more pressure on both governments and corporations to take steps toward UNDRIP implementation. VII. Limiting UNDRIP The four initial objectors to the UNDRIP (the U.S., Canada, New Zealand, and Australia) 210 have managed to maintain their own terms on indigenous rights whether in objecting to or in endorsing the UNDRIP. According to one scholar, "patriarchal white sovereignty's possessive logic determines what constitutes indigenous peoples' rights, and what they will be subjected to in accordance with its authority and law." 211 Attorney Akilah Jenga Kinnison describes a consultation-consent [*464] spectrum that exists in international law, even with the UNDRIP in place: Although an international consensus has emerged about the importance of the principle of FPIC, there remains no singular, commonly accepted definition of the term "consent" as it is used in articulating the principle. Rather, a spectrum of interpretations of the principle of FPIC has developed in addition to the emerging view that different contexts invoke different obligations along this spectrum. Thus, operationalizing FPIC requires examining the types of activities a state considers implementing and their likely or possible consequences. At a minimum, states have a duty to engage in prior, meaningful consultation in good faith with indigenous peoples concerning activities that affect them. The more a particular activity or development project affects indigenous peoples and their lands, the greater the required level of participation and consultation</w:t>
      </w:r>
      <w:proofErr w:type="gramStart"/>
      <w:r w:rsidRPr="005553E2">
        <w:rPr>
          <w:sz w:val="4"/>
          <w:szCs w:val="4"/>
        </w:rPr>
        <w:t>… .</w:t>
      </w:r>
      <w:proofErr w:type="gramEnd"/>
      <w:r w:rsidRPr="005553E2">
        <w:rPr>
          <w:sz w:val="4"/>
          <w:szCs w:val="4"/>
        </w:rPr>
        <w:t xml:space="preserve"> The U.N. Declaration explicitly recognizes a state duty to obtain full consent before moving ahead with a project only in the </w:t>
      </w:r>
      <w:proofErr w:type="gramStart"/>
      <w:r w:rsidRPr="005553E2">
        <w:rPr>
          <w:sz w:val="4"/>
          <w:szCs w:val="4"/>
        </w:rPr>
        <w:t>contexts</w:t>
      </w:r>
      <w:proofErr w:type="gramEnd"/>
      <w:r w:rsidRPr="005553E2">
        <w:rPr>
          <w:sz w:val="4"/>
          <w:szCs w:val="4"/>
        </w:rPr>
        <w:t xml:space="preserve"> of forced relocation and storage or dumping of toxic materials. 212 Kinnison goes on to assert that "there seems to be a shift in the international arena toward viewing states' duty to consult with indigenous peoples as falling on the consent end of the consultation-consent spectrum" for any activity directly affecting their traditional lands. 213 Kinnison concludes that this is the appropriate path for the United States to take as well:</w:t>
      </w:r>
    </w:p>
    <w:bookmarkEnd w:id="1"/>
    <w:p w14:paraId="1EAE74CE" w14:textId="77777777" w:rsidR="00AA3079" w:rsidRPr="005553E2" w:rsidRDefault="00AA3079" w:rsidP="00AA3079">
      <w:r w:rsidRPr="005553E2">
        <w:rPr>
          <w:rStyle w:val="StyleUnderline"/>
        </w:rPr>
        <w:t xml:space="preserve">The </w:t>
      </w:r>
      <w:r w:rsidRPr="00B80520">
        <w:rPr>
          <w:rStyle w:val="StyleUnderline"/>
          <w:highlight w:val="cyan"/>
        </w:rPr>
        <w:t>U</w:t>
      </w:r>
      <w:r w:rsidRPr="005553E2">
        <w:rPr>
          <w:rStyle w:val="StyleUnderline"/>
        </w:rPr>
        <w:t xml:space="preserve">nited </w:t>
      </w:r>
      <w:r w:rsidRPr="00B80520">
        <w:rPr>
          <w:rStyle w:val="StyleUnderline"/>
          <w:highlight w:val="cyan"/>
        </w:rPr>
        <w:t>S</w:t>
      </w:r>
      <w:r w:rsidRPr="005553E2">
        <w:rPr>
          <w:rStyle w:val="StyleUnderline"/>
        </w:rPr>
        <w:t xml:space="preserve">tates </w:t>
      </w:r>
      <w:r w:rsidRPr="00B80520">
        <w:rPr>
          <w:rStyle w:val="Emphasis"/>
          <w:highlight w:val="cyan"/>
        </w:rPr>
        <w:t>has</w:t>
      </w:r>
      <w:r w:rsidRPr="005553E2">
        <w:rPr>
          <w:rStyle w:val="StyleUnderline"/>
        </w:rPr>
        <w:t xml:space="preserve"> articulated a </w:t>
      </w:r>
      <w:r w:rsidRPr="00B80520">
        <w:rPr>
          <w:rStyle w:val="Emphasis"/>
          <w:highlight w:val="cyan"/>
        </w:rPr>
        <w:t>commitment</w:t>
      </w:r>
      <w:r w:rsidRPr="00B80520">
        <w:rPr>
          <w:rStyle w:val="StyleUnderline"/>
          <w:highlight w:val="cyan"/>
        </w:rPr>
        <w:t xml:space="preserve"> to</w:t>
      </w:r>
      <w:r w:rsidRPr="005553E2">
        <w:rPr>
          <w:rStyle w:val="StyleUnderline"/>
        </w:rPr>
        <w:t xml:space="preserve"> the importance of </w:t>
      </w:r>
      <w:r w:rsidRPr="00B80520">
        <w:rPr>
          <w:rStyle w:val="StyleUnderline"/>
          <w:highlight w:val="cyan"/>
        </w:rPr>
        <w:t xml:space="preserve">indigenous </w:t>
      </w:r>
      <w:r w:rsidRPr="00B80520">
        <w:rPr>
          <w:rStyle w:val="Emphasis"/>
          <w:highlight w:val="cyan"/>
        </w:rPr>
        <w:t>consultation</w:t>
      </w:r>
      <w:r w:rsidRPr="005553E2">
        <w:rPr>
          <w:rStyle w:val="StyleUnderline"/>
        </w:rPr>
        <w:t xml:space="preserve"> both </w:t>
      </w:r>
      <w:r w:rsidRPr="00B80520">
        <w:rPr>
          <w:rStyle w:val="StyleUnderline"/>
          <w:highlight w:val="cyan"/>
        </w:rPr>
        <w:t>through</w:t>
      </w:r>
      <w:r w:rsidRPr="005553E2">
        <w:rPr>
          <w:rStyle w:val="StyleUnderline"/>
        </w:rPr>
        <w:t xml:space="preserve"> its </w:t>
      </w:r>
      <w:r w:rsidRPr="00B80520">
        <w:rPr>
          <w:rStyle w:val="StyleUnderline"/>
          <w:highlight w:val="cyan"/>
        </w:rPr>
        <w:t>endorsement of</w:t>
      </w:r>
      <w:r w:rsidRPr="005553E2">
        <w:t xml:space="preserve"> the U.N. Declaration on the Rights of Indigenous Peoples </w:t>
      </w:r>
      <w:r w:rsidRPr="005553E2">
        <w:rPr>
          <w:rStyle w:val="StyleUnderline"/>
        </w:rPr>
        <w:t>[</w:t>
      </w:r>
      <w:r w:rsidRPr="00B80520">
        <w:rPr>
          <w:rStyle w:val="StyleUnderline"/>
          <w:highlight w:val="cyan"/>
        </w:rPr>
        <w:t>UNDRIP</w:t>
      </w:r>
      <w:r w:rsidRPr="005553E2">
        <w:rPr>
          <w:rStyle w:val="StyleUnderline"/>
        </w:rPr>
        <w:t>] and its domestic policies, such as</w:t>
      </w:r>
      <w:r w:rsidRPr="005553E2">
        <w:t xml:space="preserve"> E.O. 13,175 and President </w:t>
      </w:r>
      <w:r w:rsidRPr="005553E2">
        <w:rPr>
          <w:rStyle w:val="StyleUnderline"/>
        </w:rPr>
        <w:t xml:space="preserve">Obama's Tribal Consultation Memorandum. </w:t>
      </w:r>
      <w:r w:rsidRPr="005553E2">
        <w:rPr>
          <w:rStyle w:val="Emphasis"/>
        </w:rPr>
        <w:t>However</w:t>
      </w:r>
      <w:r w:rsidRPr="005553E2">
        <w:rPr>
          <w:rStyle w:val="StyleUnderline"/>
        </w:rPr>
        <w:t xml:space="preserve">, </w:t>
      </w:r>
      <w:proofErr w:type="gramStart"/>
      <w:r w:rsidRPr="005553E2">
        <w:rPr>
          <w:rStyle w:val="StyleUnderline"/>
        </w:rPr>
        <w:t xml:space="preserve">in order </w:t>
      </w:r>
      <w:r w:rsidRPr="005553E2">
        <w:rPr>
          <w:rStyle w:val="Emphasis"/>
        </w:rPr>
        <w:t>to</w:t>
      </w:r>
      <w:proofErr w:type="gramEnd"/>
      <w:r w:rsidRPr="005553E2">
        <w:rPr>
          <w:rStyle w:val="Emphasis"/>
        </w:rPr>
        <w:t xml:space="preserve"> fully realize</w:t>
      </w:r>
      <w:r w:rsidRPr="005553E2">
        <w:rPr>
          <w:rStyle w:val="StyleUnderline"/>
        </w:rPr>
        <w:t xml:space="preserve"> this commitment, the </w:t>
      </w:r>
      <w:r w:rsidRPr="005553E2">
        <w:rPr>
          <w:rStyle w:val="Emphasis"/>
        </w:rPr>
        <w:t>United States should</w:t>
      </w:r>
      <w:r w:rsidRPr="005553E2">
        <w:rPr>
          <w:rStyle w:val="StyleUnderline"/>
        </w:rPr>
        <w:t xml:space="preserve"> embrace a </w:t>
      </w:r>
      <w:r w:rsidRPr="005553E2">
        <w:rPr>
          <w:rStyle w:val="Emphasis"/>
        </w:rPr>
        <w:t>policy shift</w:t>
      </w:r>
      <w:r w:rsidRPr="005553E2">
        <w:rPr>
          <w:rStyle w:val="StyleUnderline"/>
        </w:rPr>
        <w:t xml:space="preserve"> away from the </w:t>
      </w:r>
      <w:r w:rsidRPr="005553E2">
        <w:rPr>
          <w:rStyle w:val="Emphasis"/>
        </w:rPr>
        <w:t>currently</w:t>
      </w:r>
      <w:r w:rsidRPr="005553E2">
        <w:rPr>
          <w:rStyle w:val="StyleUnderline"/>
        </w:rPr>
        <w:t xml:space="preserve"> articulated </w:t>
      </w:r>
      <w:r w:rsidRPr="005553E2">
        <w:rPr>
          <w:rStyle w:val="Emphasis"/>
        </w:rPr>
        <w:t>meaningful consultation standard</w:t>
      </w:r>
      <w:r w:rsidRPr="005553E2">
        <w:rPr>
          <w:rStyle w:val="StyleUnderline"/>
        </w:rPr>
        <w:t xml:space="preserve">. </w:t>
      </w:r>
      <w:r w:rsidRPr="00B80520">
        <w:rPr>
          <w:rStyle w:val="Emphasis"/>
          <w:highlight w:val="cyan"/>
        </w:rPr>
        <w:t>U.S. law and policy</w:t>
      </w:r>
      <w:r w:rsidRPr="00B80520">
        <w:rPr>
          <w:rStyle w:val="StyleUnderline"/>
          <w:highlight w:val="cyan"/>
        </w:rPr>
        <w:t xml:space="preserve"> should </w:t>
      </w:r>
      <w:r w:rsidRPr="00B80520">
        <w:rPr>
          <w:rStyle w:val="Emphasis"/>
          <w:highlight w:val="cyan"/>
        </w:rPr>
        <w:t>move to</w:t>
      </w:r>
      <w:r w:rsidRPr="005553E2">
        <w:rPr>
          <w:szCs w:val="16"/>
        </w:rPr>
        <w:t xml:space="preserve">ward </w:t>
      </w:r>
      <w:r w:rsidRPr="00B80520">
        <w:rPr>
          <w:rStyle w:val="StyleUnderline"/>
          <w:highlight w:val="cyan"/>
        </w:rPr>
        <w:t>viewing</w:t>
      </w:r>
      <w:r w:rsidRPr="005553E2">
        <w:rPr>
          <w:rStyle w:val="StyleUnderline"/>
        </w:rPr>
        <w:t xml:space="preserve"> indigenous consultation as involving</w:t>
      </w:r>
      <w:r w:rsidRPr="005553E2">
        <w:t xml:space="preserve"> a spectrum of requirements - with good-faith, meaningful consultation as a [*465] minimum and with </w:t>
      </w:r>
      <w:r w:rsidRPr="00B80520">
        <w:rPr>
          <w:rStyle w:val="Emphasis"/>
          <w:highlight w:val="cyan"/>
        </w:rPr>
        <w:t>consent required</w:t>
      </w:r>
      <w:r w:rsidRPr="005553E2">
        <w:rPr>
          <w:rStyle w:val="StyleUnderline"/>
        </w:rPr>
        <w:t xml:space="preserve"> in certain contexts, including large-scale extractive industries.</w:t>
      </w:r>
      <w:r w:rsidRPr="005553E2">
        <w:t xml:space="preserve"> 214 </w:t>
      </w:r>
    </w:p>
    <w:p w14:paraId="25C3B377" w14:textId="77777777" w:rsidR="00AA3079" w:rsidRPr="005553E2" w:rsidRDefault="00AA3079" w:rsidP="00AA3079">
      <w:r w:rsidRPr="005553E2">
        <w:t xml:space="preserve">Neither President Obama's remarks at the White House Tribal Nations Conference in December 2010 nor the "Announcement of U.S. Support for the United Nations Declaration on the Rights of Indigenous Peoples" ("Announcement") appear to represent a shift toward the consent side of the spectrum. 215  </w:t>
      </w:r>
      <w:r w:rsidRPr="005553E2">
        <w:rPr>
          <w:rStyle w:val="StyleUnderline"/>
        </w:rPr>
        <w:t>The remarks</w:t>
      </w:r>
      <w:r w:rsidRPr="005553E2">
        <w:t xml:space="preserve"> and the Announcement </w:t>
      </w:r>
      <w:r w:rsidRPr="005553E2">
        <w:rPr>
          <w:rStyle w:val="Emphasis"/>
        </w:rPr>
        <w:t>continue to refer</w:t>
      </w:r>
      <w:r w:rsidRPr="005553E2">
        <w:rPr>
          <w:rStyle w:val="StyleUnderline"/>
        </w:rPr>
        <w:t xml:space="preserve"> to </w:t>
      </w:r>
      <w:r w:rsidRPr="005553E2">
        <w:rPr>
          <w:rStyle w:val="Emphasis"/>
        </w:rPr>
        <w:t>consultation (rather than consent</w:t>
      </w:r>
      <w:r w:rsidRPr="005553E2">
        <w:t xml:space="preserve">) throughout, </w:t>
      </w:r>
      <w:r w:rsidRPr="005553E2">
        <w:rPr>
          <w:rStyle w:val="StyleUnderline"/>
        </w:rPr>
        <w:t>and</w:t>
      </w:r>
      <w:r w:rsidRPr="005553E2">
        <w:t xml:space="preserve"> the Announcement </w:t>
      </w:r>
      <w:r w:rsidRPr="005553E2">
        <w:rPr>
          <w:rStyle w:val="StyleUnderline"/>
        </w:rPr>
        <w:t xml:space="preserve">alarmingly </w:t>
      </w:r>
      <w:r w:rsidRPr="005553E2">
        <w:rPr>
          <w:rStyle w:val="Emphasis"/>
        </w:rPr>
        <w:t>dismisses</w:t>
      </w:r>
      <w:r w:rsidRPr="005553E2">
        <w:rPr>
          <w:rStyle w:val="StyleUnderline"/>
        </w:rPr>
        <w:t xml:space="preserve"> consent as a </w:t>
      </w:r>
      <w:r w:rsidRPr="005553E2">
        <w:rPr>
          <w:rStyle w:val="Emphasis"/>
        </w:rPr>
        <w:t>necessary</w:t>
      </w:r>
      <w:r w:rsidRPr="005553E2">
        <w:rPr>
          <w:rStyle w:val="StyleUnderline"/>
        </w:rPr>
        <w:t xml:space="preserve"> element of "meaningful consultation" with tribes even under the UNDRIP's FPIC regime: "The United States recognizes the significance of</w:t>
      </w:r>
      <w:r w:rsidRPr="005553E2">
        <w:t xml:space="preserve"> the Declaration's </w:t>
      </w:r>
      <w:r w:rsidRPr="005553E2">
        <w:rPr>
          <w:rStyle w:val="StyleUnderline"/>
        </w:rPr>
        <w:t>provisions on free, prior, and informed consent [</w:t>
      </w:r>
      <w:r w:rsidRPr="005553E2">
        <w:rPr>
          <w:rStyle w:val="Emphasis"/>
        </w:rPr>
        <w:t>FPIC], which the United States understands</w:t>
      </w:r>
      <w:r w:rsidRPr="005553E2">
        <w:rPr>
          <w:rStyle w:val="StyleUnderline"/>
        </w:rPr>
        <w:t xml:space="preserve"> to call for a process of meaningful </w:t>
      </w:r>
      <w:r w:rsidRPr="005553E2">
        <w:rPr>
          <w:rStyle w:val="Emphasis"/>
        </w:rPr>
        <w:t>consultation</w:t>
      </w:r>
      <w:r w:rsidRPr="005553E2">
        <w:rPr>
          <w:rStyle w:val="StyleUnderline"/>
        </w:rPr>
        <w:t xml:space="preserve"> with tribal leaders, </w:t>
      </w:r>
      <w:r w:rsidRPr="005553E2">
        <w:rPr>
          <w:rStyle w:val="Emphasis"/>
        </w:rPr>
        <w:t>but not necessarily the agreement</w:t>
      </w:r>
      <w:r w:rsidRPr="005553E2">
        <w:rPr>
          <w:rStyle w:val="StyleUnderline"/>
        </w:rPr>
        <w:t xml:space="preserve"> of those leaders, </w:t>
      </w:r>
      <w:r w:rsidRPr="005553E2">
        <w:rPr>
          <w:rStyle w:val="Emphasis"/>
        </w:rPr>
        <w:t>before the actions addressed</w:t>
      </w:r>
      <w:r w:rsidRPr="005553E2">
        <w:rPr>
          <w:rStyle w:val="StyleUnderline"/>
        </w:rPr>
        <w:t xml:space="preserve"> in those consultations </w:t>
      </w:r>
      <w:r w:rsidRPr="005553E2">
        <w:rPr>
          <w:rStyle w:val="Emphasis"/>
        </w:rPr>
        <w:t>are taken</w:t>
      </w:r>
      <w:r w:rsidRPr="005553E2">
        <w:rPr>
          <w:rStyle w:val="StyleUnderline"/>
        </w:rPr>
        <w:t>."</w:t>
      </w:r>
      <w:r w:rsidRPr="005553E2">
        <w:t xml:space="preserve"> 216 </w:t>
      </w:r>
    </w:p>
    <w:p w14:paraId="5FC8B1A6" w14:textId="77777777" w:rsidR="00AA3079" w:rsidRPr="005553E2" w:rsidRDefault="00AA3079" w:rsidP="00AA3079">
      <w:r w:rsidRPr="005553E2">
        <w:rPr>
          <w:rStyle w:val="Emphasis"/>
        </w:rPr>
        <w:t>This perpetuation</w:t>
      </w:r>
      <w:r w:rsidRPr="005553E2">
        <w:rPr>
          <w:rStyle w:val="StyleUnderline"/>
        </w:rPr>
        <w:t xml:space="preserve"> of the </w:t>
      </w:r>
      <w:r w:rsidRPr="00B80520">
        <w:rPr>
          <w:rStyle w:val="Emphasis"/>
          <w:highlight w:val="cyan"/>
        </w:rPr>
        <w:t>consultation status quo</w:t>
      </w:r>
      <w:r w:rsidRPr="005553E2">
        <w:rPr>
          <w:rStyle w:val="StyleUnderline"/>
        </w:rPr>
        <w:t xml:space="preserve"> has </w:t>
      </w:r>
      <w:r w:rsidRPr="00B80520">
        <w:rPr>
          <w:rStyle w:val="Emphasis"/>
          <w:highlight w:val="cyan"/>
        </w:rPr>
        <w:t>not gone unnoticed</w:t>
      </w:r>
      <w:r w:rsidRPr="005553E2">
        <w:rPr>
          <w:rStyle w:val="StyleUnderline"/>
        </w:rPr>
        <w:t>.</w:t>
      </w:r>
      <w:r w:rsidRPr="005553E2">
        <w:t xml:space="preserve"> In a June 30, 2012, article, a journalist argued that the Obama Administration is pursuing a path of least resistance concerning the UNDRIP:</w:t>
      </w:r>
    </w:p>
    <w:p w14:paraId="315409D8" w14:textId="77777777" w:rsidR="00AA3079" w:rsidRPr="005553E2" w:rsidRDefault="00AA3079" w:rsidP="00AA3079">
      <w:r w:rsidRPr="00B80520">
        <w:rPr>
          <w:rStyle w:val="Emphasis"/>
          <w:highlight w:val="cyan"/>
        </w:rPr>
        <w:t>Whether UNDRIP</w:t>
      </w:r>
      <w:r w:rsidRPr="00B80520">
        <w:rPr>
          <w:rStyle w:val="StyleUnderline"/>
          <w:highlight w:val="cyan"/>
        </w:rPr>
        <w:t xml:space="preserve"> will be </w:t>
      </w:r>
      <w:r w:rsidRPr="00B80520">
        <w:rPr>
          <w:rStyle w:val="Emphasis"/>
          <w:highlight w:val="cyan"/>
        </w:rPr>
        <w:t>successful</w:t>
      </w:r>
      <w:r w:rsidRPr="005553E2">
        <w:t xml:space="preserve"> in the U.S. </w:t>
      </w:r>
      <w:r w:rsidRPr="005553E2">
        <w:rPr>
          <w:rStyle w:val="StyleUnderline"/>
        </w:rPr>
        <w:t xml:space="preserve">will </w:t>
      </w:r>
      <w:r w:rsidRPr="00B80520">
        <w:rPr>
          <w:rStyle w:val="Emphasis"/>
          <w:highlight w:val="cyan"/>
        </w:rPr>
        <w:t>depend</w:t>
      </w:r>
      <w:r w:rsidRPr="00B80520">
        <w:rPr>
          <w:rStyle w:val="StyleUnderline"/>
          <w:highlight w:val="cyan"/>
        </w:rPr>
        <w:t xml:space="preserve"> on </w:t>
      </w:r>
      <w:r w:rsidRPr="00B80520">
        <w:rPr>
          <w:rStyle w:val="Emphasis"/>
          <w:highlight w:val="cyan"/>
        </w:rPr>
        <w:t>whether</w:t>
      </w:r>
      <w:r w:rsidRPr="005553E2">
        <w:rPr>
          <w:rStyle w:val="StyleUnderline"/>
        </w:rPr>
        <w:t xml:space="preserve"> the </w:t>
      </w:r>
      <w:r w:rsidRPr="00B80520">
        <w:rPr>
          <w:rStyle w:val="StyleUnderline"/>
          <w:highlight w:val="cyan"/>
        </w:rPr>
        <w:t xml:space="preserve">government </w:t>
      </w:r>
      <w:r w:rsidRPr="00ED4A84">
        <w:rPr>
          <w:rStyle w:val="Emphasis"/>
        </w:rPr>
        <w:t>chooses</w:t>
      </w:r>
      <w:r w:rsidRPr="00ED4A84">
        <w:rPr>
          <w:rStyle w:val="StyleUnderline"/>
        </w:rPr>
        <w:t xml:space="preserve"> to </w:t>
      </w:r>
      <w:r w:rsidRPr="00ED4A84">
        <w:rPr>
          <w:rStyle w:val="Emphasis"/>
        </w:rPr>
        <w:t>apply</w:t>
      </w:r>
      <w:r w:rsidRPr="00ED4A84">
        <w:rPr>
          <w:rStyle w:val="StyleUnderline"/>
        </w:rPr>
        <w:t xml:space="preserve"> it in a </w:t>
      </w:r>
      <w:r w:rsidRPr="00ED4A84">
        <w:rPr>
          <w:rStyle w:val="Emphasis"/>
        </w:rPr>
        <w:t xml:space="preserve">way that </w:t>
      </w:r>
      <w:r w:rsidRPr="00B80520">
        <w:rPr>
          <w:rStyle w:val="Emphasis"/>
          <w:highlight w:val="cyan"/>
        </w:rPr>
        <w:t>gets past</w:t>
      </w:r>
      <w:r w:rsidRPr="00B80520">
        <w:rPr>
          <w:rStyle w:val="StyleUnderline"/>
          <w:highlight w:val="cyan"/>
        </w:rPr>
        <w:t xml:space="preserve"> </w:t>
      </w:r>
      <w:r w:rsidRPr="00ED4A84">
        <w:rPr>
          <w:rStyle w:val="StyleUnderline"/>
        </w:rPr>
        <w:t xml:space="preserve">the </w:t>
      </w:r>
      <w:r w:rsidRPr="00ED4A84">
        <w:rPr>
          <w:rStyle w:val="Emphasis"/>
        </w:rPr>
        <w:t>status quo</w:t>
      </w:r>
      <w:r w:rsidRPr="00ED4A84">
        <w:rPr>
          <w:rStyle w:val="StyleUnderline"/>
        </w:rPr>
        <w:t xml:space="preserve"> of </w:t>
      </w:r>
      <w:r w:rsidRPr="00B80520">
        <w:rPr>
          <w:rStyle w:val="Emphasis"/>
          <w:highlight w:val="cyan"/>
        </w:rPr>
        <w:t>current</w:t>
      </w:r>
      <w:r w:rsidRPr="005553E2">
        <w:rPr>
          <w:rStyle w:val="Emphasis"/>
        </w:rPr>
        <w:t xml:space="preserve"> federal-tribal </w:t>
      </w:r>
      <w:r w:rsidRPr="00B80520">
        <w:rPr>
          <w:rStyle w:val="Emphasis"/>
          <w:highlight w:val="cyan"/>
        </w:rPr>
        <w:t>policy</w:t>
      </w:r>
      <w:proofErr w:type="gramStart"/>
      <w:r w:rsidRPr="005553E2">
        <w:t>… .</w:t>
      </w:r>
      <w:proofErr w:type="gramEnd"/>
      <w:r w:rsidRPr="005553E2">
        <w:t xml:space="preserve"> Many officials in the Obama administration familiar with Indian policy know that UNDRIP adds a new dimension to federal-tribal relations. It's just that </w:t>
      </w:r>
      <w:r w:rsidRPr="005553E2">
        <w:rPr>
          <w:rStyle w:val="Emphasis"/>
        </w:rPr>
        <w:t>for now</w:t>
      </w:r>
      <w:r w:rsidRPr="005553E2">
        <w:rPr>
          <w:rStyle w:val="StyleUnderline"/>
        </w:rPr>
        <w:t xml:space="preserve"> the </w:t>
      </w:r>
      <w:r w:rsidRPr="005553E2">
        <w:rPr>
          <w:rStyle w:val="Emphasis"/>
        </w:rPr>
        <w:t>easiest</w:t>
      </w:r>
      <w:r w:rsidRPr="005553E2">
        <w:t xml:space="preserve"> [*466] </w:t>
      </w:r>
      <w:r w:rsidRPr="005553E2">
        <w:rPr>
          <w:rStyle w:val="Emphasis"/>
        </w:rPr>
        <w:t>course</w:t>
      </w:r>
      <w:r w:rsidRPr="005553E2">
        <w:rPr>
          <w:rStyle w:val="StyleUnderline"/>
        </w:rPr>
        <w:t xml:space="preserve"> of action is to offer a </w:t>
      </w:r>
      <w:r w:rsidRPr="005553E2">
        <w:rPr>
          <w:rStyle w:val="Emphasis"/>
        </w:rPr>
        <w:t>facade</w:t>
      </w:r>
      <w:r w:rsidRPr="005553E2">
        <w:rPr>
          <w:rStyle w:val="StyleUnderline"/>
        </w:rPr>
        <w:t xml:space="preserve"> of understanding, while largely </w:t>
      </w:r>
      <w:r w:rsidRPr="005553E2">
        <w:rPr>
          <w:rStyle w:val="Emphasis"/>
        </w:rPr>
        <w:t>continuing in a status quo manner</w:t>
      </w:r>
      <w:r w:rsidRPr="005553E2">
        <w:rPr>
          <w:rStyle w:val="StyleUnderline"/>
        </w:rPr>
        <w:t>.</w:t>
      </w:r>
      <w:r w:rsidRPr="005553E2">
        <w:t xml:space="preserve"> 217 </w:t>
      </w:r>
    </w:p>
    <w:p w14:paraId="000A6376" w14:textId="77777777" w:rsidR="00AA3079" w:rsidRPr="005553E2" w:rsidRDefault="00AA3079" w:rsidP="00AA3079">
      <w:r w:rsidRPr="005553E2">
        <w:t xml:space="preserve">In the June 9, 2011, Oversight Hearing before the Senate Committee on Indian Affairs, tribal leaders expressed the need for Congress to take legislative action to effectuate free, prior, and informed consent. </w:t>
      </w:r>
      <w:proofErr w:type="gramStart"/>
      <w:r w:rsidRPr="005553E2">
        <w:t>218  The</w:t>
      </w:r>
      <w:proofErr w:type="gramEnd"/>
      <w:r w:rsidRPr="005553E2">
        <w:t xml:space="preserve"> Black Hills Sioux Nation Treaty Council brought attention to its 2011 "Resolution of the Black Hills Sioux Nation Treaty Council: Rejection of the United States' Statement of U.S. Support for the United Nations Declaration on the Rights of Indigenous Peoples" ("Resolution") in repudiating the use of federal Indian law to limit tribal rights. </w:t>
      </w:r>
      <w:proofErr w:type="gramStart"/>
      <w:r w:rsidRPr="005553E2">
        <w:t>219  This</w:t>
      </w:r>
      <w:proofErr w:type="gramEnd"/>
      <w:r w:rsidRPr="005553E2">
        <w:t xml:space="preserve"> Resolution contains the following condemnation of the U.S.'s Announcement:</w:t>
      </w:r>
    </w:p>
    <w:p w14:paraId="29965DFD" w14:textId="77777777" w:rsidR="00AA3079" w:rsidRPr="005553E2" w:rsidRDefault="00AA3079" w:rsidP="00AA3079">
      <w:r w:rsidRPr="005553E2">
        <w:t xml:space="preserve">The world has long recognized that the United States has lost any moral authority it may have ever claimed with regards to human rights or even the international laws of aggression and peace. This statement is further indication that, rather than leading in the work in human rights, the United States prefers to arrogantly stand outside the circle of nations while demanding that others conform to policies the U.S. is happy to violate. They even manage to get in a comment that reduces Native Americans (and probably, more significantly, our lands and territories) to an exclusive right of dominion. </w:t>
      </w:r>
      <w:proofErr w:type="gramStart"/>
      <w:r w:rsidRPr="005553E2">
        <w:t>Apparently</w:t>
      </w:r>
      <w:proofErr w:type="gramEnd"/>
      <w:r w:rsidRPr="005553E2">
        <w:t xml:space="preserve"> the State Department and the President are comfortable referring to Indians in a subservient, unequal and even proprietary manner. 220 </w:t>
      </w:r>
    </w:p>
    <w:p w14:paraId="08A08EA1" w14:textId="77777777" w:rsidR="00AA3079" w:rsidRPr="005553E2" w:rsidRDefault="00AA3079" w:rsidP="00AA3079">
      <w:r w:rsidRPr="005553E2">
        <w:t>The Resolution then provides the following strongly worded recommendation for a preferred course of action for the U.S.:</w:t>
      </w:r>
    </w:p>
    <w:p w14:paraId="128C5DD4" w14:textId="77777777" w:rsidR="00AA3079" w:rsidRPr="005553E2" w:rsidRDefault="00AA3079" w:rsidP="00AA3079">
      <w:pPr>
        <w:rPr>
          <w:rStyle w:val="StyleUnderline"/>
        </w:rPr>
      </w:pPr>
      <w:r w:rsidRPr="005553E2">
        <w:t xml:space="preserve">We would respectfully suggest that </w:t>
      </w:r>
      <w:r w:rsidRPr="005553E2">
        <w:rPr>
          <w:rStyle w:val="StyleUnderline"/>
        </w:rPr>
        <w:t>a good start at moving ahead</w:t>
      </w:r>
      <w:r w:rsidRPr="005553E2">
        <w:t xml:space="preserve"> togethering [sic] </w:t>
      </w:r>
      <w:r w:rsidRPr="005553E2">
        <w:rPr>
          <w:rStyle w:val="StyleUnderline"/>
        </w:rPr>
        <w:t>would be to honestly endorse the Declaration</w:t>
      </w:r>
      <w:r w:rsidRPr="005553E2">
        <w:t xml:space="preserve">, recognize the human rights of indigenous [*467] peoples, </w:t>
      </w:r>
      <w:r w:rsidRPr="005553E2">
        <w:rPr>
          <w:rStyle w:val="StyleUnderline"/>
        </w:rPr>
        <w:t>and honor the</w:t>
      </w:r>
      <w:r w:rsidRPr="005553E2">
        <w:t xml:space="preserve"> [three hundred and thirty-five] </w:t>
      </w:r>
      <w:r w:rsidRPr="005553E2">
        <w:rPr>
          <w:rStyle w:val="StyleUnderline"/>
        </w:rPr>
        <w:t>treaties</w:t>
      </w:r>
      <w:r w:rsidRPr="005553E2">
        <w:t xml:space="preserve"> that have been broken. </w:t>
      </w:r>
      <w:r w:rsidRPr="00B80520">
        <w:rPr>
          <w:rStyle w:val="Emphasis"/>
          <w:highlight w:val="cyan"/>
        </w:rPr>
        <w:t>As it stands</w:t>
      </w:r>
      <w:r w:rsidRPr="005553E2">
        <w:rPr>
          <w:rStyle w:val="StyleUnderline"/>
        </w:rPr>
        <w:t xml:space="preserve">, the U.S. support of the </w:t>
      </w:r>
      <w:r w:rsidRPr="00B80520">
        <w:rPr>
          <w:rStyle w:val="StyleUnderline"/>
          <w:highlight w:val="cyan"/>
        </w:rPr>
        <w:t xml:space="preserve">Declaration is a </w:t>
      </w:r>
      <w:r w:rsidRPr="00B80520">
        <w:rPr>
          <w:rStyle w:val="Emphasis"/>
          <w:highlight w:val="cyan"/>
        </w:rPr>
        <w:t>meaningless shell</w:t>
      </w:r>
      <w:r w:rsidRPr="00B80520">
        <w:rPr>
          <w:rStyle w:val="StyleUnderline"/>
          <w:highlight w:val="cyan"/>
        </w:rPr>
        <w:t xml:space="preserve"> that </w:t>
      </w:r>
      <w:r w:rsidRPr="00B80520">
        <w:rPr>
          <w:rStyle w:val="Emphasis"/>
          <w:highlight w:val="cyan"/>
        </w:rPr>
        <w:t>permits</w:t>
      </w:r>
      <w:r w:rsidRPr="005553E2">
        <w:rPr>
          <w:rStyle w:val="StyleUnderline"/>
        </w:rPr>
        <w:t xml:space="preserve"> the American</w:t>
      </w:r>
      <w:r w:rsidRPr="005553E2">
        <w:t xml:space="preserve"> people and their </w:t>
      </w:r>
      <w:r w:rsidRPr="00B80520">
        <w:rPr>
          <w:rStyle w:val="StyleUnderline"/>
          <w:highlight w:val="cyan"/>
        </w:rPr>
        <w:t xml:space="preserve">government to </w:t>
      </w:r>
      <w:r w:rsidRPr="00B80520">
        <w:rPr>
          <w:rStyle w:val="Emphasis"/>
          <w:highlight w:val="cyan"/>
        </w:rPr>
        <w:t>continue</w:t>
      </w:r>
      <w:r w:rsidRPr="005553E2">
        <w:rPr>
          <w:rStyle w:val="StyleUnderline"/>
        </w:rPr>
        <w:t xml:space="preserve"> the </w:t>
      </w:r>
      <w:r w:rsidRPr="00B80520">
        <w:rPr>
          <w:rStyle w:val="Emphasis"/>
          <w:highlight w:val="cyan"/>
        </w:rPr>
        <w:t>colonial policies</w:t>
      </w:r>
      <w:r w:rsidRPr="005553E2">
        <w:rPr>
          <w:rStyle w:val="StyleUnderline"/>
        </w:rPr>
        <w:t xml:space="preserve"> it has </w:t>
      </w:r>
      <w:proofErr w:type="spellStart"/>
      <w:r w:rsidRPr="005553E2">
        <w:rPr>
          <w:rStyle w:val="StyleUnderline"/>
        </w:rPr>
        <w:t>practised</w:t>
      </w:r>
      <w:proofErr w:type="spellEnd"/>
      <w:r w:rsidRPr="005553E2">
        <w:t xml:space="preserve"> [sic] with respect to Indian peoples since the settler nation, the United States, established its own right to self-determination. To expect that we, as indigenous peoples, would accept anything less is </w:t>
      </w:r>
      <w:r w:rsidRPr="005553E2">
        <w:rPr>
          <w:rStyle w:val="StyleUnderline"/>
        </w:rPr>
        <w:t xml:space="preserve">a barely veiled attempt to </w:t>
      </w:r>
      <w:r w:rsidRPr="005553E2">
        <w:rPr>
          <w:rStyle w:val="Emphasis"/>
        </w:rPr>
        <w:t>deny our humanity</w:t>
      </w:r>
      <w:r w:rsidRPr="005553E2">
        <w:rPr>
          <w:rStyle w:val="StyleUnderline"/>
        </w:rPr>
        <w:t xml:space="preserve">. 221 </w:t>
      </w:r>
    </w:p>
    <w:p w14:paraId="2DF84F5B" w14:textId="77777777" w:rsidR="00AA3079" w:rsidRPr="005553E2" w:rsidRDefault="00AA3079" w:rsidP="00AA3079">
      <w:pPr>
        <w:rPr>
          <w:rStyle w:val="StyleUnderline"/>
        </w:rPr>
      </w:pPr>
      <w:r w:rsidRPr="005553E2">
        <w:t xml:space="preserve">While the Sioux Nation's manner of expression may be particular to that tribe, </w:t>
      </w:r>
      <w:r w:rsidRPr="005553E2">
        <w:rPr>
          <w:rStyle w:val="StyleUnderline"/>
        </w:rPr>
        <w:t xml:space="preserve">the foregoing material shows that the Black Hills Sioux Nation is </w:t>
      </w:r>
      <w:r w:rsidRPr="005553E2">
        <w:rPr>
          <w:rStyle w:val="Emphasis"/>
        </w:rPr>
        <w:t>not alone</w:t>
      </w:r>
      <w:r w:rsidRPr="005553E2">
        <w:rPr>
          <w:rStyle w:val="StyleUnderline"/>
        </w:rPr>
        <w:t xml:space="preserve"> in </w:t>
      </w:r>
      <w:r w:rsidRPr="005553E2">
        <w:rPr>
          <w:rStyle w:val="Emphasis"/>
        </w:rPr>
        <w:t>recognizing</w:t>
      </w:r>
      <w:r w:rsidRPr="005553E2">
        <w:rPr>
          <w:rStyle w:val="StyleUnderline"/>
        </w:rPr>
        <w:t xml:space="preserve"> that the Announcement of </w:t>
      </w:r>
      <w:r w:rsidRPr="005553E2">
        <w:rPr>
          <w:rStyle w:val="Emphasis"/>
        </w:rPr>
        <w:t>U.S. support</w:t>
      </w:r>
      <w:r w:rsidRPr="005553E2">
        <w:rPr>
          <w:rStyle w:val="StyleUnderline"/>
        </w:rPr>
        <w:t xml:space="preserve"> for the </w:t>
      </w:r>
      <w:r w:rsidRPr="005553E2">
        <w:rPr>
          <w:rStyle w:val="Emphasis"/>
        </w:rPr>
        <w:t>UNDRIP</w:t>
      </w:r>
      <w:r w:rsidRPr="005553E2">
        <w:rPr>
          <w:rStyle w:val="StyleUnderline"/>
        </w:rPr>
        <w:t xml:space="preserve"> </w:t>
      </w:r>
      <w:r w:rsidRPr="005553E2">
        <w:rPr>
          <w:rStyle w:val="Emphasis"/>
        </w:rPr>
        <w:t>fails to compel deviation</w:t>
      </w:r>
      <w:r w:rsidRPr="005553E2">
        <w:rPr>
          <w:rStyle w:val="StyleUnderline"/>
        </w:rPr>
        <w:t xml:space="preserve"> from the </w:t>
      </w:r>
      <w:r w:rsidRPr="005553E2">
        <w:rPr>
          <w:rStyle w:val="Emphasis"/>
        </w:rPr>
        <w:t>status quo</w:t>
      </w:r>
      <w:r w:rsidRPr="005553E2">
        <w:rPr>
          <w:rStyle w:val="StyleUnderline"/>
        </w:rPr>
        <w:t xml:space="preserve"> of federal Indian law.</w:t>
      </w:r>
    </w:p>
    <w:p w14:paraId="2A091886" w14:textId="77777777" w:rsidR="00AA3079" w:rsidRPr="005553E2" w:rsidRDefault="00AA3079" w:rsidP="00AA3079">
      <w:pPr>
        <w:rPr>
          <w:sz w:val="4"/>
          <w:szCs w:val="4"/>
        </w:rPr>
      </w:pPr>
      <w:r w:rsidRPr="005553E2">
        <w:rPr>
          <w:sz w:val="4"/>
          <w:szCs w:val="4"/>
        </w:rPr>
        <w:t>VIII. Implementation and the Contemporary Consultation Scheme in the U.S. Like FPIC, the consultation regime in the United States cannot be fully traced back to a single authoritative source. Rather, it has developed over time through statutory language and executive actions. The contemporary executive action that provides the most direct guidance on consultation with tribes is Executive Order 13,175 ("E.O. 13,175"). 222 However, events prior to E.O. 13,175 contributed to the development of a consultation regime. 223 The following conveys some important pre-executive order events that helped build the foundation for the consultation regime as it exists today. In 1970, President Nixon's Special Message to Congress acknowledged: That the federal government had a duty "to provide community services such as health, education and public safety" to Indian people. He also noted that only 1.5 percent of the Department of [the] Interior's programs that were directly serving Indians were under Indian control. The [*468] President admonished Congress and federal officials [to] "… make it clear that Indians can become independent of federal control without being cut off from federal concern and support." 224 In 1972, the BIA promulgated its "Guidelines for Consultation with Tribal Groups on Personnel Management within the Bureau of Indian Affairs" ("Guidelines"), in response to Nixon's 1970 Special Message. 225 These Guidelines defined consultation as "providing pertinent information to and obtaining the views of tribal governing bodies." 226 Allowing for the BIA to determine the level of tribal consultation depending on the circumstances, the Guidelines proposed that the BIA enter into "agreements with individual tribes to ensure that the parties had a "clear understanding' of the scope and intensity of tribal consultation." 227 The Indian Self-Determination and Education Assistance Act of 1975 was: The first statute that required consultation with Indian tribes in certain circumstances. The Secretary of [the] Interior and the Secretary of Health, Education, and Welfare were required to consult with "national and regional Indian organizations" while drafting both the initial regulations implementing the provisions of the Act and any future amendments thereto. And Congress required consultation with any Indian tribe that could be impacted by any BIA decision to assist a state in site acquisition, construction, or renovation of a school on or near an Indian reservation. 228 Further statutes "</w:t>
      </w:r>
      <w:proofErr w:type="spellStart"/>
      <w:r w:rsidRPr="005553E2">
        <w:rPr>
          <w:sz w:val="4"/>
          <w:szCs w:val="4"/>
        </w:rPr>
        <w:t>requireed</w:t>
      </w:r>
      <w:proofErr w:type="spellEnd"/>
      <w:r w:rsidRPr="005553E2">
        <w:rPr>
          <w:sz w:val="4"/>
          <w:szCs w:val="4"/>
        </w:rPr>
        <w:t xml:space="preserve"> consultation for federal activities that impact Indian historic, cultural, and religious sites," including "the Archeological Resources Protection Act of 1979, the Native American Graves Protection and Repatriation Act of 1990, and the 1992 Amendments to the National Historic Preservation Act." 229 President Clinton's 1994 memorandum, entitled "Government-to-Government Relations with Native American Tribal Governments," stated: "Each executive department and agency shall consult, to the greatest extent practicable and to the extent permitted by law, with [*469] tribal governments prior to taking actions that affect federally recognized tribal governments." 230 E.O. 13175, issued by President Clinton in 2000, requires federal agencies to "defer to Indian tribes to establish standards" when formulating or implementing policies and requires that agencies have "an accountable process to ensure meaningful and timely input by tribal officials in the development of regulatory policies that have tribal implications." 231 This executive order applies both to regulations that "impose[] substantial direct compliance costs on Indian tribal governments" and regulations that preempt tribal law. 232 There are several notable limitations to the U.S. consultation requirement. First, independent regulatory agencies are merely "encouraged to comply with the provisions of this order," reflecting a limited scope of the order's directive. 233 Second, the administrative limitations imposed in this order only apply "to the extent practicable" 234 and there is no guidance in the language of the order regarding who or what decides the practicability threshold. 235 The consultation requirement, while detailed from a procedural standpoint, is rather unilateral in nature and does not appear to impose any requirements for what constitutes tribal consent or whether tribal consent is even a defining element of tribal consultation. 236 Third, the contemporary consultation regime is also [*470] defined, and limited, by statute. In his 2013 statement before the Secretarial Commission on Indian Trust Administration and Reform, Matthew Fletcher promoted the creation of a congressional statute that "would effectively incorporate express Indian and tribal consultation and consent requirements into federal Indian affairs policy." 237 In doing so, he cites to </w:t>
      </w:r>
      <w:proofErr w:type="gramStart"/>
      <w:r w:rsidRPr="005553E2">
        <w:rPr>
          <w:sz w:val="4"/>
          <w:szCs w:val="4"/>
        </w:rPr>
        <w:t>a number of</w:t>
      </w:r>
      <w:proofErr w:type="gramEnd"/>
      <w:r w:rsidRPr="005553E2">
        <w:rPr>
          <w:sz w:val="4"/>
          <w:szCs w:val="4"/>
        </w:rPr>
        <w:t xml:space="preserve"> examples of consultation requirements established by Congress. 238 These examples include the Self-Determination Act, the Native American Languages Act, Contract Health Service Administration and Disbursement, Indian Law Enforcement Reform, and the Indian Civil Rights Act Model Code. 239 Fletcher then goes on to cite examples of times in which Congress has "severely undercut the consultation requirement by giving the federal agencies an out if consultation becomes too onerous." 240 In these examples, Fletcher points to the same "practicability" language as that which is present in E.O. 13,175: For example, in the Self-Determination Act: "The Secretary is authorized to revise and amend any rules or regulations promulgated pursuant to subsection (a) of this section: provided, that prior to any revision or amendment to such rules or regulations the Secretary shall, to the extent practicable, consult with appropriate national and regional Indian organizations, and shall publish any proposed revisions in the Federal Register not less than sixty days prior to the effective date of such rules and regulations in order to provide adequate notice to, and receive comments from, other interested parties." 241 Fletcher then referred to the following statement by Oneida Nation representative Ray Halbritter from a May 17, 2012, Oversight Hearing before the Senate Committee on Indian Affairs as a summary of Fletcher's argument about the incomplete status of the current consultation regime: The lifeblood of the unique trust relationship between the United States and Indian tribes is consultation, and the [*471] pathway to a robust trust relationship is likely through consultation that is redesigned to better meet the needs of both parties to the relationship. Although most modern presidents have recognized the need for meaningful government-to-government consultation, consultation continues to be regarded by agencies as burdensome and an impediment to federal action rather than a mechanism to protect Tribal treaty rights and appropriate federal decision making. Matters are further complicated when the federal government blurs the important distinction between tribal consultation and all other communication with non-federal interests, even where consultation with non-tribal parties may be required by law. 242 Fletcher seems to refer to consent separately from his discussion on consultation. 243 He identifies six articles in the UNDRIP that expressly demand free, prior, and informed consent, including Articles 10, 11, 19, 28, 29, and 32. 244 He notes a few limited examples of instances in which federal agencies have been required to obtain consent, but he concludes that "the history of American Indian affairs demonstrates conclusively that the federal government's Indian affairs actions take almost no consideration of tribal consent." 245 [*472] A. A Recent Case Study: The Dakota Access Pipeline The 1868 Treaty of Fort Laramie established the boundary of the Great Sioux Reservation, an area whose territories have continually diminished in the last century and a half. 246 One of the more recent diminutions occurred in 1958 with the passage of federal Public Law 85-915, through which Congress revoked treaty lands granted to the Standing Rock Sioux Tribe. 247 The law was the culmination of government actions committed in the absence of tribal consultation, beginning with the authorization of the Oahe Dam and Reservoir project in 1944. 248 Construction of the dam by the U.S. Army Corps of Engineers ("Army Corps") began in 1948. 249 The purpose of the dam was to control flooding of the Missouri River, to improve irrigation, and to provide hydroelectric power. 250 In providing these benefits, the dam created Lake Oahe, a reservoir that submerged almost seven hundred miles of tribal lands and displaced thousands of indigenous people. 251 The lands that were flooded in the construction of the Oahe Dam were the indigenous peoples' most fertile and abundant in wildlife. 252 In addition, in displacing indigenous peoples from the Missouri River watershed, the Army Corps failed to relocate Native American graves. 253 The Oahe Dam was part of the larger Pick-Sloan project, which has been described by the scholar Vine Deloria, Jr. as "the single most destructive act ever perpetuated on any tribe by the United States." 254 The Pick-Sloan Plan, whose primary purpose was flood control, authorized and facilitated the construction of several dams on the main stem. 255 All told, the dams on the Missouri River, tributaries not included, submerged over 356,000 acres of Native [*473] American lands and devastated precious resources and historically significant sites. 256 Displaced indigenous peoples relocated to barren lands with inadequate infrastructure, which the Army Corps was required by law to improve but never did. 257 Most affected were the Mandan, Hidatsa, and Arikara Nations; the Standing Rock Sioux Tribe; the Cheyenne River Sioux Tribe; the Crow Creek Sioux Tribe; the Lower Brule Sioux Tribe; the Yankton Sioux Tribe; and the Nebraska Tribe. 258 Though Congress provided monetary compensation to the tribes, the devastating effects of Pick-Sloan persist today in the form of poverty and continued conflicts over tribal lands. 259 Particularly, the tainted history of Lake Oahe has resurfaced in the ongoing Dakota Access Pipeline controversy. 260 In terms of the pipeline's location and capacity: The Dakota Access Pipeline is a 1,168-mile-long pipeline that, if completed, would carry 570,000 barrels of crude oil daily from the Bakken region of North Dakota across four states to refineries in southern Illinois</w:t>
      </w:r>
      <w:proofErr w:type="gramStart"/>
      <w:r w:rsidRPr="005553E2">
        <w:rPr>
          <w:sz w:val="4"/>
          <w:szCs w:val="4"/>
        </w:rPr>
        <w:t>… .</w:t>
      </w:r>
      <w:proofErr w:type="gramEnd"/>
      <w:r w:rsidRPr="005553E2">
        <w:rPr>
          <w:sz w:val="4"/>
          <w:szCs w:val="4"/>
        </w:rPr>
        <w:t xml:space="preserve"> The pipeline [would] </w:t>
      </w:r>
      <w:proofErr w:type="gramStart"/>
      <w:r w:rsidRPr="005553E2">
        <w:rPr>
          <w:sz w:val="4"/>
          <w:szCs w:val="4"/>
        </w:rPr>
        <w:t>run[</w:t>
      </w:r>
      <w:proofErr w:type="gramEnd"/>
      <w:r w:rsidRPr="005553E2">
        <w:rPr>
          <w:sz w:val="4"/>
          <w:szCs w:val="4"/>
        </w:rPr>
        <w:t xml:space="preserve">] near the Missouri River, upstream of the water supply of numerous tribal nations, and [would] </w:t>
      </w:r>
      <w:proofErr w:type="gramStart"/>
      <w:r w:rsidRPr="005553E2">
        <w:rPr>
          <w:sz w:val="4"/>
          <w:szCs w:val="4"/>
        </w:rPr>
        <w:t>cross[</w:t>
      </w:r>
      <w:proofErr w:type="gramEnd"/>
      <w:r w:rsidRPr="005553E2">
        <w:rPr>
          <w:sz w:val="4"/>
          <w:szCs w:val="4"/>
        </w:rPr>
        <w:t xml:space="preserve">] under the river at Lake Oahe, less than one mile north of the Standing Rock Sioux Reservation. 261 The pipeline would go across land that was promised to the Great Sioux Nation in the Fort Laramie Treaty of 1851. 262 The pipeline would intersect the treaty reservation and traditional territories of the Great Sioux Nation, lands to which the various modern-day Sioux Tribes continue to have strong cultural, spiritual, and historical ties. 263 [*474] The Standing Rock Sioux Reservation in North Dakota and South Dakota is the sixth largest Indian reservation in the United States. The Standing Rock Sioux Tribe has approximately [eighteen thousand] enrolled members. The Cheyenne River Sioux Reservation is adjacent to the Standing Rock Sioux Reservation to the south. Like Standing Rock, Cheyenne River's eastern border is Lake Oahe. The Cheyenne River Sioux Reservation is the fourth largest Indian reservation in the United States. The Cheyenne River Sioux Tribe has [sixteen thousand] enrolled members. The Yankton Sioux Reservation borders the Missouri River in southern South Dakota. The Yankton Sioux Tribe has approximately [nine thousand] members. 264 Without an "adequate social, cultural or environmental assessment, … on July 25, 2016, the Corps gave multiple domestic authorizations permitting the construction of [the Dakota Access Pipeline]. One such authorization permitted construction beneath the Missouri River at Lake Oahe, while another authorized the discharge of materials and waste into waters throughout the tribes' ancestral lands." 265 The Standing Rock Sioux Tribe filed a lawsuit against the Army Corps in United States district court, alleging that in granting the permit without consulting with the tribal government the agency violated multiple domestic statutes, including the National Environmental Policy Act, the National Historic Preservation Act, the Rivers and Harbors Act, and the Clean Water Act. 266 The Cheyenne River Sioux Tribe, downstream from Standing Rock Reservation, joined the Standing Rock Sioux Tribe in its suit late in August. 267 In September, the Yankton Sioux [*475] Tribe filed its own lawsuit against the Army Corps and the U.S. Fish and Wildlife Service. 268 Tribes have long been connected to these lands for multiple reasons: The culture and identity of the tribes are deeply connected to the land and waters of their traditional territories. Because of a history of colonization, dispossession, and genocidal government policies, the tribes have lost, or nearly lost, important parts of their land, language, stories, and history. Their connection to sacred, cultural and historical sites associated with their traditional territories is essential to maintaining what remains of their culture and identity. 269 Because of this deep connection and spiritual relationship, members from the tribes began a prayer camp to protest the pipeline. 270 The controversy surrounding [the Dakota Access Pipeline]… [drew] thousands of people - members of the tribes and many indigenous and non-indigenous members of civil society not formally associated with the tribes - to the banks of the Missouri River outside of Cannon Ball, North Dakota, near where [the Dakota Access Pipeline] would cross under the river, for prayer and peaceful protest in defense of the lands, resources, cultural property, and waters threatened by [the Dakota Access Pipeline]. Spanning over [seven] months, this gathering … [was] the largest gathering of indigenous peoples in the United States in more than [one hundred] years. 271 In response to the tribes' concerns and public outcry from across the globe, in September 2016 the Army Corps called for a halt on construction of the pipeline on land bordering or beneath Lake Oahe. 272 In December 2016, the Standing Rock, Cheyenne River, [*476] and Yankton Sioux Tribes were granted a thematic hearing before the Inter-American Commission on Human Rights to address concerns over violations of human rights to life, personal integrity, health, property, access to information, public participation in decision-making, and access to justice. 273 Additionally, the tribes requested that the Commission call upon the United States government to adopt precautionary measures to safeguard the rights to culture, personal security, health, and property of the indigenous peoples involved. 274 On December 4, 2016, the Army Corps announced its decision to deny the final easement necessary for construction pending the development of a comprehensive Environmental Impact Statement, which is to be developed in close collaboration with the tribes. 275 However, on January 20, 2017, Donald Trump was sworn in as the President of the United States. 276 Days after entering office, President Trump issued a presidential memorandum which called on the Army Corps to take expedited action to review and approve requests for approvals to construct the pipeline. 277 On February 7, the Army Corps announced that it will grant the final approval needed to complete construction of the Dakota Access Pipeline, without conducting an Environmental Impact Statement. 278 On February 9, the Cheyenne River Tribe filed a motion for a preliminary injunction to halt construction until the validity of the Army Corps' action could be determined. 279 The Standing Rock Sioux Tribe also challenged the easement on the grounds that the Environmental Impact Statement was wrongfully terminated. 280 This case represents the contemporary challenges in the United States to realization of FPIC by indigenous peoples, as well to the [*477] human rights described in the UNDRIP. 281 The U.S. government did not apply the standard of FPIC to meaningfully consult tribal governments and consider the impacts on tribal governments within the meaning of FPIC because if failed to include impact analysis on any tribal lands or reservations despite the proximity of the Standing Rock Sioux, Ft. Berthold, and Cheyenne River Sioux Reservation. 282 Applying the UNDRIP's FPIC standard, a project impacting the lands, territories, and resources of the Tribes should not occur without adequate consultations with, and the free, prior and informed consent of, the indigenous populations concerned. 283 B. Implications of the Indian Reorganization Act In 1933, Nathan Margold appointed Felix Cohen and Melvin Siegel to draft the Indian Reorganization Act. 284 </w:t>
      </w:r>
      <w:proofErr w:type="gramStart"/>
      <w:r w:rsidRPr="005553E2">
        <w:rPr>
          <w:sz w:val="4"/>
          <w:szCs w:val="4"/>
        </w:rPr>
        <w:t>A number of</w:t>
      </w:r>
      <w:proofErr w:type="gramEnd"/>
      <w:r w:rsidRPr="005553E2">
        <w:rPr>
          <w:sz w:val="4"/>
          <w:szCs w:val="4"/>
        </w:rPr>
        <w:t xml:space="preserve"> external materials may have influenced how the bill was drafted and later amended, though knowledge of the facts surrounding these sources is incomplete. Notable amongst these sources, [*478] though, is the "Tentative Statement of Indian Land Policy" ("Shepard document"). 285 This document has no known author but is presumed to have been authored by former BIA forestry expert Ward Shepard. 286 Former BIA Commissioner John Collier had identified Shepard as one of the "chief producers of ideas" for the bill. 287 The Shepard document assumed "the truth of the vacuum theory of Indian political life - that most tribal institutions had disappeared." 288 Author Elmer Rusco describes the crux of the proposal contained in the Shepard document as follows: "[Twenty] or more families should be gathered into a small village, with a school and community house, gardens, water supply, etc., and from this center should use their individual allotments or tribal lands, as the case may be." What Shepard had in mind was a program for establishing model communities, created by "expert" Bureau officials</w:t>
      </w:r>
      <w:proofErr w:type="gramStart"/>
      <w:r w:rsidRPr="005553E2">
        <w:rPr>
          <w:sz w:val="4"/>
          <w:szCs w:val="4"/>
        </w:rPr>
        <w:t>… .</w:t>
      </w:r>
      <w:proofErr w:type="gramEnd"/>
      <w:r w:rsidRPr="005553E2">
        <w:rPr>
          <w:sz w:val="4"/>
          <w:szCs w:val="4"/>
        </w:rPr>
        <w:t xml:space="preserve"> In general, there is nothing in his initial approach that shows an awareness of existing Native American structures or any sense that these should be recognized and strengthened. 289 According to Rusco, Cohen and Siegel's approach to bill drafting reflected the same basic ideas: "The Cohen-Siegel approach … assumed that the central purpose of the land policy was to bring about the organization of Indians into communities, although … there was no suggestion of organization at the reservation level; in fact, it was proposed that some communities could be established among "scattered' Indians … ." 290 Rusco later explains the importance of the "vacuum theory" in drafting the bill: A key underlying assumption of the drafters was the vacuum theory. The allotment program and other aspects of governmental policy over several decades, which effectively were part of the forced assimilation ideology dominating Indian policy since 1887, were thought to have destroyed most Indian governments and even a good deal of Indian social structure. Collier certainly knew that Native American societies already had self-governing authority, as [*479] recognized by the courts, but the emphasis was on creating new governments or cooperative organizations rather than on supporting or strengthening existing governments. 291 The initial congressional hearings on the draft bill exposed some complicated and confusing aspects of the initial draft. 292 At the February 27, 1934, hearing, some congressmen expressed concern as to whether Indians would make decisions in their best interests considering the complex disposition of their land rights under the bill and how to handle the consolidation of Indian communities in areas in which whites had bought valuable tracts of land from Indians and had made investments in that land. 293 A representative of the Crow Indians raised this latter concern, and committee member Hubert H. Peavey made the following statement of optimism that yields some examination concerning the perceived purpose of the bill at the time: Mr. Commissioner, it is true, that while the statement of Mr. Yellow Tail to the committee shows many of the obstacles and problems to be overcome in the settlement of these various Indian situations under the terms of this bill, it also presents a very hopeful phase of it in the fact that everything that he has presented to this committee is what is typical of the ordinary white community; and we are expecting and trying by this bill to raise the Indian people up to the level of the white communities in their affairs. 294 Evidence of later congressional deliberations on an amended version of the bill is evident in a 2014 memorandum to the Secretary of the Interior addressing the meaning of "under federal jurisdiction" under the Indian Reorganization Act. 295 In this memo, it is suggested that in a House committee hearing on May 17, 1934, Collier proposed adding "under federal jurisdiction" after [*480] "recognized Indian tribe" in order to appease Senators Thomas and </w:t>
      </w:r>
      <w:proofErr w:type="spellStart"/>
      <w:r w:rsidRPr="005553E2">
        <w:rPr>
          <w:sz w:val="4"/>
          <w:szCs w:val="4"/>
        </w:rPr>
        <w:t>Fraziers</w:t>
      </w:r>
      <w:proofErr w:type="spellEnd"/>
      <w:r w:rsidRPr="005553E2">
        <w:rPr>
          <w:sz w:val="4"/>
          <w:szCs w:val="4"/>
        </w:rPr>
        <w:t xml:space="preserve">' concerns regarding whether Indians such as the </w:t>
      </w:r>
      <w:proofErr w:type="spellStart"/>
      <w:r w:rsidRPr="005553E2">
        <w:rPr>
          <w:sz w:val="4"/>
          <w:szCs w:val="4"/>
        </w:rPr>
        <w:t>Catawbas</w:t>
      </w:r>
      <w:proofErr w:type="spellEnd"/>
      <w:r w:rsidRPr="005553E2">
        <w:rPr>
          <w:sz w:val="4"/>
          <w:szCs w:val="4"/>
        </w:rPr>
        <w:t xml:space="preserve">, who maintained tribal identity but "were not members of tribes and were not enrolled, supervised, or living on a reservation[,]" could be accounted for under the act. 296 Much of the current discourse related to the Indian Reorganization Act surrounds the 2009 U.S. Supreme Court decision in Carcieri v. Salazar. 297 In that case, the Court decided that the Secretary of the Interior would not accept land in trust from an Indian tribe that was not recognized at the time the Indian Reorganization Act was passed. 298 The relevant provision in the Indian Reorganization Act (codified at 25 U.S.C. § 479) allowed the Secretary to accept trust land from any "recognized Indian tribe now under federal jurisdiction." 299 The Court defined "now" as the time in which the act was passed. 300 In 2011, the Senate Committee on Indian Affairs held an oversight hearing to discuss the contents and the implications of the Carcieri decision. 301 In his opening statement, Hawaiian U.S. Senator Daniel K. Akaka stated that the Supreme Court was wrong in Carcieri: [A] Supreme Court decision in 2009 narrowly construed the text of the [Indian Reorganization Act] and completely up-ended the status quo, which had existed for [seventy-five] years, contrary to congressional intent, legislative history, and affirmative actions by the Administration. I have a great deal of respect for the Supreme Court and the hard work that they do. However, when the Court gets it wrong, it is the responsibility of Congress to fix it. That is why this [*481] committee at its first business meeting in the </w:t>
      </w:r>
      <w:proofErr w:type="gramStart"/>
      <w:r w:rsidRPr="005553E2">
        <w:rPr>
          <w:sz w:val="4"/>
          <w:szCs w:val="4"/>
        </w:rPr>
        <w:t>112th</w:t>
      </w:r>
      <w:proofErr w:type="gramEnd"/>
      <w:r w:rsidRPr="005553E2">
        <w:rPr>
          <w:sz w:val="4"/>
          <w:szCs w:val="4"/>
        </w:rPr>
        <w:t xml:space="preserve"> Congress passed a Carcieri fix out of committee. My Carcieri fix bill does nothing more than to simply restore the status quo that existed for [seventy-five] years and affirms the original intent of the Indian Reorganization Act to restore tribal homelands and empower tribal governments to exercise self-determination. 302 Professor G. William Rice proposes a two-part fix to the Carcieri decision: The first section requires implementation of the original intent of the [Indian Reorganization Act] in that lands acquired by federally incorporated tribes would be nontaxable Indian country when acquired within a reservation or former reservation at the behest of the tribes. In addition, the tribe, not the Secretary of the Interior, would have management and operational control over said properties subject only to the limited restrictions stated in the statutory language or those set out in the applicable charter with the consent of the tribe. 303 Rice refers heavily to the UNDRIP in framing the proposed Carcieri fix, particularly </w:t>
      </w:r>
      <w:proofErr w:type="gramStart"/>
      <w:r w:rsidRPr="005553E2">
        <w:rPr>
          <w:sz w:val="4"/>
          <w:szCs w:val="4"/>
        </w:rPr>
        <w:t>with regard to</w:t>
      </w:r>
      <w:proofErr w:type="gramEnd"/>
      <w:r w:rsidRPr="005553E2">
        <w:rPr>
          <w:sz w:val="4"/>
          <w:szCs w:val="4"/>
        </w:rPr>
        <w:t xml:space="preserve"> how Rice feels the term "Indian" should be defined. 304 Rice also purports "to achieve a basic level of compliance with at least some of the standards set out in the draft declaration with respect to the rights of indigenous peoples to land, territory, and resources" in his proposed fix. 305 IX. Conclusion</w:t>
      </w:r>
    </w:p>
    <w:p w14:paraId="39FE8494" w14:textId="77777777" w:rsidR="00AA3079" w:rsidRPr="005553E2" w:rsidRDefault="00AA3079" w:rsidP="00AA3079">
      <w:pPr>
        <w:rPr>
          <w:rStyle w:val="StyleUnderline"/>
        </w:rPr>
      </w:pPr>
      <w:r w:rsidRPr="005553E2">
        <w:rPr>
          <w:rStyle w:val="StyleUnderline"/>
        </w:rPr>
        <w:t xml:space="preserve">A tribal </w:t>
      </w:r>
      <w:r w:rsidRPr="00B80520">
        <w:rPr>
          <w:rStyle w:val="StyleUnderline"/>
          <w:highlight w:val="cyan"/>
        </w:rPr>
        <w:t>FPIC</w:t>
      </w:r>
      <w:r w:rsidRPr="005553E2">
        <w:t xml:space="preserve"> law and </w:t>
      </w:r>
      <w:r w:rsidRPr="005553E2">
        <w:rPr>
          <w:rStyle w:val="StyleUnderline"/>
        </w:rPr>
        <w:t xml:space="preserve">protocol may </w:t>
      </w:r>
      <w:r w:rsidRPr="005553E2">
        <w:rPr>
          <w:rStyle w:val="Emphasis"/>
        </w:rPr>
        <w:t>serve as a</w:t>
      </w:r>
      <w:r w:rsidRPr="005553E2">
        <w:t xml:space="preserve"> self-determined </w:t>
      </w:r>
      <w:r w:rsidRPr="00B80520">
        <w:rPr>
          <w:rStyle w:val="Emphasis"/>
          <w:highlight w:val="cyan"/>
        </w:rPr>
        <w:t>model</w:t>
      </w:r>
      <w:r w:rsidRPr="00B80520">
        <w:rPr>
          <w:rStyle w:val="StyleUnderline"/>
          <w:highlight w:val="cyan"/>
        </w:rPr>
        <w:t xml:space="preserve"> to </w:t>
      </w:r>
      <w:r w:rsidRPr="00B80520">
        <w:rPr>
          <w:rStyle w:val="Emphasis"/>
          <w:highlight w:val="cyan"/>
        </w:rPr>
        <w:t>actualize</w:t>
      </w:r>
      <w:r w:rsidRPr="00B80520">
        <w:rPr>
          <w:rStyle w:val="StyleUnderline"/>
          <w:highlight w:val="cyan"/>
        </w:rPr>
        <w:t xml:space="preserve"> indigenous rights</w:t>
      </w:r>
      <w:r w:rsidRPr="005553E2">
        <w:rPr>
          <w:rStyle w:val="StyleUnderline"/>
        </w:rPr>
        <w:t xml:space="preserve"> as </w:t>
      </w:r>
      <w:r w:rsidRPr="005553E2">
        <w:rPr>
          <w:rStyle w:val="Emphasis"/>
        </w:rPr>
        <w:t>described</w:t>
      </w:r>
      <w:r w:rsidRPr="005553E2">
        <w:rPr>
          <w:rStyle w:val="StyleUnderline"/>
        </w:rPr>
        <w:t xml:space="preserve"> </w:t>
      </w:r>
      <w:r w:rsidRPr="00B80520">
        <w:rPr>
          <w:rStyle w:val="StyleUnderline"/>
          <w:highlight w:val="cyan"/>
        </w:rPr>
        <w:t>in</w:t>
      </w:r>
      <w:r w:rsidRPr="005553E2">
        <w:rPr>
          <w:rStyle w:val="StyleUnderline"/>
        </w:rPr>
        <w:t xml:space="preserve"> the </w:t>
      </w:r>
      <w:r w:rsidRPr="00B80520">
        <w:rPr>
          <w:rStyle w:val="Emphasis"/>
          <w:highlight w:val="cyan"/>
        </w:rPr>
        <w:t>UNDRIP</w:t>
      </w:r>
      <w:r w:rsidRPr="005553E2">
        <w:t xml:space="preserve"> [*482] regarding the development or use of culture, lands, territories, and resources, </w:t>
      </w:r>
      <w:r w:rsidRPr="005553E2">
        <w:rPr>
          <w:rStyle w:val="StyleUnderline"/>
        </w:rPr>
        <w:t>and</w:t>
      </w:r>
      <w:r w:rsidRPr="005553E2">
        <w:t xml:space="preserve"> would serve to tribally </w:t>
      </w:r>
      <w:r w:rsidRPr="00B80520">
        <w:rPr>
          <w:rStyle w:val="Emphasis"/>
          <w:highlight w:val="cyan"/>
        </w:rPr>
        <w:t>implement concepts</w:t>
      </w:r>
      <w:r w:rsidRPr="005553E2">
        <w:rPr>
          <w:rStyle w:val="StyleUnderline"/>
        </w:rPr>
        <w:t xml:space="preserve"> of the UNDRIP, </w:t>
      </w:r>
      <w:r w:rsidRPr="00B80520">
        <w:rPr>
          <w:rStyle w:val="StyleUnderline"/>
          <w:highlight w:val="cyan"/>
        </w:rPr>
        <w:t xml:space="preserve">moving </w:t>
      </w:r>
      <w:r w:rsidRPr="00B80520">
        <w:rPr>
          <w:rStyle w:val="Emphasis"/>
          <w:highlight w:val="cyan"/>
        </w:rPr>
        <w:t>away</w:t>
      </w:r>
      <w:r w:rsidRPr="00B80520">
        <w:rPr>
          <w:rStyle w:val="StyleUnderline"/>
          <w:highlight w:val="cyan"/>
        </w:rPr>
        <w:t xml:space="preserve"> from</w:t>
      </w:r>
      <w:r w:rsidRPr="005553E2">
        <w:rPr>
          <w:rStyle w:val="StyleUnderline"/>
        </w:rPr>
        <w:t xml:space="preserve"> the </w:t>
      </w:r>
      <w:r w:rsidRPr="00B80520">
        <w:rPr>
          <w:rStyle w:val="Emphasis"/>
          <w:highlight w:val="cyan"/>
        </w:rPr>
        <w:t>outmoded</w:t>
      </w:r>
      <w:r w:rsidRPr="005553E2">
        <w:rPr>
          <w:rStyle w:val="StyleUnderline"/>
        </w:rPr>
        <w:t xml:space="preserve"> domestic processes of </w:t>
      </w:r>
      <w:r w:rsidRPr="00B80520">
        <w:rPr>
          <w:rStyle w:val="StyleUnderline"/>
          <w:highlight w:val="cyan"/>
        </w:rPr>
        <w:t>consultation</w:t>
      </w:r>
      <w:r w:rsidRPr="005553E2">
        <w:t xml:space="preserve"> and the Indian Reorganization Act. Indigenous peoples in </w:t>
      </w:r>
      <w:r w:rsidRPr="00B80520">
        <w:rPr>
          <w:rStyle w:val="StyleUnderline"/>
          <w:highlight w:val="cyan"/>
        </w:rPr>
        <w:t xml:space="preserve">the </w:t>
      </w:r>
      <w:r w:rsidRPr="00B80520">
        <w:rPr>
          <w:rStyle w:val="Emphasis"/>
          <w:highlight w:val="cyan"/>
        </w:rPr>
        <w:t>U.S.</w:t>
      </w:r>
      <w:r w:rsidRPr="00B80520">
        <w:rPr>
          <w:rStyle w:val="StyleUnderline"/>
          <w:highlight w:val="cyan"/>
        </w:rPr>
        <w:t xml:space="preserve"> have a </w:t>
      </w:r>
      <w:r w:rsidRPr="00B80520">
        <w:rPr>
          <w:rStyle w:val="Emphasis"/>
          <w:highlight w:val="cyan"/>
        </w:rPr>
        <w:t>unique opportunity</w:t>
      </w:r>
      <w:r w:rsidRPr="005553E2">
        <w:t xml:space="preserve"> under Montana </w:t>
      </w:r>
      <w:r w:rsidRPr="00B80520">
        <w:rPr>
          <w:rStyle w:val="StyleUnderline"/>
          <w:highlight w:val="cyan"/>
        </w:rPr>
        <w:t>to</w:t>
      </w:r>
      <w:r w:rsidRPr="005553E2">
        <w:rPr>
          <w:rStyle w:val="StyleUnderline"/>
        </w:rPr>
        <w:t xml:space="preserve"> </w:t>
      </w:r>
      <w:r w:rsidRPr="005553E2">
        <w:rPr>
          <w:rStyle w:val="Emphasis"/>
        </w:rPr>
        <w:t>develop</w:t>
      </w:r>
      <w:r w:rsidRPr="005553E2">
        <w:rPr>
          <w:rStyle w:val="StyleUnderline"/>
        </w:rPr>
        <w:t xml:space="preserve"> and </w:t>
      </w:r>
      <w:r w:rsidRPr="00B80520">
        <w:rPr>
          <w:rStyle w:val="Emphasis"/>
          <w:highlight w:val="cyan"/>
        </w:rPr>
        <w:t>implement</w:t>
      </w:r>
      <w:r w:rsidRPr="005553E2">
        <w:rPr>
          <w:rStyle w:val="StyleUnderline"/>
        </w:rPr>
        <w:t xml:space="preserve"> their own</w:t>
      </w:r>
      <w:r w:rsidRPr="005553E2">
        <w:t xml:space="preserve"> </w:t>
      </w:r>
      <w:r w:rsidRPr="00B80520">
        <w:rPr>
          <w:rStyle w:val="Emphasis"/>
          <w:highlight w:val="cyan"/>
        </w:rPr>
        <w:t>FPIC</w:t>
      </w:r>
      <w:r w:rsidRPr="005553E2">
        <w:rPr>
          <w:rStyle w:val="Emphasis"/>
        </w:rPr>
        <w:t xml:space="preserve"> protocol</w:t>
      </w:r>
      <w:r w:rsidRPr="005553E2">
        <w:rPr>
          <w:rStyle w:val="StyleUnderline"/>
        </w:rPr>
        <w:t xml:space="preserve"> </w:t>
      </w:r>
      <w:proofErr w:type="gramStart"/>
      <w:r w:rsidRPr="005553E2">
        <w:rPr>
          <w:rStyle w:val="StyleUnderline"/>
        </w:rPr>
        <w:t>in order to</w:t>
      </w:r>
      <w:proofErr w:type="gramEnd"/>
      <w:r w:rsidRPr="005553E2">
        <w:rPr>
          <w:rStyle w:val="StyleUnderline"/>
        </w:rPr>
        <w:t xml:space="preserve"> assert</w:t>
      </w:r>
      <w:r w:rsidRPr="005553E2">
        <w:t xml:space="preserve"> their </w:t>
      </w:r>
      <w:r w:rsidRPr="005553E2">
        <w:rPr>
          <w:rStyle w:val="StyleUnderline"/>
        </w:rPr>
        <w:t xml:space="preserve">human rights, and a </w:t>
      </w:r>
      <w:r w:rsidRPr="005553E2">
        <w:rPr>
          <w:rStyle w:val="Emphasis"/>
        </w:rPr>
        <w:t>model under United States law</w:t>
      </w:r>
      <w:r w:rsidRPr="005553E2">
        <w:rPr>
          <w:rStyle w:val="StyleUnderline"/>
        </w:rPr>
        <w:t xml:space="preserve"> for</w:t>
      </w:r>
      <w:r w:rsidRPr="005553E2">
        <w:t xml:space="preserve"> Indian </w:t>
      </w:r>
      <w:r w:rsidRPr="005553E2">
        <w:rPr>
          <w:rStyle w:val="StyleUnderline"/>
        </w:rPr>
        <w:t>tribes to assert</w:t>
      </w:r>
      <w:r w:rsidRPr="005553E2">
        <w:t xml:space="preserve"> their </w:t>
      </w:r>
      <w:r w:rsidRPr="005553E2">
        <w:rPr>
          <w:rStyle w:val="StyleUnderline"/>
        </w:rPr>
        <w:t xml:space="preserve">sovereign and human rights </w:t>
      </w:r>
      <w:r w:rsidRPr="005553E2">
        <w:rPr>
          <w:rStyle w:val="Emphasis"/>
        </w:rPr>
        <w:t>without waiting</w:t>
      </w:r>
      <w:r w:rsidRPr="005553E2">
        <w:rPr>
          <w:rStyle w:val="StyleUnderline"/>
        </w:rPr>
        <w:t xml:space="preserve"> for member state implementation may </w:t>
      </w:r>
      <w:r w:rsidRPr="005553E2">
        <w:rPr>
          <w:rStyle w:val="Emphasis"/>
        </w:rPr>
        <w:t xml:space="preserve">serve as a </w:t>
      </w:r>
      <w:r w:rsidRPr="00B80520">
        <w:rPr>
          <w:rStyle w:val="Emphasis"/>
          <w:highlight w:val="cyan"/>
        </w:rPr>
        <w:t>starting point</w:t>
      </w:r>
      <w:r w:rsidRPr="00B80520">
        <w:rPr>
          <w:rStyle w:val="StyleUnderline"/>
          <w:highlight w:val="cyan"/>
        </w:rPr>
        <w:t xml:space="preserve"> for </w:t>
      </w:r>
      <w:r w:rsidRPr="00B80520">
        <w:rPr>
          <w:rStyle w:val="Emphasis"/>
          <w:highlight w:val="cyan"/>
        </w:rPr>
        <w:t>indigenous peoples globally</w:t>
      </w:r>
      <w:r w:rsidRPr="00B80520">
        <w:rPr>
          <w:rStyle w:val="StyleUnderline"/>
          <w:highlight w:val="cyan"/>
        </w:rPr>
        <w:t xml:space="preserve"> to </w:t>
      </w:r>
      <w:r w:rsidRPr="00B80520">
        <w:rPr>
          <w:rStyle w:val="Emphasis"/>
          <w:highlight w:val="cyan"/>
        </w:rPr>
        <w:t>actualize the same</w:t>
      </w:r>
      <w:r w:rsidRPr="00B80520">
        <w:rPr>
          <w:rStyle w:val="StyleUnderline"/>
          <w:highlight w:val="cyan"/>
        </w:rPr>
        <w:t>.</w:t>
      </w:r>
    </w:p>
    <w:p w14:paraId="7430E892" w14:textId="77777777" w:rsidR="00AA3079" w:rsidRDefault="00AA3079" w:rsidP="00AA3079"/>
    <w:p w14:paraId="13571BD5" w14:textId="77777777" w:rsidR="00AA3079" w:rsidRDefault="00AA3079" w:rsidP="00AA3079">
      <w:pPr>
        <w:pStyle w:val="Heading3"/>
      </w:pPr>
      <w:r>
        <w:t>OFF</w:t>
      </w:r>
    </w:p>
    <w:p w14:paraId="0FD37859" w14:textId="77777777" w:rsidR="00AA3079" w:rsidRDefault="00AA3079" w:rsidP="00AA3079">
      <w:r>
        <w:t>T Minerals</w:t>
      </w:r>
    </w:p>
    <w:p w14:paraId="3EBCAA20" w14:textId="77777777" w:rsidR="00AA3079" w:rsidRPr="000578DB" w:rsidRDefault="00AA3079" w:rsidP="00AA3079">
      <w:pPr>
        <w:pStyle w:val="Heading4"/>
        <w:rPr>
          <w:u w:val="single"/>
        </w:rPr>
      </w:pPr>
      <w:bookmarkStart w:id="2" w:name="_Hlk203717875"/>
      <w:r w:rsidRPr="000578DB">
        <w:rPr>
          <w:u w:val="single"/>
        </w:rPr>
        <w:t>T-Minerals.</w:t>
      </w:r>
    </w:p>
    <w:p w14:paraId="66D76584" w14:textId="77777777" w:rsidR="00AA3079" w:rsidRDefault="00AA3079" w:rsidP="00AA3079">
      <w:pPr>
        <w:pStyle w:val="Heading4"/>
      </w:pPr>
      <w:r w:rsidRPr="000578DB">
        <w:rPr>
          <w:u w:val="single"/>
        </w:rPr>
        <w:t>Interp</w:t>
      </w:r>
      <w:r w:rsidRPr="000578DB">
        <w:t xml:space="preserve">retation. </w:t>
      </w:r>
      <w:r>
        <w:t xml:space="preserve">Exploration and development must be the exploitation of mineral resources </w:t>
      </w:r>
    </w:p>
    <w:p w14:paraId="705E5543" w14:textId="77777777" w:rsidR="00AA3079" w:rsidRDefault="00AA3079" w:rsidP="00AA3079">
      <w:r w:rsidRPr="00774562">
        <w:rPr>
          <w:rStyle w:val="Style13ptBold"/>
        </w:rPr>
        <w:t>US Congress 90</w:t>
      </w:r>
      <w:r>
        <w:t>, "Antarctic Protection Act of 1990," Public Law 101-594, 104 STAT. 2975, 11/16/1990, 16 USC 2461</w:t>
      </w:r>
    </w:p>
    <w:p w14:paraId="6DF9E326" w14:textId="77777777" w:rsidR="00AA3079" w:rsidRPr="00660CCD" w:rsidRDefault="00AA3079" w:rsidP="00AA3079">
      <w:r w:rsidRPr="00660CCD">
        <w:t xml:space="preserve">16 US 2462. SEC. 3. </w:t>
      </w:r>
      <w:r w:rsidRPr="00377169">
        <w:rPr>
          <w:rStyle w:val="Emphasis"/>
        </w:rPr>
        <w:t>DEFINITIONS</w:t>
      </w:r>
      <w:r w:rsidRPr="00660CCD">
        <w:t>.</w:t>
      </w:r>
    </w:p>
    <w:p w14:paraId="268C13BB" w14:textId="77777777" w:rsidR="00AA3079" w:rsidRPr="00377169" w:rsidRDefault="00AA3079" w:rsidP="00AA3079">
      <w:r w:rsidRPr="00377169">
        <w:t>For the purposes of this Act:</w:t>
      </w:r>
    </w:p>
    <w:p w14:paraId="66DDA833" w14:textId="77777777" w:rsidR="00AA3079" w:rsidRPr="00660CCD" w:rsidRDefault="00AA3079" w:rsidP="00AA3079">
      <w:r w:rsidRPr="00660CCD">
        <w:t>(1) The term "Antarctica" means the area south of the Antarctic Convergence as defined in section 303(1) of the Antarctic Marine Living Resources Convention Act of 1984 (16 U.S.C. 2432).</w:t>
      </w:r>
    </w:p>
    <w:p w14:paraId="608AA05D" w14:textId="77777777" w:rsidR="00AA3079" w:rsidRPr="00660CCD" w:rsidRDefault="00AA3079" w:rsidP="00AA3079">
      <w:r w:rsidRPr="00660CCD">
        <w:t xml:space="preserve">(2) The term "Antarctic mineral resource activity" means prospecting, </w:t>
      </w:r>
      <w:r w:rsidRPr="00B80520">
        <w:rPr>
          <w:rStyle w:val="Emphasis"/>
          <w:highlight w:val="cyan"/>
        </w:rPr>
        <w:t>exploration</w:t>
      </w:r>
      <w:r w:rsidRPr="00660CCD">
        <w:rPr>
          <w:rStyle w:val="StyleUnderline"/>
        </w:rPr>
        <w:t>, or</w:t>
      </w:r>
      <w:r w:rsidRPr="00660CCD">
        <w:t xml:space="preserve"> </w:t>
      </w:r>
      <w:r w:rsidRPr="00B80520">
        <w:rPr>
          <w:rStyle w:val="Emphasis"/>
          <w:highlight w:val="cyan"/>
        </w:rPr>
        <w:t>development</w:t>
      </w:r>
      <w:r w:rsidRPr="00660CCD">
        <w:t xml:space="preserve"> in Antarctica of mineral resources, but </w:t>
      </w:r>
      <w:r w:rsidRPr="00660CCD">
        <w:rPr>
          <w:rStyle w:val="StyleUnderline"/>
        </w:rPr>
        <w:t>does</w:t>
      </w:r>
      <w:r w:rsidRPr="00660CCD">
        <w:t xml:space="preserve"> </w:t>
      </w:r>
      <w:r w:rsidRPr="00B80520">
        <w:rPr>
          <w:rStyle w:val="Emphasis"/>
          <w:highlight w:val="cyan"/>
        </w:rPr>
        <w:t>not include</w:t>
      </w:r>
      <w:r w:rsidRPr="00660CCD">
        <w:t xml:space="preserve"> </w:t>
      </w:r>
      <w:r w:rsidRPr="00660CCD">
        <w:rPr>
          <w:rStyle w:val="Emphasis"/>
        </w:rPr>
        <w:t xml:space="preserve">scientific </w:t>
      </w:r>
      <w:r w:rsidRPr="00B80520">
        <w:rPr>
          <w:rStyle w:val="Emphasis"/>
          <w:highlight w:val="cyan"/>
        </w:rPr>
        <w:t>research</w:t>
      </w:r>
      <w:r w:rsidRPr="00660CCD">
        <w:t xml:space="preserve"> within the meaning of article III of the Antarctic Treaty, done at Washington on December 1,1959. </w:t>
      </w:r>
    </w:p>
    <w:p w14:paraId="413708F2" w14:textId="77777777" w:rsidR="00AA3079" w:rsidRPr="00660CCD" w:rsidRDefault="00AA3079" w:rsidP="00AA3079">
      <w:r w:rsidRPr="00660CCD">
        <w:t xml:space="preserve">(3) </w:t>
      </w:r>
      <w:r w:rsidRPr="00660CCD">
        <w:rPr>
          <w:rStyle w:val="StyleUnderline"/>
        </w:rPr>
        <w:t>The term</w:t>
      </w:r>
      <w:r w:rsidRPr="00660CCD">
        <w:t xml:space="preserve"> </w:t>
      </w:r>
      <w:r w:rsidRPr="00660CCD">
        <w:rPr>
          <w:rStyle w:val="Emphasis"/>
        </w:rPr>
        <w:t>"</w:t>
      </w:r>
      <w:r w:rsidRPr="00B80520">
        <w:rPr>
          <w:rStyle w:val="Emphasis"/>
          <w:highlight w:val="cyan"/>
        </w:rPr>
        <w:t>development"</w:t>
      </w:r>
      <w:r w:rsidRPr="00B80520">
        <w:rPr>
          <w:highlight w:val="cyan"/>
        </w:rPr>
        <w:t xml:space="preserve"> </w:t>
      </w:r>
      <w:r w:rsidRPr="00B80520">
        <w:rPr>
          <w:rStyle w:val="StyleUnderline"/>
          <w:highlight w:val="cyan"/>
        </w:rPr>
        <w:t>means</w:t>
      </w:r>
      <w:r w:rsidRPr="00660CCD">
        <w:rPr>
          <w:rStyle w:val="StyleUnderline"/>
        </w:rPr>
        <w:t xml:space="preserve"> </w:t>
      </w:r>
      <w:r w:rsidRPr="00B80520">
        <w:rPr>
          <w:rStyle w:val="StyleUnderline"/>
          <w:highlight w:val="cyan"/>
        </w:rPr>
        <w:t>any activity</w:t>
      </w:r>
      <w:r w:rsidRPr="00660CCD">
        <w:rPr>
          <w:rStyle w:val="StyleUnderline"/>
        </w:rPr>
        <w:t>, including</w:t>
      </w:r>
      <w:r w:rsidRPr="00660CCD">
        <w:t xml:space="preserve"> </w:t>
      </w:r>
      <w:r w:rsidRPr="00660CCD">
        <w:rPr>
          <w:rStyle w:val="Emphasis"/>
        </w:rPr>
        <w:t>logistic support</w:t>
      </w:r>
      <w:r w:rsidRPr="00660CCD">
        <w:rPr>
          <w:rStyle w:val="StyleUnderline"/>
        </w:rPr>
        <w:t>, which takes place</w:t>
      </w:r>
      <w:r w:rsidRPr="00660CCD">
        <w:t xml:space="preserve"> </w:t>
      </w:r>
      <w:r w:rsidRPr="00B80520">
        <w:rPr>
          <w:rStyle w:val="Emphasis"/>
          <w:highlight w:val="cyan"/>
        </w:rPr>
        <w:t>following exploration</w:t>
      </w:r>
      <w:r w:rsidRPr="00B80520">
        <w:rPr>
          <w:rStyle w:val="StyleUnderline"/>
          <w:highlight w:val="cyan"/>
        </w:rPr>
        <w:t>,</w:t>
      </w:r>
      <w:r w:rsidRPr="00660CCD">
        <w:rPr>
          <w:rStyle w:val="StyleUnderline"/>
        </w:rPr>
        <w:t xml:space="preserve"> the </w:t>
      </w:r>
      <w:r w:rsidRPr="00B80520">
        <w:rPr>
          <w:rStyle w:val="StyleUnderline"/>
          <w:highlight w:val="cyan"/>
        </w:rPr>
        <w:t>purpose</w:t>
      </w:r>
      <w:r w:rsidRPr="00660CCD">
        <w:rPr>
          <w:rStyle w:val="StyleUnderline"/>
        </w:rPr>
        <w:t xml:space="preserve"> of which </w:t>
      </w:r>
      <w:r w:rsidRPr="00B80520">
        <w:rPr>
          <w:rStyle w:val="StyleUnderline"/>
          <w:highlight w:val="cyan"/>
        </w:rPr>
        <w:t>is</w:t>
      </w:r>
      <w:r w:rsidRPr="00660CCD">
        <w:rPr>
          <w:rStyle w:val="StyleUnderline"/>
        </w:rPr>
        <w:t xml:space="preserve"> the</w:t>
      </w:r>
      <w:r w:rsidRPr="00660CCD">
        <w:t xml:space="preserve"> </w:t>
      </w:r>
      <w:r w:rsidRPr="00B80520">
        <w:rPr>
          <w:rStyle w:val="Emphasis"/>
          <w:highlight w:val="cyan"/>
        </w:rPr>
        <w:t>exploitation</w:t>
      </w:r>
      <w:r w:rsidRPr="00B80520">
        <w:rPr>
          <w:highlight w:val="cyan"/>
        </w:rPr>
        <w:t xml:space="preserve"> </w:t>
      </w:r>
      <w:r w:rsidRPr="00B80520">
        <w:rPr>
          <w:rStyle w:val="StyleUnderline"/>
          <w:highlight w:val="cyan"/>
        </w:rPr>
        <w:t>of</w:t>
      </w:r>
      <w:r w:rsidRPr="00660CCD">
        <w:t xml:space="preserve"> </w:t>
      </w:r>
      <w:r w:rsidRPr="00660CCD">
        <w:rPr>
          <w:rStyle w:val="Emphasis"/>
        </w:rPr>
        <w:t xml:space="preserve">specific mineral </w:t>
      </w:r>
      <w:r w:rsidRPr="00B80520">
        <w:rPr>
          <w:rStyle w:val="Emphasis"/>
          <w:highlight w:val="cyan"/>
        </w:rPr>
        <w:t>resource deposits</w:t>
      </w:r>
      <w:r w:rsidRPr="00660CCD">
        <w:rPr>
          <w:rStyle w:val="StyleUnderline"/>
        </w:rPr>
        <w:t>, including</w:t>
      </w:r>
      <w:r w:rsidRPr="00660CCD">
        <w:t xml:space="preserve"> </w:t>
      </w:r>
      <w:r w:rsidRPr="00660CCD">
        <w:rPr>
          <w:rStyle w:val="Emphasis"/>
        </w:rPr>
        <w:t>processing</w:t>
      </w:r>
      <w:r w:rsidRPr="00660CCD">
        <w:rPr>
          <w:rStyle w:val="StyleUnderline"/>
        </w:rPr>
        <w:t xml:space="preserve">, </w:t>
      </w:r>
      <w:r w:rsidRPr="00660CCD">
        <w:rPr>
          <w:rStyle w:val="Emphasis"/>
        </w:rPr>
        <w:t>storage</w:t>
      </w:r>
      <w:r w:rsidRPr="00660CCD">
        <w:rPr>
          <w:rStyle w:val="StyleUnderline"/>
        </w:rPr>
        <w:t>, and</w:t>
      </w:r>
      <w:r w:rsidRPr="00660CCD">
        <w:t xml:space="preserve"> </w:t>
      </w:r>
      <w:r w:rsidRPr="00660CCD">
        <w:rPr>
          <w:rStyle w:val="Emphasis"/>
        </w:rPr>
        <w:t>transport activities</w:t>
      </w:r>
      <w:r w:rsidRPr="00660CCD">
        <w:t>.</w:t>
      </w:r>
    </w:p>
    <w:p w14:paraId="775EFABC" w14:textId="77777777" w:rsidR="00AA3079" w:rsidRDefault="00AA3079" w:rsidP="00AA3079">
      <w:r w:rsidRPr="00660CCD">
        <w:t xml:space="preserve">(4) </w:t>
      </w:r>
      <w:r w:rsidRPr="00660CCD">
        <w:rPr>
          <w:rStyle w:val="StyleUnderline"/>
        </w:rPr>
        <w:t>The term</w:t>
      </w:r>
      <w:r w:rsidRPr="00660CCD">
        <w:t xml:space="preserve"> </w:t>
      </w:r>
      <w:r w:rsidRPr="00660CCD">
        <w:rPr>
          <w:rStyle w:val="Emphasis"/>
        </w:rPr>
        <w:t>"</w:t>
      </w:r>
      <w:r w:rsidRPr="00B80520">
        <w:rPr>
          <w:rStyle w:val="Emphasis"/>
          <w:highlight w:val="cyan"/>
        </w:rPr>
        <w:t>exploration"</w:t>
      </w:r>
      <w:r w:rsidRPr="00B80520">
        <w:rPr>
          <w:highlight w:val="cyan"/>
        </w:rPr>
        <w:t xml:space="preserve"> </w:t>
      </w:r>
      <w:r w:rsidRPr="00B80520">
        <w:rPr>
          <w:rStyle w:val="StyleUnderline"/>
          <w:highlight w:val="cyan"/>
        </w:rPr>
        <w:t>means</w:t>
      </w:r>
      <w:r w:rsidRPr="00B80520">
        <w:rPr>
          <w:highlight w:val="cyan"/>
        </w:rPr>
        <w:t xml:space="preserve"> </w:t>
      </w:r>
      <w:r w:rsidRPr="00B80520">
        <w:rPr>
          <w:rStyle w:val="StyleUnderline"/>
          <w:highlight w:val="cyan"/>
        </w:rPr>
        <w:t>any activity</w:t>
      </w:r>
      <w:r w:rsidRPr="00660CCD">
        <w:rPr>
          <w:rStyle w:val="StyleUnderline"/>
        </w:rPr>
        <w:t>, including</w:t>
      </w:r>
      <w:r w:rsidRPr="00660CCD">
        <w:t xml:space="preserve"> </w:t>
      </w:r>
      <w:r w:rsidRPr="00660CCD">
        <w:rPr>
          <w:rStyle w:val="Emphasis"/>
        </w:rPr>
        <w:t>logistic support</w:t>
      </w:r>
      <w:r w:rsidRPr="00660CCD">
        <w:rPr>
          <w:rStyle w:val="StyleUnderline"/>
        </w:rPr>
        <w:t xml:space="preserve">, the </w:t>
      </w:r>
      <w:r w:rsidRPr="00B80520">
        <w:rPr>
          <w:rStyle w:val="StyleUnderline"/>
          <w:highlight w:val="cyan"/>
        </w:rPr>
        <w:t>purpose</w:t>
      </w:r>
      <w:r w:rsidRPr="00660CCD">
        <w:rPr>
          <w:rStyle w:val="StyleUnderline"/>
        </w:rPr>
        <w:t xml:space="preserve"> of which </w:t>
      </w:r>
      <w:r w:rsidRPr="00B80520">
        <w:rPr>
          <w:rStyle w:val="StyleUnderline"/>
          <w:highlight w:val="cyan"/>
        </w:rPr>
        <w:t>is</w:t>
      </w:r>
      <w:r w:rsidRPr="00660CCD">
        <w:rPr>
          <w:rStyle w:val="StyleUnderline"/>
        </w:rPr>
        <w:t xml:space="preserve"> the</w:t>
      </w:r>
      <w:r w:rsidRPr="00660CCD">
        <w:t xml:space="preserve"> </w:t>
      </w:r>
      <w:r w:rsidRPr="00B80520">
        <w:rPr>
          <w:rStyle w:val="Emphasis"/>
          <w:highlight w:val="cyan"/>
        </w:rPr>
        <w:t>identification</w:t>
      </w:r>
      <w:r w:rsidRPr="00B80520">
        <w:rPr>
          <w:highlight w:val="cyan"/>
        </w:rPr>
        <w:t xml:space="preserve"> </w:t>
      </w:r>
      <w:r w:rsidRPr="00B80520">
        <w:rPr>
          <w:rStyle w:val="StyleUnderline"/>
          <w:highlight w:val="cyan"/>
        </w:rPr>
        <w:t>or</w:t>
      </w:r>
      <w:r w:rsidRPr="00B80520">
        <w:rPr>
          <w:highlight w:val="cyan"/>
        </w:rPr>
        <w:t xml:space="preserve"> </w:t>
      </w:r>
      <w:r w:rsidRPr="00B80520">
        <w:rPr>
          <w:rStyle w:val="Emphasis"/>
          <w:highlight w:val="cyan"/>
        </w:rPr>
        <w:t>evaluation</w:t>
      </w:r>
      <w:r w:rsidRPr="00B80520">
        <w:rPr>
          <w:highlight w:val="cyan"/>
        </w:rPr>
        <w:t xml:space="preserve"> </w:t>
      </w:r>
      <w:r w:rsidRPr="00B80520">
        <w:rPr>
          <w:rStyle w:val="StyleUnderline"/>
          <w:highlight w:val="cyan"/>
        </w:rPr>
        <w:t>of</w:t>
      </w:r>
      <w:r w:rsidRPr="00660CCD">
        <w:t xml:space="preserve"> </w:t>
      </w:r>
      <w:r w:rsidRPr="00660CCD">
        <w:rPr>
          <w:rStyle w:val="Emphasis"/>
        </w:rPr>
        <w:t xml:space="preserve">specific mineral </w:t>
      </w:r>
      <w:r w:rsidRPr="00B80520">
        <w:rPr>
          <w:rStyle w:val="Emphasis"/>
          <w:highlight w:val="cyan"/>
        </w:rPr>
        <w:t>resource deposits</w:t>
      </w:r>
      <w:r w:rsidRPr="00660CCD">
        <w:rPr>
          <w:rStyle w:val="StyleUnderline"/>
        </w:rPr>
        <w:t xml:space="preserve">. The term </w:t>
      </w:r>
      <w:r w:rsidRPr="00B80520">
        <w:rPr>
          <w:rStyle w:val="StyleUnderline"/>
          <w:highlight w:val="cyan"/>
        </w:rPr>
        <w:t>includes</w:t>
      </w:r>
      <w:r w:rsidRPr="00660CCD">
        <w:t xml:space="preserve"> </w:t>
      </w:r>
      <w:r w:rsidRPr="00660CCD">
        <w:rPr>
          <w:rStyle w:val="Emphasis"/>
        </w:rPr>
        <w:t xml:space="preserve">exploratory </w:t>
      </w:r>
      <w:r w:rsidRPr="00B80520">
        <w:rPr>
          <w:rStyle w:val="Emphasis"/>
          <w:highlight w:val="cyan"/>
        </w:rPr>
        <w:t>drilling</w:t>
      </w:r>
      <w:r w:rsidRPr="00B80520">
        <w:rPr>
          <w:rStyle w:val="StyleUnderline"/>
          <w:highlight w:val="cyan"/>
        </w:rPr>
        <w:t xml:space="preserve">, </w:t>
      </w:r>
      <w:r w:rsidRPr="00B80520">
        <w:rPr>
          <w:rStyle w:val="Emphasis"/>
          <w:highlight w:val="cyan"/>
        </w:rPr>
        <w:t>dredging</w:t>
      </w:r>
      <w:r w:rsidRPr="00B80520">
        <w:rPr>
          <w:rStyle w:val="StyleUnderline"/>
          <w:highlight w:val="cyan"/>
        </w:rPr>
        <w:t>, and</w:t>
      </w:r>
      <w:r w:rsidRPr="00660CCD">
        <w:t xml:space="preserve"> </w:t>
      </w:r>
      <w:r w:rsidRPr="00660CCD">
        <w:rPr>
          <w:rStyle w:val="Emphasis"/>
        </w:rPr>
        <w:t>other surface</w:t>
      </w:r>
      <w:r w:rsidRPr="00660CCD">
        <w:t xml:space="preserve"> </w:t>
      </w:r>
      <w:r w:rsidRPr="00660CCD">
        <w:rPr>
          <w:rStyle w:val="StyleUnderline"/>
        </w:rPr>
        <w:t>or</w:t>
      </w:r>
      <w:r w:rsidRPr="00660CCD">
        <w:t xml:space="preserve"> </w:t>
      </w:r>
      <w:r w:rsidRPr="00660CCD">
        <w:rPr>
          <w:rStyle w:val="Emphasis"/>
        </w:rPr>
        <w:t xml:space="preserve">subsurface </w:t>
      </w:r>
      <w:r w:rsidRPr="00B80520">
        <w:rPr>
          <w:rStyle w:val="Emphasis"/>
          <w:highlight w:val="cyan"/>
        </w:rPr>
        <w:t>excavations</w:t>
      </w:r>
      <w:r w:rsidRPr="00660CCD">
        <w:t xml:space="preserve"> </w:t>
      </w:r>
      <w:r w:rsidRPr="00660CCD">
        <w:rPr>
          <w:rStyle w:val="StyleUnderline"/>
        </w:rPr>
        <w:t>required to determine the</w:t>
      </w:r>
      <w:r w:rsidRPr="00660CCD">
        <w:t xml:space="preserve"> </w:t>
      </w:r>
      <w:r w:rsidRPr="00660CCD">
        <w:rPr>
          <w:rStyle w:val="Emphasis"/>
        </w:rPr>
        <w:t>nature</w:t>
      </w:r>
      <w:r w:rsidRPr="00660CCD">
        <w:t xml:space="preserve"> </w:t>
      </w:r>
      <w:r w:rsidRPr="00660CCD">
        <w:rPr>
          <w:rStyle w:val="StyleUnderline"/>
        </w:rPr>
        <w:t>and</w:t>
      </w:r>
      <w:r w:rsidRPr="00660CCD">
        <w:t xml:space="preserve"> </w:t>
      </w:r>
      <w:r w:rsidRPr="00660CCD">
        <w:rPr>
          <w:rStyle w:val="Emphasis"/>
        </w:rPr>
        <w:t>size</w:t>
      </w:r>
      <w:r w:rsidRPr="00660CCD">
        <w:t xml:space="preserve"> </w:t>
      </w:r>
      <w:r w:rsidRPr="00660CCD">
        <w:rPr>
          <w:rStyle w:val="StyleUnderline"/>
        </w:rPr>
        <w:t>of</w:t>
      </w:r>
      <w:r w:rsidRPr="00660CCD">
        <w:t xml:space="preserve"> </w:t>
      </w:r>
      <w:r w:rsidRPr="00660CCD">
        <w:rPr>
          <w:rStyle w:val="Emphasis"/>
        </w:rPr>
        <w:t>mineral resource deposits</w:t>
      </w:r>
      <w:r w:rsidRPr="00660CCD">
        <w:t xml:space="preserve"> </w:t>
      </w:r>
      <w:r w:rsidRPr="00660CCD">
        <w:rPr>
          <w:rStyle w:val="StyleUnderline"/>
        </w:rPr>
        <w:t>and the</w:t>
      </w:r>
      <w:r w:rsidRPr="00660CCD">
        <w:t xml:space="preserve"> </w:t>
      </w:r>
      <w:r w:rsidRPr="00660CCD">
        <w:rPr>
          <w:rStyle w:val="Emphasis"/>
        </w:rPr>
        <w:t>feasibility of their development</w:t>
      </w:r>
      <w:r w:rsidRPr="00660CCD">
        <w:t>.</w:t>
      </w:r>
    </w:p>
    <w:p w14:paraId="11C601CD" w14:textId="77777777" w:rsidR="00AA3079" w:rsidRPr="000578DB" w:rsidRDefault="00AA3079" w:rsidP="00AA3079">
      <w:bookmarkStart w:id="3" w:name="_Hlk208495747"/>
      <w:r w:rsidRPr="000578DB">
        <w:t>(</w:t>
      </w:r>
      <w:proofErr w:type="gramStart"/>
      <w:r w:rsidRPr="000578DB">
        <w:t>5)The</w:t>
      </w:r>
      <w:proofErr w:type="gramEnd"/>
      <w:r w:rsidRPr="000578DB">
        <w:t xml:space="preserve"> term “mineral resources” means all nonliving natural nonrenewable resources, including fossil fuels, minerals, whether metallic or nonmetallic, but does not include ice, water, or snow.</w:t>
      </w:r>
    </w:p>
    <w:p w14:paraId="743FC08E" w14:textId="77777777" w:rsidR="00AA3079" w:rsidRPr="000578DB" w:rsidRDefault="00AA3079" w:rsidP="00AA3079">
      <w:r w:rsidRPr="000578DB">
        <w:t>(</w:t>
      </w:r>
      <w:proofErr w:type="gramStart"/>
      <w:r w:rsidRPr="000578DB">
        <w:t>6)The</w:t>
      </w:r>
      <w:proofErr w:type="gramEnd"/>
      <w:r w:rsidRPr="000578DB">
        <w:t xml:space="preserv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w:t>
      </w:r>
    </w:p>
    <w:p w14:paraId="4CCAF26F" w14:textId="77777777" w:rsidR="00AA3079" w:rsidRPr="000578DB" w:rsidRDefault="00AA3079" w:rsidP="00AA3079">
      <w:r w:rsidRPr="000578DB">
        <w:t>(</w:t>
      </w:r>
      <w:proofErr w:type="gramStart"/>
      <w:r w:rsidRPr="000578DB">
        <w:t>7)The</w:t>
      </w:r>
      <w:proofErr w:type="gramEnd"/>
      <w:r w:rsidRPr="000578DB">
        <w:t xml:space="preserve"> term “prospecting” means any activity, including logistic support, the purpose of which is the identification of mineral resource potential for possible exploration and development.</w:t>
      </w:r>
    </w:p>
    <w:p w14:paraId="20C36711" w14:textId="77777777" w:rsidR="00AA3079" w:rsidRPr="000578DB" w:rsidRDefault="00AA3079" w:rsidP="00AA3079">
      <w:r w:rsidRPr="000578DB">
        <w:t>(</w:t>
      </w:r>
      <w:proofErr w:type="gramStart"/>
      <w:r w:rsidRPr="000578DB">
        <w:t>8)The</w:t>
      </w:r>
      <w:proofErr w:type="gramEnd"/>
      <w:r w:rsidRPr="000578DB">
        <w:t xml:space="preserve"> term “Under Secretary” means the Under Secretary of Commerce for Oceans and Atmosphere.</w:t>
      </w:r>
      <w:bookmarkEnd w:id="3"/>
    </w:p>
    <w:p w14:paraId="0355A962" w14:textId="77777777" w:rsidR="00AA3079" w:rsidRDefault="00AA3079" w:rsidP="00AA3079">
      <w:pPr>
        <w:pStyle w:val="Heading4"/>
      </w:pPr>
      <w:r w:rsidRPr="00DB4381">
        <w:rPr>
          <w:u w:val="single"/>
        </w:rPr>
        <w:t>Violation</w:t>
      </w:r>
      <w:r>
        <w:t>. Their aff isn’t doesn’t exploit minerals</w:t>
      </w:r>
    </w:p>
    <w:p w14:paraId="084FBC8B" w14:textId="77777777" w:rsidR="00AA3079" w:rsidRDefault="00AA3079" w:rsidP="00AA3079">
      <w:pPr>
        <w:pStyle w:val="Heading4"/>
      </w:pPr>
      <w:r>
        <w:t xml:space="preserve">1. </w:t>
      </w:r>
      <w:r w:rsidRPr="009F1D1E">
        <w:rPr>
          <w:u w:val="single"/>
        </w:rPr>
        <w:t>Limits</w:t>
      </w:r>
      <w:r>
        <w:t xml:space="preserve">. Their interp allows </w:t>
      </w:r>
      <w:r w:rsidRPr="00DB4381">
        <w:rPr>
          <w:u w:val="single"/>
        </w:rPr>
        <w:t>any</w:t>
      </w:r>
      <w:r>
        <w:t xml:space="preserve"> aff that mentions the Arctic – that creates an </w:t>
      </w:r>
      <w:r w:rsidRPr="00DB4381">
        <w:rPr>
          <w:u w:val="single"/>
        </w:rPr>
        <w:t>untenable burden</w:t>
      </w:r>
      <w:r>
        <w:t xml:space="preserve"> for the negative and prevents fairness and clash.</w:t>
      </w:r>
    </w:p>
    <w:p w14:paraId="7600CCDA" w14:textId="77777777" w:rsidR="00AA3079" w:rsidRDefault="00AA3079" w:rsidP="00AA3079">
      <w:pPr>
        <w:pStyle w:val="Heading4"/>
      </w:pPr>
      <w:r>
        <w:t xml:space="preserve">2. </w:t>
      </w:r>
      <w:r w:rsidRPr="009F1D1E">
        <w:rPr>
          <w:u w:val="single"/>
        </w:rPr>
        <w:t>Ground</w:t>
      </w:r>
      <w:r>
        <w:t xml:space="preserve">. There are no </w:t>
      </w:r>
      <w:r w:rsidRPr="00DB4381">
        <w:rPr>
          <w:u w:val="single"/>
        </w:rPr>
        <w:t>unifying generics</w:t>
      </w:r>
      <w:r>
        <w:t xml:space="preserve"> that apply from the biggest military aff to the tiniest research aff – their interp culminates in endless new affs without generics which is </w:t>
      </w:r>
      <w:r w:rsidRPr="00DB4381">
        <w:rPr>
          <w:u w:val="single"/>
        </w:rPr>
        <w:t>undebatable</w:t>
      </w:r>
      <w:r>
        <w:t>.</w:t>
      </w:r>
      <w:bookmarkEnd w:id="2"/>
    </w:p>
    <w:p w14:paraId="17BFB56B" w14:textId="77777777" w:rsidR="00AA3079" w:rsidRPr="00B80520" w:rsidRDefault="00AA3079" w:rsidP="00AA3079">
      <w:pPr>
        <w:pStyle w:val="Heading4"/>
      </w:pPr>
      <w:r>
        <w:t xml:space="preserve">Topicality is an </w:t>
      </w:r>
      <w:proofErr w:type="spellStart"/>
      <w:r>
        <w:t>apriori</w:t>
      </w:r>
      <w:proofErr w:type="spellEnd"/>
      <w:r>
        <w:t xml:space="preserve"> issue, they haven’t met their burden of proof of proving the resolution true</w:t>
      </w:r>
    </w:p>
    <w:p w14:paraId="309F84D7" w14:textId="77777777" w:rsidR="00AA3079" w:rsidRDefault="00AA3079" w:rsidP="00AA3079"/>
    <w:p w14:paraId="72B80412" w14:textId="77777777" w:rsidR="00AA3079" w:rsidRDefault="00AA3079" w:rsidP="00AA3079">
      <w:pPr>
        <w:pStyle w:val="Heading3"/>
      </w:pPr>
      <w:r>
        <w:t>OFF</w:t>
      </w:r>
    </w:p>
    <w:p w14:paraId="188109D2" w14:textId="77777777" w:rsidR="00AA3079" w:rsidRPr="00B058B7" w:rsidRDefault="00AA3079" w:rsidP="00AA3079">
      <w:pPr>
        <w:pStyle w:val="Heading4"/>
        <w:rPr>
          <w:rStyle w:val="Emphasis"/>
          <w:b/>
          <w:bCs/>
          <w:sz w:val="26"/>
          <w:szCs w:val="26"/>
        </w:rPr>
      </w:pPr>
      <w:r>
        <w:rPr>
          <w:rStyle w:val="Emphasis"/>
          <w:b/>
          <w:bCs/>
          <w:sz w:val="26"/>
          <w:szCs w:val="26"/>
        </w:rPr>
        <w:t xml:space="preserve">US-Russia cooperation is </w:t>
      </w:r>
      <w:r w:rsidRPr="00B058B7">
        <w:rPr>
          <w:rStyle w:val="Emphasis"/>
          <w:b/>
          <w:bCs/>
          <w:sz w:val="26"/>
          <w:szCs w:val="26"/>
        </w:rPr>
        <w:t>high now</w:t>
      </w:r>
      <w:r>
        <w:rPr>
          <w:rStyle w:val="Emphasis"/>
          <w:b/>
          <w:bCs/>
          <w:sz w:val="26"/>
          <w:szCs w:val="26"/>
        </w:rPr>
        <w:t xml:space="preserve"> in the </w:t>
      </w:r>
      <w:r w:rsidRPr="00B058B7">
        <w:rPr>
          <w:rStyle w:val="Emphasis"/>
          <w:b/>
          <w:bCs/>
          <w:sz w:val="26"/>
          <w:szCs w:val="26"/>
        </w:rPr>
        <w:t xml:space="preserve">Arctic </w:t>
      </w:r>
    </w:p>
    <w:p w14:paraId="29628AB1" w14:textId="77777777" w:rsidR="00AA3079" w:rsidRPr="00C13CB1" w:rsidRDefault="00AA3079" w:rsidP="00AA3079">
      <w:proofErr w:type="spellStart"/>
      <w:r w:rsidRPr="00C13CB1">
        <w:rPr>
          <w:rStyle w:val="Style13ptBold"/>
        </w:rPr>
        <w:t>Drozdiak</w:t>
      </w:r>
      <w:proofErr w:type="spellEnd"/>
      <w:r w:rsidRPr="00C13CB1">
        <w:rPr>
          <w:rStyle w:val="Style13ptBold"/>
        </w:rPr>
        <w:t xml:space="preserve"> &amp; Nardelli </w:t>
      </w:r>
      <w:r w:rsidRPr="00B058B7">
        <w:rPr>
          <w:rStyle w:val="Style13ptBold"/>
        </w:rPr>
        <w:t>25</w:t>
      </w:r>
      <w:r>
        <w:t xml:space="preserve"> (Natalia - US Defense &amp; Intelligence Reporter for </w:t>
      </w:r>
      <w:r>
        <w:rPr>
          <w:i/>
          <w:iCs/>
        </w:rPr>
        <w:t>Bloomberg</w:t>
      </w:r>
      <w:r>
        <w:t xml:space="preserve"> &amp; Alberto – reporter for </w:t>
      </w:r>
      <w:r>
        <w:rPr>
          <w:i/>
          <w:iCs/>
        </w:rPr>
        <w:t>Bloomberg</w:t>
      </w:r>
      <w:r>
        <w:t>, “US, Russia Mull Cooperation on Arctic Trade Routes, Exploration,” 2/26/25 https://www.bloomberg.com/news/articles/2025-02-26/us-russia-mull-cooperation-on-arctic-trade-routes-exploration?embedded-checkout=true)</w:t>
      </w:r>
    </w:p>
    <w:p w14:paraId="446F7421" w14:textId="77777777" w:rsidR="00AA3079" w:rsidRPr="00C13CB1" w:rsidRDefault="00AA3079" w:rsidP="00AA3079">
      <w:r w:rsidRPr="00B80520">
        <w:rPr>
          <w:rStyle w:val="StyleUnderline"/>
          <w:highlight w:val="cyan"/>
        </w:rPr>
        <w:t>US and Russian officials</w:t>
      </w:r>
      <w:r w:rsidRPr="00C13CB1">
        <w:rPr>
          <w:rStyle w:val="StyleUnderline"/>
        </w:rPr>
        <w:t xml:space="preserve"> have </w:t>
      </w:r>
      <w:r w:rsidRPr="00B80520">
        <w:rPr>
          <w:rStyle w:val="StyleUnderline"/>
          <w:highlight w:val="cyan"/>
        </w:rPr>
        <w:t xml:space="preserve">identified </w:t>
      </w:r>
      <w:r w:rsidRPr="00B80520">
        <w:rPr>
          <w:rStyle w:val="Emphasis"/>
          <w:highlight w:val="cyan"/>
        </w:rPr>
        <w:t>the Arctic</w:t>
      </w:r>
      <w:r w:rsidRPr="00B80520">
        <w:rPr>
          <w:rStyle w:val="StyleUnderline"/>
          <w:highlight w:val="cyan"/>
        </w:rPr>
        <w:t xml:space="preserve"> as a</w:t>
      </w:r>
      <w:r w:rsidRPr="00C13CB1">
        <w:rPr>
          <w:rStyle w:val="StyleUnderline"/>
        </w:rPr>
        <w:t xml:space="preserve"> </w:t>
      </w:r>
      <w:r w:rsidRPr="00B058B7">
        <w:rPr>
          <w:rStyle w:val="StyleUnderline"/>
        </w:rPr>
        <w:t xml:space="preserve">possible </w:t>
      </w:r>
      <w:r w:rsidRPr="00B80520">
        <w:rPr>
          <w:rStyle w:val="Emphasis"/>
          <w:highlight w:val="cyan"/>
        </w:rPr>
        <w:t>area for</w:t>
      </w:r>
      <w:r w:rsidRPr="00C13CB1">
        <w:rPr>
          <w:rStyle w:val="Emphasis"/>
        </w:rPr>
        <w:t xml:space="preserve"> economic </w:t>
      </w:r>
      <w:r w:rsidRPr="00B80520">
        <w:rPr>
          <w:rStyle w:val="Emphasis"/>
          <w:highlight w:val="cyan"/>
        </w:rPr>
        <w:t>cooperation</w:t>
      </w:r>
      <w:r w:rsidRPr="00C13CB1">
        <w:t xml:space="preserve">, according to people familiar with the situation, </w:t>
      </w:r>
      <w:r w:rsidRPr="00B80520">
        <w:rPr>
          <w:rStyle w:val="StyleUnderline"/>
          <w:highlight w:val="cyan"/>
        </w:rPr>
        <w:t xml:space="preserve">part of the broader </w:t>
      </w:r>
      <w:r w:rsidRPr="00B80520">
        <w:rPr>
          <w:rStyle w:val="Emphasis"/>
          <w:highlight w:val="cyan"/>
        </w:rPr>
        <w:t>detente</w:t>
      </w:r>
      <w:r w:rsidRPr="00C13CB1">
        <w:rPr>
          <w:rStyle w:val="Emphasis"/>
        </w:rPr>
        <w:t xml:space="preserve"> </w:t>
      </w:r>
      <w:r w:rsidRPr="00C13CB1">
        <w:rPr>
          <w:rStyle w:val="StyleUnderline"/>
        </w:rPr>
        <w:t xml:space="preserve">President Donald </w:t>
      </w:r>
      <w:r w:rsidRPr="00B80520">
        <w:rPr>
          <w:rStyle w:val="StyleUnderline"/>
          <w:highlight w:val="cyan"/>
        </w:rPr>
        <w:t>Trump is pursuing with Moscow. Discussions</w:t>
      </w:r>
      <w:r w:rsidRPr="00C13CB1">
        <w:rPr>
          <w:rStyle w:val="StyleUnderline"/>
        </w:rPr>
        <w:t xml:space="preserve"> have </w:t>
      </w:r>
      <w:r w:rsidRPr="00B80520">
        <w:rPr>
          <w:rStyle w:val="StyleUnderline"/>
          <w:highlight w:val="cyan"/>
        </w:rPr>
        <w:t>included natural resources</w:t>
      </w:r>
      <w:r w:rsidRPr="00C13CB1">
        <w:rPr>
          <w:rStyle w:val="StyleUnderline"/>
        </w:rPr>
        <w:t xml:space="preserve"> exploration </w:t>
      </w:r>
      <w:r w:rsidRPr="00B80520">
        <w:rPr>
          <w:rStyle w:val="StyleUnderline"/>
          <w:highlight w:val="cyan"/>
        </w:rPr>
        <w:t>and trade routes</w:t>
      </w:r>
      <w:r w:rsidRPr="00C13CB1">
        <w:t xml:space="preserve">, said the people, who asked not to be identified as the discussions are private and at an early stage. </w:t>
      </w:r>
      <w:r w:rsidRPr="00C13CB1">
        <w:rPr>
          <w:rStyle w:val="StyleUnderline"/>
        </w:rPr>
        <w:t>Cooperation over energy exploration is also seen as a goal by the US</w:t>
      </w:r>
      <w:r w:rsidRPr="00C13CB1">
        <w:t>, one of the people said.</w:t>
      </w:r>
      <w:r>
        <w:rPr>
          <w:rStyle w:val="StyleUnderline"/>
        </w:rPr>
        <w:t xml:space="preserve"> </w:t>
      </w:r>
      <w:r w:rsidRPr="00C13CB1">
        <w:rPr>
          <w:rStyle w:val="StyleUnderline"/>
        </w:rPr>
        <w:t xml:space="preserve">The topic emerged as </w:t>
      </w:r>
      <w:r w:rsidRPr="00B80520">
        <w:rPr>
          <w:rStyle w:val="StyleUnderline"/>
          <w:highlight w:val="cyan"/>
        </w:rPr>
        <w:t>Trump has</w:t>
      </w:r>
      <w:r w:rsidRPr="00C13CB1">
        <w:rPr>
          <w:rStyle w:val="StyleUnderline"/>
        </w:rPr>
        <w:t xml:space="preserve"> aggressively </w:t>
      </w:r>
      <w:r w:rsidRPr="00B80520">
        <w:rPr>
          <w:rStyle w:val="StyleUnderline"/>
          <w:highlight w:val="cyan"/>
        </w:rPr>
        <w:t>pursued</w:t>
      </w:r>
      <w:r w:rsidRPr="00C13CB1">
        <w:rPr>
          <w:rStyle w:val="StyleUnderline"/>
        </w:rPr>
        <w:t xml:space="preserve"> an end to the war in Ukraine, including </w:t>
      </w:r>
      <w:r w:rsidRPr="00B80520">
        <w:rPr>
          <w:rStyle w:val="StyleUnderline"/>
          <w:highlight w:val="cyan"/>
        </w:rPr>
        <w:t>direct talks with</w:t>
      </w:r>
      <w:r w:rsidRPr="00C13CB1">
        <w:rPr>
          <w:rStyle w:val="StyleUnderline"/>
        </w:rPr>
        <w:t xml:space="preserve"> Russia’s President Vladimir </w:t>
      </w:r>
      <w:r w:rsidRPr="00B80520">
        <w:rPr>
          <w:rStyle w:val="StyleUnderline"/>
          <w:highlight w:val="cyan"/>
        </w:rPr>
        <w:t>Putin. Both sides</w:t>
      </w:r>
      <w:r w:rsidRPr="00C13CB1">
        <w:rPr>
          <w:rStyle w:val="StyleUnderline"/>
        </w:rPr>
        <w:t xml:space="preserve"> have recently </w:t>
      </w:r>
      <w:r w:rsidRPr="00B80520">
        <w:rPr>
          <w:rStyle w:val="StyleUnderline"/>
          <w:highlight w:val="cyan"/>
        </w:rPr>
        <w:t>signaled</w:t>
      </w:r>
      <w:r w:rsidRPr="00C13CB1">
        <w:rPr>
          <w:rStyle w:val="StyleUnderline"/>
        </w:rPr>
        <w:t xml:space="preserve"> that </w:t>
      </w:r>
      <w:r w:rsidRPr="00B80520">
        <w:rPr>
          <w:rStyle w:val="StyleUnderline"/>
          <w:highlight w:val="cyan"/>
        </w:rPr>
        <w:t xml:space="preserve">they’re </w:t>
      </w:r>
      <w:r w:rsidRPr="00B80520">
        <w:rPr>
          <w:rStyle w:val="Emphasis"/>
          <w:highlight w:val="cyan"/>
        </w:rPr>
        <w:t>open to</w:t>
      </w:r>
      <w:r w:rsidRPr="00C13CB1">
        <w:rPr>
          <w:rStyle w:val="Emphasis"/>
        </w:rPr>
        <w:t xml:space="preserve"> business ventures and </w:t>
      </w:r>
      <w:r w:rsidRPr="00B80520">
        <w:rPr>
          <w:rStyle w:val="Emphasis"/>
          <w:highlight w:val="cyan"/>
        </w:rPr>
        <w:t>cooperation</w:t>
      </w:r>
      <w:r w:rsidRPr="00C13CB1">
        <w:t>, alarming European and NATO allies, which have sought to isolate Moscow since its full-scale invasion of Ukraine three years ago.</w:t>
      </w:r>
    </w:p>
    <w:p w14:paraId="02C6E8F0" w14:textId="77777777" w:rsidR="00AA3079" w:rsidRDefault="00AA3079" w:rsidP="00AA3079">
      <w:pPr>
        <w:pStyle w:val="Heading4"/>
      </w:pPr>
      <w:r>
        <w:t xml:space="preserve">Unilateral U.S. exploration or development of the Arctic </w:t>
      </w:r>
      <w:r w:rsidRPr="00B72513">
        <w:rPr>
          <w:u w:val="single"/>
        </w:rPr>
        <w:t>decks cooperation</w:t>
      </w:r>
      <w:r>
        <w:t xml:space="preserve"> and undermines </w:t>
      </w:r>
      <w:r w:rsidRPr="00B72513">
        <w:rPr>
          <w:u w:val="single"/>
        </w:rPr>
        <w:t>Arctic stability</w:t>
      </w:r>
      <w:r>
        <w:t xml:space="preserve"> </w:t>
      </w:r>
    </w:p>
    <w:p w14:paraId="23E2F596" w14:textId="77777777" w:rsidR="00AA3079" w:rsidRPr="00B058B7" w:rsidRDefault="00AA3079" w:rsidP="00AA3079">
      <w:r w:rsidRPr="00243A28">
        <w:rPr>
          <w:rStyle w:val="Style13ptBold"/>
        </w:rPr>
        <w:t>Yang 24</w:t>
      </w:r>
      <w:r>
        <w:t xml:space="preserve"> (Chen - Director and Research Professor of Institute of European Studies at China Institutes of Contemporary International Relations (CICIR), “US should not bring conflict and confrontation into Arctic,” 7/28/24, http://eng.chinamil.com.cn/OPINIONS_209196/Opinions_209197/16327448.html)</w:t>
      </w:r>
    </w:p>
    <w:p w14:paraId="54F45063" w14:textId="77777777" w:rsidR="00AA3079" w:rsidRPr="00243A28" w:rsidRDefault="00AA3079" w:rsidP="00AA3079">
      <w:r w:rsidRPr="00243A28">
        <w:rPr>
          <w:rStyle w:val="StyleUnderline"/>
        </w:rPr>
        <w:t xml:space="preserve">The </w:t>
      </w:r>
      <w:r w:rsidRPr="00B80520">
        <w:rPr>
          <w:rStyle w:val="StyleUnderline"/>
          <w:highlight w:val="cyan"/>
        </w:rPr>
        <w:t>US is intensifying</w:t>
      </w:r>
      <w:r w:rsidRPr="00243A28">
        <w:t xml:space="preserve"> its </w:t>
      </w:r>
      <w:r w:rsidRPr="00B80520">
        <w:rPr>
          <w:rStyle w:val="StyleUnderline"/>
          <w:highlight w:val="cyan"/>
        </w:rPr>
        <w:t xml:space="preserve">presence in the Arctic </w:t>
      </w:r>
      <w:r w:rsidRPr="00B80520">
        <w:rPr>
          <w:rStyle w:val="Emphasis"/>
          <w:highlight w:val="cyan"/>
        </w:rPr>
        <w:t>for its own interests.</w:t>
      </w:r>
      <w:r w:rsidRPr="00243A28">
        <w:t xml:space="preserve"> Behind the frequent actions of the US is of its greed for the growing strategic and economic value of the Arctic. The continental and insular land territories in the Arctic cover an area of about 8 million square kilometers, with sovereignty over them belonging to Canada, Denmark, Finland, Iceland, Norway, Russia, Sweden and the US, respectively. With global warming in recent years, it has become easier to develop sea routes, extract energy, and deploy military forces in the Arctic. Consequently, the strategic value of the region has become increasingly prominent. Meanwhile, </w:t>
      </w:r>
      <w:r w:rsidRPr="00243A28">
        <w:rPr>
          <w:rStyle w:val="StyleUnderline"/>
        </w:rPr>
        <w:t>the Arctic region boasts rich natural resources.</w:t>
      </w:r>
      <w:r w:rsidRPr="00243A28">
        <w:t xml:space="preserve"> It holds about 13% of the world's oil, 30% of </w:t>
      </w:r>
      <w:proofErr w:type="gramStart"/>
      <w:r w:rsidRPr="00243A28">
        <w:t>the natural</w:t>
      </w:r>
      <w:proofErr w:type="gramEnd"/>
      <w:r w:rsidRPr="00243A28">
        <w:t xml:space="preserve"> gas, 25% of </w:t>
      </w:r>
      <w:proofErr w:type="gramStart"/>
      <w:r w:rsidRPr="00243A28">
        <w:t>the coal</w:t>
      </w:r>
      <w:proofErr w:type="gramEnd"/>
      <w:r w:rsidRPr="00243A28">
        <w:t xml:space="preserve">, and a significant amount of rare minerals. In December 2023, the US unilaterally announced its claims to extend its continental shelf in the Arctic Ocean and other regions. It is widely believed that the move is primarily driven by a desire to access the rich mineral resources in the region, particularly lithium for battery manufacturing and tellurium for solar panel production. According to RIA Novosti, the Arctic Ocean seabed is estimated to contain resources equivalent to 83 billion tons of standard fuel. The possibility of discovering new large-scale oil and gas reserves in unexplored continental shelf areas is also very high. However, </w:t>
      </w:r>
      <w:r w:rsidRPr="00243A28">
        <w:rPr>
          <w:rStyle w:val="StyleUnderline"/>
        </w:rPr>
        <w:t xml:space="preserve">the </w:t>
      </w:r>
      <w:r w:rsidRPr="00B80520">
        <w:rPr>
          <w:rStyle w:val="Emphasis"/>
          <w:highlight w:val="cyan"/>
        </w:rPr>
        <w:t>unilateral pursuit</w:t>
      </w:r>
      <w:r w:rsidRPr="00243A28">
        <w:rPr>
          <w:rStyle w:val="StyleUnderline"/>
        </w:rPr>
        <w:t xml:space="preserve"> of its interests </w:t>
      </w:r>
      <w:r w:rsidRPr="00B80520">
        <w:rPr>
          <w:rStyle w:val="StyleUnderline"/>
          <w:highlight w:val="cyan"/>
        </w:rPr>
        <w:t xml:space="preserve">by the US </w:t>
      </w:r>
      <w:r w:rsidRPr="00B80520">
        <w:rPr>
          <w:rStyle w:val="Emphasis"/>
          <w:highlight w:val="cyan"/>
        </w:rPr>
        <w:t>undermines</w:t>
      </w:r>
      <w:r w:rsidRPr="00243A28">
        <w:rPr>
          <w:rStyle w:val="Emphasis"/>
        </w:rPr>
        <w:t xml:space="preserve"> the </w:t>
      </w:r>
      <w:r w:rsidRPr="00B80520">
        <w:rPr>
          <w:rStyle w:val="Emphasis"/>
          <w:highlight w:val="cyan"/>
        </w:rPr>
        <w:t>peace and stability of the Arctic</w:t>
      </w:r>
      <w:r w:rsidRPr="00243A28">
        <w:rPr>
          <w:rStyle w:val="Emphasis"/>
        </w:rPr>
        <w:t xml:space="preserve"> region.</w:t>
      </w:r>
      <w:r w:rsidRPr="00243A28">
        <w:t xml:space="preserve"> </w:t>
      </w:r>
      <w:r w:rsidRPr="00B80520">
        <w:rPr>
          <w:rStyle w:val="StyleUnderline"/>
          <w:highlight w:val="cyan"/>
        </w:rPr>
        <w:t xml:space="preserve">Its behavior is </w:t>
      </w:r>
      <w:r w:rsidRPr="00B80520">
        <w:rPr>
          <w:rStyle w:val="Emphasis"/>
          <w:highlight w:val="cyan"/>
        </w:rPr>
        <w:t>detrimental to</w:t>
      </w:r>
      <w:r w:rsidRPr="00243A28">
        <w:rPr>
          <w:rStyle w:val="StyleUnderline"/>
        </w:rPr>
        <w:t xml:space="preserve"> the </w:t>
      </w:r>
      <w:r w:rsidRPr="00B80520">
        <w:rPr>
          <w:rStyle w:val="StyleUnderline"/>
          <w:highlight w:val="cyan"/>
        </w:rPr>
        <w:t>efforts of the international community to jointly explore and utilize Arctic resources and contradicts the trend of</w:t>
      </w:r>
      <w:r w:rsidRPr="00243A28">
        <w:rPr>
          <w:rStyle w:val="StyleUnderline"/>
        </w:rPr>
        <w:t xml:space="preserve"> peace and </w:t>
      </w:r>
      <w:r w:rsidRPr="00B80520">
        <w:rPr>
          <w:rStyle w:val="Emphasis"/>
          <w:highlight w:val="cyan"/>
        </w:rPr>
        <w:t>cooperation.</w:t>
      </w:r>
      <w:r>
        <w:rPr>
          <w:rStyle w:val="StyleUnderline"/>
        </w:rPr>
        <w:t xml:space="preserve"> </w:t>
      </w:r>
      <w:r w:rsidRPr="00243A28">
        <w:rPr>
          <w:rStyle w:val="StyleUnderline"/>
        </w:rPr>
        <w:t xml:space="preserve">Peace and stability in the Arctic provide a significant guarantee for all activities in the region. The </w:t>
      </w:r>
      <w:r w:rsidRPr="00B80520">
        <w:rPr>
          <w:rStyle w:val="StyleUnderline"/>
          <w:highlight w:val="cyan"/>
        </w:rPr>
        <w:t>US</w:t>
      </w:r>
      <w:r w:rsidRPr="00243A28">
        <w:rPr>
          <w:rStyle w:val="StyleUnderline"/>
        </w:rPr>
        <w:t xml:space="preserve"> should not bring conflict and confrontation into the Arctic. </w:t>
      </w:r>
      <w:r w:rsidRPr="00B80520">
        <w:rPr>
          <w:rStyle w:val="StyleUnderline"/>
          <w:highlight w:val="cyan"/>
        </w:rPr>
        <w:t>Militarization and confrontational actions</w:t>
      </w:r>
      <w:r w:rsidRPr="00243A28">
        <w:rPr>
          <w:rStyle w:val="StyleUnderline"/>
        </w:rPr>
        <w:t xml:space="preserve"> not only fail to resolve Arctic issues but also </w:t>
      </w:r>
      <w:r w:rsidRPr="00B80520">
        <w:rPr>
          <w:rStyle w:val="StyleUnderline"/>
          <w:highlight w:val="cyan"/>
        </w:rPr>
        <w:t xml:space="preserve">exacerbate regional tensions, damage the environment, and pose </w:t>
      </w:r>
      <w:r w:rsidRPr="00B80520">
        <w:rPr>
          <w:rStyle w:val="Emphasis"/>
          <w:highlight w:val="cyan"/>
        </w:rPr>
        <w:t>threats to global security.</w:t>
      </w:r>
      <w:r w:rsidRPr="00243A28">
        <w:t xml:space="preserve"> As the only superpower, the US should demonstrate its image as a responsible major country in Arctic affairs, rather than the opposite.</w:t>
      </w:r>
    </w:p>
    <w:p w14:paraId="3BBCCF17" w14:textId="77777777" w:rsidR="00AA3079" w:rsidRPr="009032DC" w:rsidRDefault="00AA3079" w:rsidP="00AA3079">
      <w:pPr>
        <w:pStyle w:val="Heading4"/>
        <w:rPr>
          <w:rStyle w:val="StyleUnderline"/>
          <w:szCs w:val="26"/>
        </w:rPr>
      </w:pPr>
      <w:r>
        <w:rPr>
          <w:rStyle w:val="StyleUnderline"/>
          <w:szCs w:val="26"/>
        </w:rPr>
        <w:t xml:space="preserve">US-Russia Arctic cooperation </w:t>
      </w:r>
      <w:r w:rsidRPr="00B72513">
        <w:rPr>
          <w:rStyle w:val="StyleUnderline"/>
          <w:szCs w:val="26"/>
        </w:rPr>
        <w:t>solves extinction</w:t>
      </w:r>
      <w:r>
        <w:rPr>
          <w:rStyle w:val="StyleUnderline"/>
          <w:szCs w:val="26"/>
        </w:rPr>
        <w:t xml:space="preserve">—prevents </w:t>
      </w:r>
      <w:r w:rsidRPr="00B72513">
        <w:rPr>
          <w:rStyle w:val="StyleUnderline"/>
          <w:szCs w:val="26"/>
        </w:rPr>
        <w:t>hotspot escalation</w:t>
      </w:r>
      <w:r>
        <w:rPr>
          <w:rStyle w:val="StyleUnderline"/>
          <w:szCs w:val="26"/>
        </w:rPr>
        <w:t xml:space="preserve"> and spills-over to cooperation on </w:t>
      </w:r>
      <w:r w:rsidRPr="00B72513">
        <w:rPr>
          <w:rStyle w:val="StyleUnderline"/>
          <w:szCs w:val="26"/>
        </w:rPr>
        <w:t>environmental threats</w:t>
      </w:r>
      <w:r>
        <w:rPr>
          <w:rStyle w:val="StyleUnderline"/>
          <w:szCs w:val="26"/>
        </w:rPr>
        <w:t xml:space="preserve"> and </w:t>
      </w:r>
      <w:r w:rsidRPr="009032DC">
        <w:rPr>
          <w:rStyle w:val="StyleUnderline"/>
          <w:szCs w:val="26"/>
        </w:rPr>
        <w:t>global hea</w:t>
      </w:r>
      <w:r>
        <w:rPr>
          <w:rStyle w:val="StyleUnderline"/>
          <w:szCs w:val="26"/>
        </w:rPr>
        <w:t>lth</w:t>
      </w:r>
    </w:p>
    <w:p w14:paraId="55617920" w14:textId="77777777" w:rsidR="00AA3079" w:rsidRPr="0071080B" w:rsidRDefault="00AA3079" w:rsidP="00AA3079">
      <w:proofErr w:type="spellStart"/>
      <w:r w:rsidRPr="0071080B">
        <w:rPr>
          <w:rStyle w:val="Style13ptBold"/>
        </w:rPr>
        <w:t>Devyatkin</w:t>
      </w:r>
      <w:proofErr w:type="spellEnd"/>
      <w:r w:rsidRPr="0071080B">
        <w:rPr>
          <w:rStyle w:val="Style13ptBold"/>
        </w:rPr>
        <w:t xml:space="preserve"> 3/18</w:t>
      </w:r>
      <w:r>
        <w:t xml:space="preserve">/25 (Pavel - Senior associate at the Arctic Institute in Washington, DC and a PhD fellow and lecturer at HSE University, “A New Age for US-Russia Arctic </w:t>
      </w:r>
      <w:proofErr w:type="gramStart"/>
      <w:r>
        <w:t>Cooperation?,</w:t>
      </w:r>
      <w:proofErr w:type="gramEnd"/>
      <w:r>
        <w:t>” https://www.thenation.com/article/world/russia-putin-trump-climate-diplomacy-war/#)</w:t>
      </w:r>
    </w:p>
    <w:p w14:paraId="17709D50" w14:textId="77777777" w:rsidR="00AA3079" w:rsidRDefault="00AA3079" w:rsidP="00AA3079">
      <w:pPr>
        <w:rPr>
          <w:rStyle w:val="Emphasis"/>
        </w:rPr>
      </w:pPr>
      <w:r w:rsidRPr="00DE27F1">
        <w:rPr>
          <w:rStyle w:val="StyleUnderline"/>
        </w:rPr>
        <w:t>US-Russia talks</w:t>
      </w:r>
      <w:r w:rsidRPr="00DE27F1">
        <w:t xml:space="preserve"> in Saudi </w:t>
      </w:r>
      <w:proofErr w:type="gramStart"/>
      <w:r w:rsidRPr="00DE27F1">
        <w:t>Arabia</w:t>
      </w:r>
      <w:proofErr w:type="gramEnd"/>
      <w:r w:rsidRPr="00DE27F1">
        <w:t xml:space="preserve"> and the Trump-Putin phone call </w:t>
      </w:r>
      <w:r w:rsidRPr="00DE27F1">
        <w:rPr>
          <w:rStyle w:val="StyleUnderline"/>
        </w:rPr>
        <w:t>signal</w:t>
      </w:r>
      <w:r w:rsidRPr="00DE27F1">
        <w:t xml:space="preserve"> a possible negotiation for peace in Ukraine and </w:t>
      </w:r>
      <w:r w:rsidRPr="00DE27F1">
        <w:rPr>
          <w:rStyle w:val="StyleUnderline"/>
        </w:rPr>
        <w:t xml:space="preserve">new opportunities for the countries’ relations, including in the </w:t>
      </w:r>
      <w:r w:rsidRPr="00DE27F1">
        <w:rPr>
          <w:rStyle w:val="Emphasis"/>
        </w:rPr>
        <w:t>Arctic region.</w:t>
      </w:r>
      <w:r>
        <w:rPr>
          <w:rStyle w:val="Emphasis"/>
        </w:rPr>
        <w:t xml:space="preserve"> </w:t>
      </w:r>
      <w:r w:rsidRPr="00B80520">
        <w:rPr>
          <w:rStyle w:val="StyleUnderline"/>
          <w:highlight w:val="cyan"/>
        </w:rPr>
        <w:t>The Arctic</w:t>
      </w:r>
      <w:r w:rsidRPr="00DE27F1">
        <w:t xml:space="preserve">, warming four times faster than the rest of the world, </w:t>
      </w:r>
      <w:r w:rsidRPr="00B80520">
        <w:rPr>
          <w:rStyle w:val="StyleUnderline"/>
          <w:highlight w:val="cyan"/>
        </w:rPr>
        <w:t>may be</w:t>
      </w:r>
      <w:r w:rsidRPr="00DE27F1">
        <w:rPr>
          <w:rStyle w:val="StyleUnderline"/>
        </w:rPr>
        <w:t xml:space="preserve"> the </w:t>
      </w:r>
      <w:r w:rsidRPr="00B80520">
        <w:rPr>
          <w:rStyle w:val="Emphasis"/>
          <w:highlight w:val="cyan"/>
        </w:rPr>
        <w:t>key</w:t>
      </w:r>
      <w:r w:rsidRPr="00DE27F1">
        <w:rPr>
          <w:rStyle w:val="Emphasis"/>
        </w:rPr>
        <w:t xml:space="preserve"> region</w:t>
      </w:r>
      <w:r w:rsidRPr="00DE27F1">
        <w:rPr>
          <w:rStyle w:val="StyleUnderline"/>
        </w:rPr>
        <w:t xml:space="preserve"> </w:t>
      </w:r>
      <w:r w:rsidRPr="00B80520">
        <w:rPr>
          <w:rStyle w:val="StyleUnderline"/>
          <w:highlight w:val="cyan"/>
        </w:rPr>
        <w:t>for</w:t>
      </w:r>
      <w:r w:rsidRPr="00DE27F1">
        <w:rPr>
          <w:rStyle w:val="StyleUnderline"/>
        </w:rPr>
        <w:t xml:space="preserve"> the </w:t>
      </w:r>
      <w:r w:rsidRPr="00B80520">
        <w:rPr>
          <w:rStyle w:val="StyleUnderline"/>
          <w:highlight w:val="cyan"/>
        </w:rPr>
        <w:t>US and Russia</w:t>
      </w:r>
      <w:r w:rsidRPr="00DE27F1">
        <w:rPr>
          <w:rStyle w:val="StyleUnderline"/>
        </w:rPr>
        <w:t xml:space="preserve"> to advance </w:t>
      </w:r>
      <w:r w:rsidRPr="00B80520">
        <w:rPr>
          <w:rStyle w:val="StyleUnderline"/>
          <w:highlight w:val="cyan"/>
        </w:rPr>
        <w:t>cooperation. US-Russia</w:t>
      </w:r>
      <w:r w:rsidRPr="009032DC">
        <w:rPr>
          <w:rStyle w:val="StyleUnderline"/>
        </w:rPr>
        <w:t xml:space="preserve"> </w:t>
      </w:r>
      <w:r w:rsidRPr="00B80520">
        <w:rPr>
          <w:rStyle w:val="StyleUnderline"/>
          <w:highlight w:val="cyan"/>
        </w:rPr>
        <w:t>rapprochement</w:t>
      </w:r>
      <w:r w:rsidRPr="00DE27F1">
        <w:rPr>
          <w:rStyle w:val="StyleUnderline"/>
        </w:rPr>
        <w:t xml:space="preserve"> may broadly benefit the world by </w:t>
      </w:r>
      <w:r w:rsidRPr="00B80520">
        <w:rPr>
          <w:rStyle w:val="StyleUnderline"/>
          <w:highlight w:val="cyan"/>
        </w:rPr>
        <w:t>bring</w:t>
      </w:r>
      <w:r w:rsidRPr="00DE27F1">
        <w:rPr>
          <w:rStyle w:val="StyleUnderline"/>
        </w:rPr>
        <w:t xml:space="preserve">ing </w:t>
      </w:r>
      <w:r w:rsidRPr="00B80520">
        <w:rPr>
          <w:rStyle w:val="StyleUnderline"/>
          <w:highlight w:val="cyan"/>
        </w:rPr>
        <w:t>an end to the</w:t>
      </w:r>
      <w:r w:rsidRPr="00DE27F1">
        <w:rPr>
          <w:rStyle w:val="StyleUnderline"/>
        </w:rPr>
        <w:t xml:space="preserve"> disastrous </w:t>
      </w:r>
      <w:r w:rsidRPr="00B80520">
        <w:rPr>
          <w:rStyle w:val="StyleUnderline"/>
          <w:highlight w:val="cyan"/>
        </w:rPr>
        <w:t xml:space="preserve">war in Ukraine and </w:t>
      </w:r>
      <w:r w:rsidRPr="00B80520">
        <w:rPr>
          <w:rStyle w:val="Emphasis"/>
          <w:highlight w:val="cyan"/>
        </w:rPr>
        <w:t>reducing the risk of nuclear war</w:t>
      </w:r>
      <w:r w:rsidRPr="00B80520">
        <w:rPr>
          <w:rStyle w:val="StyleUnderline"/>
          <w:highlight w:val="cyan"/>
        </w:rPr>
        <w:t xml:space="preserve">, </w:t>
      </w:r>
      <w:r w:rsidRPr="009032DC">
        <w:rPr>
          <w:rStyle w:val="StyleUnderline"/>
        </w:rPr>
        <w:t xml:space="preserve">but </w:t>
      </w:r>
      <w:r w:rsidRPr="00B80520">
        <w:rPr>
          <w:rStyle w:val="StyleUnderline"/>
          <w:highlight w:val="cyan"/>
        </w:rPr>
        <w:t>existential environmental issues</w:t>
      </w:r>
      <w:r w:rsidRPr="00DE27F1">
        <w:rPr>
          <w:rStyle w:val="StyleUnderline"/>
        </w:rPr>
        <w:t xml:space="preserve"> still </w:t>
      </w:r>
      <w:r w:rsidRPr="00B80520">
        <w:rPr>
          <w:rStyle w:val="StyleUnderline"/>
          <w:highlight w:val="cyan"/>
        </w:rPr>
        <w:t>demand attention.</w:t>
      </w:r>
      <w:r>
        <w:rPr>
          <w:rStyle w:val="StyleUnderline"/>
        </w:rPr>
        <w:t xml:space="preserve"> </w:t>
      </w:r>
      <w:r w:rsidRPr="00DE27F1">
        <w:t xml:space="preserve">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 At the February 18, 2025, Rubio-Lavrov meeting in Riyadh, Kirill Dmitriev, CEO of the Russian Direct Investment Fund, named the region as a potential setting for US-Russia cooperation: “We need to pursue joint projects, including, for example, in the Arctic.” </w:t>
      </w:r>
      <w:r w:rsidRPr="00DE27F1">
        <w:rPr>
          <w:rStyle w:val="StyleUnderline"/>
        </w:rPr>
        <w:t>The Arctic region makes sense as a setting for cooperation as the two sides have explicitly expressed interest in exploring cooperation in energy, investment, and geopolitical issues.</w:t>
      </w:r>
      <w:r w:rsidRPr="00DE27F1">
        <w:t xml:space="preserve"> Western sanctions on Russia have led Moscow to step up its cooperation in the Arctic with China in joint energy ventures and grand plans for Arctic shipping. US officials now see Arctic cooperation as a potential means to “drive a wedge” between Moscow and Beijing. In my meetings in Moscow with </w:t>
      </w:r>
      <w:r w:rsidRPr="00B80520">
        <w:rPr>
          <w:rStyle w:val="StyleUnderline"/>
          <w:highlight w:val="cyan"/>
        </w:rPr>
        <w:t>American and Russian diplomats</w:t>
      </w:r>
      <w:r w:rsidRPr="00DE27F1">
        <w:t xml:space="preserve"> and businessmen over the past few weeks, </w:t>
      </w:r>
      <w:proofErr w:type="gramStart"/>
      <w:r w:rsidRPr="00DE27F1">
        <w:t>it is clear that many</w:t>
      </w:r>
      <w:proofErr w:type="gramEnd"/>
      <w:r w:rsidRPr="00DE27F1">
        <w:t xml:space="preserve"> </w:t>
      </w:r>
      <w:r w:rsidRPr="00B80520">
        <w:rPr>
          <w:rStyle w:val="StyleUnderline"/>
          <w:highlight w:val="cyan"/>
        </w:rPr>
        <w:t>are interested in</w:t>
      </w:r>
      <w:r w:rsidRPr="00DE27F1">
        <w:rPr>
          <w:rStyle w:val="StyleUnderline"/>
        </w:rPr>
        <w:t xml:space="preserve"> diverse forms of </w:t>
      </w:r>
      <w:r w:rsidRPr="00B80520">
        <w:rPr>
          <w:rStyle w:val="StyleUnderline"/>
          <w:highlight w:val="cyan"/>
        </w:rPr>
        <w:t>Arctic cooperation, from</w:t>
      </w:r>
      <w:r w:rsidRPr="00DE27F1">
        <w:rPr>
          <w:rStyle w:val="StyleUnderline"/>
        </w:rPr>
        <w:t xml:space="preserve"> cultural diplomacy that celebrates the commonalities of Indigenous peoples on both sides of the Bering </w:t>
      </w:r>
      <w:r w:rsidRPr="00DE27F1">
        <w:t>Strait, to</w:t>
      </w:r>
      <w:r w:rsidRPr="009032DC">
        <w:rPr>
          <w:rStyle w:val="StyleUnderline"/>
          <w:sz w:val="16"/>
          <w:szCs w:val="16"/>
        </w:rPr>
        <w:t xml:space="preserve"> </w:t>
      </w:r>
      <w:r w:rsidRPr="00B80520">
        <w:rPr>
          <w:rStyle w:val="StyleUnderline"/>
          <w:highlight w:val="cyan"/>
        </w:rPr>
        <w:t>scientific diplomacy to</w:t>
      </w:r>
      <w:r w:rsidRPr="00DE27F1">
        <w:rPr>
          <w:rStyle w:val="StyleUnderline"/>
        </w:rPr>
        <w:t xml:space="preserve"> understand and adapt to </w:t>
      </w:r>
      <w:r w:rsidRPr="00B80520">
        <w:rPr>
          <w:rStyle w:val="StyleUnderline"/>
          <w:highlight w:val="cyan"/>
        </w:rPr>
        <w:t>climate</w:t>
      </w:r>
      <w:r w:rsidRPr="00DE27F1">
        <w:rPr>
          <w:rStyle w:val="StyleUnderline"/>
        </w:rPr>
        <w:t xml:space="preserve"> hazards faced by both nations.</w:t>
      </w:r>
      <w:r w:rsidRPr="00DE27F1">
        <w:t xml:space="preserve"> Business interests, however, are at the top of the agenda. 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 Together with Trump’s desire to acquire Ukraine’s resources and reduce the US’ dependence on Chinese rare earth, </w:t>
      </w:r>
      <w:proofErr w:type="gramStart"/>
      <w:r w:rsidRPr="00DE27F1">
        <w:t>it is clear that rare</w:t>
      </w:r>
      <w:proofErr w:type="gramEnd"/>
      <w:r w:rsidRPr="00DE27F1">
        <w:t xml:space="preserv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 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 </w:t>
      </w:r>
      <w:r w:rsidRPr="00DE27F1">
        <w:rPr>
          <w:rStyle w:val="StyleUnderline"/>
        </w:rPr>
        <w:t>The announced plan to revamp diplomatic relations and restore the staff of the countries’ diplomatic missions</w:t>
      </w:r>
      <w:r w:rsidRPr="00DE27F1">
        <w:t xml:space="preserve"> </w:t>
      </w:r>
      <w:r w:rsidRPr="00DE27F1">
        <w:rPr>
          <w:rStyle w:val="StyleUnderline"/>
        </w:rPr>
        <w:t>will significantly reduce the current obstacles to US-Russia scientific cooperation in the Arctic.</w:t>
      </w:r>
      <w:r w:rsidRPr="00DE27F1">
        <w:t xml:space="preserve"> By making it easier to issue visas and travel between the two countries, Americans and Russians will again be able to conduct joint research, expeditions, and scientific conferences and build models to better understand the unfolding climate emergency. Scientific cooperation to understand the changes affecting sea ice, permafrost, ecosystems, and local communities has been blunted by the political fallout of the war in Ukraine. </w:t>
      </w:r>
      <w:r w:rsidRPr="00B80520">
        <w:rPr>
          <w:rStyle w:val="StyleUnderline"/>
          <w:highlight w:val="cyan"/>
        </w:rPr>
        <w:t>Cooperation in the Arctic</w:t>
      </w:r>
      <w:r w:rsidRPr="00DE27F1">
        <w:rPr>
          <w:rStyle w:val="StyleUnderline"/>
        </w:rPr>
        <w:t xml:space="preserve"> can help </w:t>
      </w:r>
      <w:r w:rsidRPr="00B80520">
        <w:rPr>
          <w:rStyle w:val="StyleUnderline"/>
          <w:highlight w:val="cyan"/>
        </w:rPr>
        <w:t xml:space="preserve">build </w:t>
      </w:r>
      <w:r w:rsidRPr="00B80520">
        <w:rPr>
          <w:rStyle w:val="Emphasis"/>
          <w:highlight w:val="cyan"/>
        </w:rPr>
        <w:t>regional stability.</w:t>
      </w:r>
      <w:r w:rsidRPr="00DE27F1">
        <w:t xml:space="preserve"> More importantly, </w:t>
      </w:r>
      <w:r w:rsidRPr="00B80520">
        <w:rPr>
          <w:rStyle w:val="StyleUnderline"/>
          <w:highlight w:val="cyan"/>
        </w:rPr>
        <w:t>Arctic cooperation</w:t>
      </w:r>
      <w:r w:rsidRPr="00DE27F1">
        <w:rPr>
          <w:rStyle w:val="StyleUnderline"/>
        </w:rPr>
        <w:t xml:space="preserve"> will </w:t>
      </w:r>
      <w:r w:rsidRPr="00B80520">
        <w:rPr>
          <w:rStyle w:val="StyleUnderline"/>
          <w:highlight w:val="cyan"/>
        </w:rPr>
        <w:t>build trust between the US and Russia that</w:t>
      </w:r>
      <w:r w:rsidRPr="00DE27F1">
        <w:rPr>
          <w:rStyle w:val="StyleUnderline"/>
        </w:rPr>
        <w:t xml:space="preserve"> could complement or </w:t>
      </w:r>
      <w:r w:rsidRPr="00B80520">
        <w:rPr>
          <w:rStyle w:val="Emphasis"/>
          <w:highlight w:val="cyan"/>
        </w:rPr>
        <w:t>spill over</w:t>
      </w:r>
      <w:r w:rsidRPr="00B80520">
        <w:rPr>
          <w:rStyle w:val="StyleUnderline"/>
          <w:highlight w:val="cyan"/>
        </w:rPr>
        <w:t xml:space="preserve"> into other</w:t>
      </w:r>
      <w:r w:rsidRPr="00DE27F1">
        <w:rPr>
          <w:rStyle w:val="StyleUnderline"/>
        </w:rPr>
        <w:t xml:space="preserve"> </w:t>
      </w:r>
      <w:r w:rsidRPr="00DE27F1">
        <w:rPr>
          <w:rStyle w:val="Emphasis"/>
        </w:rPr>
        <w:t xml:space="preserve">crucial </w:t>
      </w:r>
      <w:r w:rsidRPr="00B80520">
        <w:rPr>
          <w:rStyle w:val="Emphasis"/>
          <w:highlight w:val="cyan"/>
        </w:rPr>
        <w:t>fields of cooperation such as arms control, Middle East peace, and global health.</w:t>
      </w:r>
    </w:p>
    <w:p w14:paraId="564FD3FD" w14:textId="77777777" w:rsidR="00AA3079" w:rsidRPr="00B80520" w:rsidRDefault="00AA3079" w:rsidP="00AA3079"/>
    <w:p w14:paraId="4F846727" w14:textId="77777777" w:rsidR="00AA3079" w:rsidRPr="00B80520" w:rsidRDefault="00AA3079" w:rsidP="00AA3079">
      <w:pPr>
        <w:rPr>
          <w:rStyle w:val="Emphasis"/>
        </w:rPr>
      </w:pPr>
    </w:p>
    <w:p w14:paraId="25761FA2" w14:textId="77777777" w:rsidR="00AA3079" w:rsidRDefault="00AA3079" w:rsidP="00AA3079">
      <w:pPr>
        <w:pStyle w:val="Heading3"/>
      </w:pPr>
      <w:r>
        <w:t>OFF</w:t>
      </w:r>
    </w:p>
    <w:p w14:paraId="3FA842DF" w14:textId="77777777" w:rsidR="00AA3079" w:rsidRDefault="00AA3079" w:rsidP="00AA3079">
      <w:pPr>
        <w:pStyle w:val="Heading4"/>
      </w:pPr>
      <w:r>
        <w:t xml:space="preserve">--Adopt a Public Trust Doctrine over water </w:t>
      </w:r>
      <w:proofErr w:type="gramStart"/>
      <w:r>
        <w:t>resources;</w:t>
      </w:r>
      <w:proofErr w:type="gramEnd"/>
    </w:p>
    <w:p w14:paraId="351A479E" w14:textId="77777777" w:rsidR="00AA3079" w:rsidRDefault="00AA3079" w:rsidP="00AA3079">
      <w:pPr>
        <w:pStyle w:val="Heading4"/>
      </w:pPr>
      <w:r>
        <w:t xml:space="preserve">--Increase funding for and implementation of Carbon Capture </w:t>
      </w:r>
      <w:proofErr w:type="gramStart"/>
      <w:r>
        <w:t>Technologies;</w:t>
      </w:r>
      <w:proofErr w:type="gramEnd"/>
    </w:p>
    <w:p w14:paraId="4C3A53BC" w14:textId="77777777" w:rsidR="00AA3079" w:rsidRPr="00B45DE9" w:rsidRDefault="00AA3079" w:rsidP="00AA3079">
      <w:pPr>
        <w:pStyle w:val="Heading4"/>
      </w:pPr>
      <w:r w:rsidRPr="0011017F">
        <w:rPr>
          <w:rFonts w:cs="Times New Roman"/>
        </w:rPr>
        <w:t xml:space="preserve">The </w:t>
      </w:r>
      <w:r>
        <w:rPr>
          <w:rFonts w:cs="Times New Roman"/>
        </w:rPr>
        <w:t>counter</w:t>
      </w:r>
      <w:r w:rsidRPr="0011017F">
        <w:rPr>
          <w:rFonts w:cs="Times New Roman"/>
        </w:rPr>
        <w:t xml:space="preserve">plan’s standard sets a clear path for challenging </w:t>
      </w:r>
      <w:r w:rsidRPr="0011017F">
        <w:rPr>
          <w:rFonts w:cs="Times New Roman"/>
          <w:u w:val="single"/>
        </w:rPr>
        <w:t>federal</w:t>
      </w:r>
      <w:r w:rsidRPr="0011017F">
        <w:rPr>
          <w:rFonts w:cs="Times New Roman"/>
        </w:rPr>
        <w:t xml:space="preserve">, </w:t>
      </w:r>
      <w:r w:rsidRPr="0011017F">
        <w:rPr>
          <w:rFonts w:cs="Times New Roman"/>
          <w:u w:val="single"/>
        </w:rPr>
        <w:t>state</w:t>
      </w:r>
      <w:r w:rsidRPr="0011017F">
        <w:rPr>
          <w:rFonts w:cs="Times New Roman"/>
        </w:rPr>
        <w:t xml:space="preserve"> and </w:t>
      </w:r>
      <w:r w:rsidRPr="0011017F">
        <w:rPr>
          <w:rFonts w:cs="Times New Roman"/>
          <w:u w:val="single"/>
        </w:rPr>
        <w:t>private actors</w:t>
      </w:r>
      <w:r w:rsidRPr="0011017F">
        <w:rPr>
          <w:rFonts w:cs="Times New Roman"/>
        </w:rPr>
        <w:t xml:space="preserve"> increasing emissions </w:t>
      </w:r>
      <w:proofErr w:type="gramStart"/>
      <w:r w:rsidRPr="0011017F">
        <w:rPr>
          <w:rFonts w:cs="Times New Roman"/>
        </w:rPr>
        <w:t>as</w:t>
      </w:r>
      <w:proofErr w:type="gramEnd"/>
      <w:r w:rsidRPr="0011017F">
        <w:rPr>
          <w:rFonts w:cs="Times New Roman"/>
        </w:rPr>
        <w:t xml:space="preserve"> failing to </w:t>
      </w:r>
      <w:r w:rsidRPr="0011017F">
        <w:rPr>
          <w:rFonts w:cs="Times New Roman"/>
          <w:u w:val="single"/>
        </w:rPr>
        <w:t>protect water resources</w:t>
      </w:r>
      <w:r w:rsidRPr="0011017F">
        <w:rPr>
          <w:rFonts w:cs="Times New Roman"/>
        </w:rPr>
        <w:t>. Solves emissions</w:t>
      </w:r>
      <w:r>
        <w:rPr>
          <w:rFonts w:cs="Times New Roman"/>
        </w:rPr>
        <w:t>, the internal link to all their impacts.</w:t>
      </w:r>
    </w:p>
    <w:p w14:paraId="74AB3D3E" w14:textId="77777777" w:rsidR="00AA3079" w:rsidRPr="00D17D39" w:rsidRDefault="00AA3079" w:rsidP="00AA3079">
      <w:r w:rsidRPr="00D17D39">
        <w:rPr>
          <w:rStyle w:val="Style13ptBold"/>
        </w:rPr>
        <w:t>Kelly ’19</w:t>
      </w:r>
      <w:r w:rsidRPr="00D17D39">
        <w:t xml:space="preserve"> — Carolyn Kelly, Assistant District Counsel at the New York District of the U.S. Army Corps of Engineers, J.D., NYU School of Law, B.A. from the University of Chicago; (2019; “ARTICLE: WHERE THE WATER MEETS THE SKY: HOW AN UNBROKEN LINE OF PRECEDENT FROM JUSTINIAN TO JULIANA SUPPORTS THE POSSIBILITY OF A FEDERAL ATMOSPHERIC PUBLIC TRUST DOCTRINE”; University of Michigan Libraries, Nexus Uni; New York University Environmental Law Journal, Vol. 27; //LFS—JCM)</w:t>
      </w:r>
    </w:p>
    <w:p w14:paraId="68596D94" w14:textId="77777777" w:rsidR="00AA3079" w:rsidRDefault="00AA3079" w:rsidP="00AA3079">
      <w:r w:rsidRPr="0011017F">
        <w:t xml:space="preserve">The </w:t>
      </w:r>
      <w:r w:rsidRPr="0011017F">
        <w:rPr>
          <w:rStyle w:val="StyleUnderline"/>
        </w:rPr>
        <w:t>courts will</w:t>
      </w:r>
      <w:r w:rsidRPr="0011017F">
        <w:t xml:space="preserve"> certainly </w:t>
      </w:r>
      <w:r w:rsidRPr="0011017F">
        <w:rPr>
          <w:rStyle w:val="StyleUnderline"/>
        </w:rPr>
        <w:t>continue to</w:t>
      </w:r>
      <w:r w:rsidRPr="0011017F">
        <w:t xml:space="preserve"> </w:t>
      </w:r>
      <w:r w:rsidRPr="0011017F">
        <w:rPr>
          <w:rStyle w:val="StyleUnderline"/>
        </w:rPr>
        <w:t>define the scope</w:t>
      </w:r>
      <w:r w:rsidRPr="0011017F">
        <w:t xml:space="preserve"> </w:t>
      </w:r>
      <w:r w:rsidRPr="0011017F">
        <w:rPr>
          <w:rStyle w:val="StyleUnderline"/>
        </w:rPr>
        <w:t>and applicability</w:t>
      </w:r>
      <w:r w:rsidRPr="0011017F">
        <w:t xml:space="preserve"> </w:t>
      </w:r>
      <w:r w:rsidRPr="0011017F">
        <w:rPr>
          <w:rStyle w:val="StyleUnderline"/>
        </w:rPr>
        <w:t xml:space="preserve">of the </w:t>
      </w:r>
      <w:r w:rsidRPr="0011017F">
        <w:rPr>
          <w:rStyle w:val="Emphasis"/>
        </w:rPr>
        <w:t>public trust doctrine</w:t>
      </w:r>
      <w:r w:rsidRPr="0011017F">
        <w:t xml:space="preserve"> </w:t>
      </w:r>
      <w:r w:rsidRPr="0011017F">
        <w:rPr>
          <w:rStyle w:val="StyleUnderline"/>
        </w:rPr>
        <w:t>as Juliana</w:t>
      </w:r>
      <w:r w:rsidRPr="0011017F">
        <w:t xml:space="preserve"> </w:t>
      </w:r>
      <w:r w:rsidRPr="0011017F">
        <w:rPr>
          <w:rStyle w:val="StyleUnderline"/>
        </w:rPr>
        <w:t>and its sister</w:t>
      </w:r>
      <w:r w:rsidRPr="0011017F">
        <w:t xml:space="preserve"> </w:t>
      </w:r>
      <w:r w:rsidRPr="0011017F">
        <w:rPr>
          <w:rStyle w:val="StyleUnderline"/>
        </w:rPr>
        <w:t>atmospheric public trust</w:t>
      </w:r>
      <w:r w:rsidRPr="0011017F">
        <w:t xml:space="preserve"> </w:t>
      </w:r>
      <w:r w:rsidRPr="0011017F">
        <w:rPr>
          <w:rStyle w:val="StyleUnderline"/>
        </w:rPr>
        <w:t xml:space="preserve">cases </w:t>
      </w:r>
      <w:r w:rsidRPr="0011017F">
        <w:rPr>
          <w:rStyle w:val="Emphasis"/>
        </w:rPr>
        <w:t>advance</w:t>
      </w:r>
      <w:r w:rsidRPr="0011017F">
        <w:t xml:space="preserve"> or are dismissed </w:t>
      </w:r>
      <w:r w:rsidRPr="0011017F">
        <w:rPr>
          <w:rStyle w:val="StyleUnderline"/>
        </w:rPr>
        <w:t>in the federal</w:t>
      </w:r>
      <w:r w:rsidRPr="0011017F">
        <w:t xml:space="preserve"> and state </w:t>
      </w:r>
      <w:r w:rsidRPr="0011017F">
        <w:rPr>
          <w:rStyle w:val="StyleUnderline"/>
        </w:rPr>
        <w:t>courts</w:t>
      </w:r>
      <w:r w:rsidRPr="0011017F">
        <w:t xml:space="preserve">. There are no easy answers when it comes [*237] to the public trust doctrine, but history, science, and law point to the possibility of including air within a federal public trust doctrine. Air has been included as a public trust resource since the time of the Institute of Justinian, 410 and U.S. courts have treated it as a public resource. 411 </w:t>
      </w:r>
      <w:r w:rsidRPr="0011017F">
        <w:rPr>
          <w:rStyle w:val="StyleUnderline"/>
        </w:rPr>
        <w:t xml:space="preserve">Modern </w:t>
      </w:r>
      <w:r w:rsidRPr="00B80520">
        <w:rPr>
          <w:rStyle w:val="StyleUnderline"/>
          <w:highlight w:val="cyan"/>
        </w:rPr>
        <w:t>science</w:t>
      </w:r>
      <w:r w:rsidRPr="0011017F">
        <w:t xml:space="preserve">, which has shaped the evolution of the public trust doctrine in this country, </w:t>
      </w:r>
      <w:r w:rsidRPr="00B80520">
        <w:rPr>
          <w:rStyle w:val="StyleUnderline"/>
          <w:highlight w:val="cyan"/>
        </w:rPr>
        <w:t>has shown a</w:t>
      </w:r>
      <w:r w:rsidRPr="0011017F">
        <w:rPr>
          <w:rStyle w:val="StyleUnderline"/>
        </w:rPr>
        <w:t xml:space="preserve"> </w:t>
      </w:r>
      <w:r w:rsidRPr="0011017F">
        <w:rPr>
          <w:rStyle w:val="Emphasis"/>
        </w:rPr>
        <w:t xml:space="preserve">clear </w:t>
      </w:r>
      <w:r w:rsidRPr="00B80520">
        <w:rPr>
          <w:rStyle w:val="Emphasis"/>
          <w:highlight w:val="cyan"/>
        </w:rPr>
        <w:t>connection</w:t>
      </w:r>
      <w:r w:rsidRPr="00B80520">
        <w:rPr>
          <w:rStyle w:val="StyleUnderline"/>
          <w:highlight w:val="cyan"/>
        </w:rPr>
        <w:t xml:space="preserve"> between</w:t>
      </w:r>
      <w:r w:rsidRPr="0011017F">
        <w:t xml:space="preserve"> </w:t>
      </w:r>
      <w:r w:rsidRPr="0011017F">
        <w:rPr>
          <w:rStyle w:val="Emphasis"/>
        </w:rPr>
        <w:t>air and water</w:t>
      </w:r>
      <w:r w:rsidRPr="0011017F">
        <w:rPr>
          <w:rStyle w:val="StyleUnderline"/>
        </w:rPr>
        <w:t xml:space="preserve"> quality</w:t>
      </w:r>
      <w:r w:rsidRPr="0011017F">
        <w:t xml:space="preserve">. Specifically, </w:t>
      </w:r>
      <w:r w:rsidRPr="0011017F">
        <w:rPr>
          <w:rStyle w:val="StyleUnderline"/>
        </w:rPr>
        <w:t>science has shown</w:t>
      </w:r>
      <w:r w:rsidRPr="0011017F">
        <w:t xml:space="preserve"> </w:t>
      </w:r>
      <w:r w:rsidRPr="0011017F">
        <w:rPr>
          <w:rStyle w:val="StyleUnderline"/>
        </w:rPr>
        <w:t>a connection</w:t>
      </w:r>
      <w:r w:rsidRPr="0011017F">
        <w:t xml:space="preserve"> </w:t>
      </w:r>
      <w:r w:rsidRPr="0011017F">
        <w:rPr>
          <w:rStyle w:val="StyleUnderline"/>
        </w:rPr>
        <w:t>between</w:t>
      </w:r>
      <w:r w:rsidRPr="0011017F">
        <w:t xml:space="preserve"> </w:t>
      </w:r>
      <w:r w:rsidRPr="00B80520">
        <w:rPr>
          <w:rStyle w:val="StyleUnderline"/>
          <w:highlight w:val="cyan"/>
        </w:rPr>
        <w:t>increased</w:t>
      </w:r>
      <w:r w:rsidRPr="0011017F">
        <w:t xml:space="preserve"> </w:t>
      </w:r>
      <w:r w:rsidRPr="0011017F">
        <w:rPr>
          <w:rStyle w:val="StyleUnderline"/>
        </w:rPr>
        <w:t>atmospheric concentrations</w:t>
      </w:r>
      <w:r w:rsidRPr="0011017F">
        <w:t xml:space="preserve"> </w:t>
      </w:r>
      <w:r w:rsidRPr="0011017F">
        <w:rPr>
          <w:rStyle w:val="StyleUnderline"/>
        </w:rPr>
        <w:t xml:space="preserve">of </w:t>
      </w:r>
      <w:r w:rsidRPr="00B80520">
        <w:rPr>
          <w:rStyle w:val="Emphasis"/>
          <w:highlight w:val="cyan"/>
        </w:rPr>
        <w:t>g</w:t>
      </w:r>
      <w:r w:rsidRPr="0011017F">
        <w:rPr>
          <w:rStyle w:val="Emphasis"/>
        </w:rPr>
        <w:t>reen</w:t>
      </w:r>
      <w:r w:rsidRPr="00B80520">
        <w:rPr>
          <w:rStyle w:val="Emphasis"/>
          <w:highlight w:val="cyan"/>
        </w:rPr>
        <w:t>h</w:t>
      </w:r>
      <w:r w:rsidRPr="0011017F">
        <w:rPr>
          <w:rStyle w:val="Emphasis"/>
        </w:rPr>
        <w:t xml:space="preserve">ouse </w:t>
      </w:r>
      <w:r w:rsidRPr="00B80520">
        <w:rPr>
          <w:rStyle w:val="Emphasis"/>
          <w:highlight w:val="cyan"/>
        </w:rPr>
        <w:t>g</w:t>
      </w:r>
      <w:r w:rsidRPr="0011017F">
        <w:rPr>
          <w:rStyle w:val="Emphasis"/>
        </w:rPr>
        <w:t>ase</w:t>
      </w:r>
      <w:r w:rsidRPr="00B80520">
        <w:rPr>
          <w:rStyle w:val="Emphasis"/>
          <w:highlight w:val="cyan"/>
        </w:rPr>
        <w:t>s</w:t>
      </w:r>
      <w:r w:rsidRPr="0011017F">
        <w:t xml:space="preserve"> </w:t>
      </w:r>
      <w:r w:rsidRPr="00B80520">
        <w:rPr>
          <w:rStyle w:val="StyleUnderline"/>
          <w:highlight w:val="cyan"/>
        </w:rPr>
        <w:t>and</w:t>
      </w:r>
      <w:r w:rsidRPr="0011017F">
        <w:rPr>
          <w:rStyle w:val="StyleUnderline"/>
        </w:rPr>
        <w:t xml:space="preserve"> </w:t>
      </w:r>
      <w:r w:rsidRPr="00B80520">
        <w:rPr>
          <w:rStyle w:val="Emphasis"/>
          <w:highlight w:val="cyan"/>
        </w:rPr>
        <w:t>warmer</w:t>
      </w:r>
      <w:r w:rsidRPr="0011017F">
        <w:rPr>
          <w:rStyle w:val="Emphasis"/>
        </w:rPr>
        <w:t xml:space="preserve"> oceans</w:t>
      </w:r>
      <w:r w:rsidRPr="0011017F">
        <w:t xml:space="preserve"> </w:t>
      </w:r>
      <w:r w:rsidRPr="0011017F">
        <w:rPr>
          <w:rStyle w:val="StyleUnderline"/>
        </w:rPr>
        <w:t xml:space="preserve">and </w:t>
      </w:r>
      <w:r w:rsidRPr="00B80520">
        <w:rPr>
          <w:rStyle w:val="StyleUnderline"/>
          <w:highlight w:val="cyan"/>
        </w:rPr>
        <w:t>navigable waters</w:t>
      </w:r>
      <w:r w:rsidRPr="0011017F">
        <w:t xml:space="preserve">, greater </w:t>
      </w:r>
      <w:r w:rsidRPr="0011017F">
        <w:rPr>
          <w:rStyle w:val="Emphasis"/>
        </w:rPr>
        <w:t>ocean acidity</w:t>
      </w:r>
      <w:r w:rsidRPr="0011017F">
        <w:t xml:space="preserve">, </w:t>
      </w:r>
      <w:r w:rsidRPr="0011017F">
        <w:rPr>
          <w:rStyle w:val="StyleUnderline"/>
        </w:rPr>
        <w:t xml:space="preserve">and lower </w:t>
      </w:r>
      <w:r w:rsidRPr="0011017F">
        <w:rPr>
          <w:rStyle w:val="Emphasis"/>
        </w:rPr>
        <w:t>oxygen levels</w:t>
      </w:r>
      <w:r w:rsidRPr="0011017F">
        <w:t xml:space="preserve">. 412 </w:t>
      </w:r>
      <w:r w:rsidRPr="0011017F">
        <w:rPr>
          <w:rStyle w:val="StyleUnderline"/>
        </w:rPr>
        <w:t xml:space="preserve">Elevated </w:t>
      </w:r>
      <w:r w:rsidRPr="00B80520">
        <w:rPr>
          <w:rStyle w:val="StyleUnderline"/>
          <w:highlight w:val="cyan"/>
        </w:rPr>
        <w:t>levels</w:t>
      </w:r>
      <w:r w:rsidRPr="00B80520">
        <w:rPr>
          <w:highlight w:val="cyan"/>
        </w:rPr>
        <w:t xml:space="preserve"> </w:t>
      </w:r>
      <w:r w:rsidRPr="00B80520">
        <w:rPr>
          <w:rStyle w:val="StyleUnderline"/>
          <w:highlight w:val="cyan"/>
        </w:rPr>
        <w:t>of</w:t>
      </w:r>
      <w:r w:rsidRPr="0011017F">
        <w:rPr>
          <w:rStyle w:val="StyleUnderline"/>
        </w:rPr>
        <w:t xml:space="preserve"> greenhouse </w:t>
      </w:r>
      <w:r w:rsidRPr="00B80520">
        <w:rPr>
          <w:rStyle w:val="StyleUnderline"/>
          <w:highlight w:val="cyan"/>
        </w:rPr>
        <w:t>gases</w:t>
      </w:r>
      <w:r w:rsidRPr="00B80520">
        <w:rPr>
          <w:highlight w:val="cyan"/>
        </w:rPr>
        <w:t xml:space="preserve"> </w:t>
      </w:r>
      <w:r w:rsidRPr="00B80520">
        <w:rPr>
          <w:rStyle w:val="StyleUnderline"/>
          <w:highlight w:val="cyan"/>
        </w:rPr>
        <w:t>have</w:t>
      </w:r>
      <w:r w:rsidRPr="0011017F">
        <w:t xml:space="preserve"> also </w:t>
      </w:r>
      <w:r w:rsidRPr="00B80520">
        <w:rPr>
          <w:rStyle w:val="StyleUnderline"/>
          <w:highlight w:val="cyan"/>
        </w:rPr>
        <w:t>been</w:t>
      </w:r>
      <w:r w:rsidRPr="0011017F">
        <w:rPr>
          <w:rStyle w:val="StyleUnderline"/>
        </w:rPr>
        <w:t xml:space="preserve"> directly </w:t>
      </w:r>
      <w:r w:rsidRPr="00B80520">
        <w:rPr>
          <w:rStyle w:val="StyleUnderline"/>
          <w:highlight w:val="cyan"/>
        </w:rPr>
        <w:t>linked</w:t>
      </w:r>
      <w:r w:rsidRPr="00B80520">
        <w:rPr>
          <w:highlight w:val="cyan"/>
        </w:rPr>
        <w:t xml:space="preserve"> </w:t>
      </w:r>
      <w:r w:rsidRPr="00B80520">
        <w:rPr>
          <w:rStyle w:val="StyleUnderline"/>
          <w:highlight w:val="cyan"/>
        </w:rPr>
        <w:t>to</w:t>
      </w:r>
      <w:r w:rsidRPr="0011017F">
        <w:t xml:space="preserve"> compromises in </w:t>
      </w:r>
      <w:r w:rsidRPr="00B80520">
        <w:rPr>
          <w:rStyle w:val="Emphasis"/>
          <w:highlight w:val="cyan"/>
        </w:rPr>
        <w:t>public resources</w:t>
      </w:r>
      <w:r w:rsidRPr="0011017F">
        <w:t xml:space="preserve"> </w:t>
      </w:r>
      <w:r w:rsidRPr="00B80520">
        <w:rPr>
          <w:rStyle w:val="StyleUnderline"/>
          <w:highlight w:val="cyan"/>
        </w:rPr>
        <w:t>held in trust</w:t>
      </w:r>
      <w:r w:rsidRPr="0011017F">
        <w:t xml:space="preserve"> </w:t>
      </w:r>
      <w:r w:rsidRPr="00B80520">
        <w:rPr>
          <w:rStyle w:val="StyleUnderline"/>
          <w:highlight w:val="cyan"/>
        </w:rPr>
        <w:t>by the</w:t>
      </w:r>
      <w:r w:rsidRPr="0011017F">
        <w:t xml:space="preserve"> </w:t>
      </w:r>
      <w:r w:rsidRPr="00B80520">
        <w:rPr>
          <w:rStyle w:val="StyleUnderline"/>
          <w:highlight w:val="cyan"/>
        </w:rPr>
        <w:t>federal government</w:t>
      </w:r>
      <w:r w:rsidRPr="0011017F">
        <w:t xml:space="preserve">. 413 </w:t>
      </w:r>
      <w:r w:rsidRPr="0011017F">
        <w:rPr>
          <w:rStyle w:val="Emphasis"/>
        </w:rPr>
        <w:t>Puerto Rico</w:t>
      </w:r>
      <w:r w:rsidRPr="0011017F">
        <w:rPr>
          <w:rStyle w:val="StyleUnderline"/>
        </w:rPr>
        <w:t xml:space="preserve"> and the</w:t>
      </w:r>
      <w:r w:rsidRPr="0011017F">
        <w:t xml:space="preserve"> U.S. </w:t>
      </w:r>
      <w:r w:rsidRPr="0011017F">
        <w:rPr>
          <w:rStyle w:val="Emphasis"/>
        </w:rPr>
        <w:t>Virgin Islands</w:t>
      </w:r>
      <w:r w:rsidRPr="0011017F">
        <w:t xml:space="preserve"> </w:t>
      </w:r>
      <w:r w:rsidRPr="0011017F">
        <w:rPr>
          <w:rStyle w:val="StyleUnderline"/>
        </w:rPr>
        <w:t>have been</w:t>
      </w:r>
      <w:r w:rsidRPr="0011017F">
        <w:t xml:space="preserve"> </w:t>
      </w:r>
      <w:r w:rsidRPr="0011017F">
        <w:rPr>
          <w:rStyle w:val="StyleUnderline"/>
        </w:rPr>
        <w:t xml:space="preserve">devastated by </w:t>
      </w:r>
      <w:r w:rsidRPr="0011017F">
        <w:rPr>
          <w:rStyle w:val="Emphasis"/>
        </w:rPr>
        <w:t>stronger storms</w:t>
      </w:r>
      <w:r w:rsidRPr="0011017F">
        <w:t xml:space="preserve"> </w:t>
      </w:r>
      <w:r w:rsidRPr="0011017F">
        <w:rPr>
          <w:rStyle w:val="StyleUnderline"/>
        </w:rPr>
        <w:t>made more probable</w:t>
      </w:r>
      <w:r w:rsidRPr="0011017F">
        <w:t xml:space="preserve"> </w:t>
      </w:r>
      <w:r w:rsidRPr="0011017F">
        <w:rPr>
          <w:rStyle w:val="StyleUnderline"/>
        </w:rPr>
        <w:t>by a warmer</w:t>
      </w:r>
      <w:r w:rsidRPr="0011017F">
        <w:t xml:space="preserve">, </w:t>
      </w:r>
      <w:r w:rsidRPr="0011017F">
        <w:rPr>
          <w:rStyle w:val="StyleUnderline"/>
        </w:rPr>
        <w:t>wetter world</w:t>
      </w:r>
      <w:r w:rsidRPr="0011017F">
        <w:t xml:space="preserve">. 414 </w:t>
      </w:r>
      <w:r w:rsidRPr="0011017F">
        <w:rPr>
          <w:rStyle w:val="StyleUnderline"/>
        </w:rPr>
        <w:t xml:space="preserve">These </w:t>
      </w:r>
      <w:r w:rsidRPr="00B80520">
        <w:rPr>
          <w:rStyle w:val="StyleUnderline"/>
          <w:highlight w:val="cyan"/>
        </w:rPr>
        <w:t>territories'</w:t>
      </w:r>
      <w:r w:rsidRPr="0011017F">
        <w:t xml:space="preserve"> </w:t>
      </w:r>
      <w:r w:rsidRPr="0011017F">
        <w:rPr>
          <w:rStyle w:val="StyleUnderline"/>
        </w:rPr>
        <w:t xml:space="preserve">navigable </w:t>
      </w:r>
      <w:r w:rsidRPr="00B80520">
        <w:rPr>
          <w:rStyle w:val="StyleUnderline"/>
          <w:highlight w:val="cyan"/>
        </w:rPr>
        <w:t>waters</w:t>
      </w:r>
      <w:r w:rsidRPr="0011017F">
        <w:t xml:space="preserve">, which are </w:t>
      </w:r>
      <w:r w:rsidRPr="00B80520">
        <w:rPr>
          <w:rStyle w:val="StyleUnderline"/>
          <w:highlight w:val="cyan"/>
        </w:rPr>
        <w:t>held</w:t>
      </w:r>
      <w:r w:rsidRPr="0011017F">
        <w:rPr>
          <w:rStyle w:val="StyleUnderline"/>
        </w:rPr>
        <w:t xml:space="preserve"> in trust </w:t>
      </w:r>
      <w:r w:rsidRPr="00B80520">
        <w:rPr>
          <w:rStyle w:val="StyleUnderline"/>
          <w:highlight w:val="cyan"/>
        </w:rPr>
        <w:t>by</w:t>
      </w:r>
      <w:r w:rsidRPr="00B80520">
        <w:rPr>
          <w:highlight w:val="cyan"/>
        </w:rPr>
        <w:t xml:space="preserve"> </w:t>
      </w:r>
      <w:r w:rsidRPr="00B80520">
        <w:rPr>
          <w:rStyle w:val="StyleUnderline"/>
          <w:highlight w:val="cyan"/>
        </w:rPr>
        <w:t>the</w:t>
      </w:r>
      <w:r w:rsidRPr="0011017F">
        <w:rPr>
          <w:rStyle w:val="StyleUnderline"/>
        </w:rPr>
        <w:t xml:space="preserve"> </w:t>
      </w:r>
      <w:r w:rsidRPr="00B80520">
        <w:rPr>
          <w:rStyle w:val="Emphasis"/>
          <w:highlight w:val="cyan"/>
        </w:rPr>
        <w:t>fed</w:t>
      </w:r>
      <w:r w:rsidRPr="0011017F">
        <w:rPr>
          <w:rStyle w:val="Emphasis"/>
        </w:rPr>
        <w:t>eral government</w:t>
      </w:r>
      <w:r w:rsidRPr="0011017F">
        <w:t xml:space="preserve"> for the benefit of the people and potential future states, </w:t>
      </w:r>
      <w:r w:rsidRPr="0011017F">
        <w:rPr>
          <w:rStyle w:val="StyleUnderline"/>
        </w:rPr>
        <w:t xml:space="preserve">have </w:t>
      </w:r>
      <w:r w:rsidRPr="00B80520">
        <w:rPr>
          <w:rStyle w:val="StyleUnderline"/>
          <w:highlight w:val="cyan"/>
        </w:rPr>
        <w:t>been threatened</w:t>
      </w:r>
      <w:r w:rsidRPr="00B80520">
        <w:rPr>
          <w:highlight w:val="cyan"/>
        </w:rPr>
        <w:t xml:space="preserve"> </w:t>
      </w:r>
      <w:r w:rsidRPr="00B80520">
        <w:rPr>
          <w:rStyle w:val="StyleUnderline"/>
          <w:highlight w:val="cyan"/>
        </w:rPr>
        <w:t>by</w:t>
      </w:r>
      <w:r w:rsidRPr="0011017F">
        <w:rPr>
          <w:rStyle w:val="StyleUnderline"/>
        </w:rPr>
        <w:t xml:space="preserve"> the </w:t>
      </w:r>
      <w:r w:rsidRPr="0011017F">
        <w:rPr>
          <w:rStyle w:val="Emphasis"/>
        </w:rPr>
        <w:t xml:space="preserve">risk of </w:t>
      </w:r>
      <w:r w:rsidRPr="00B80520">
        <w:rPr>
          <w:rStyle w:val="Emphasis"/>
          <w:highlight w:val="cyan"/>
        </w:rPr>
        <w:t>flooding</w:t>
      </w:r>
      <w:r w:rsidRPr="0011017F">
        <w:t xml:space="preserve"> of superfund sites. 415 Additionally, </w:t>
      </w:r>
      <w:r w:rsidRPr="0011017F">
        <w:rPr>
          <w:rStyle w:val="StyleUnderline"/>
        </w:rPr>
        <w:t>traditional public trust uses</w:t>
      </w:r>
      <w:r w:rsidRPr="0011017F">
        <w:t xml:space="preserve"> </w:t>
      </w:r>
      <w:r w:rsidRPr="0011017F">
        <w:rPr>
          <w:rStyle w:val="StyleUnderline"/>
        </w:rPr>
        <w:t xml:space="preserve">including </w:t>
      </w:r>
      <w:r w:rsidRPr="0011017F">
        <w:rPr>
          <w:rStyle w:val="Emphasis"/>
        </w:rPr>
        <w:t>navigation and fishing</w:t>
      </w:r>
      <w:r w:rsidRPr="0011017F">
        <w:t xml:space="preserve"> </w:t>
      </w:r>
      <w:r w:rsidRPr="0011017F">
        <w:rPr>
          <w:rStyle w:val="StyleUnderline"/>
        </w:rPr>
        <w:t>have been</w:t>
      </w:r>
      <w:r w:rsidRPr="0011017F">
        <w:t xml:space="preserve"> </w:t>
      </w:r>
      <w:r w:rsidRPr="0011017F">
        <w:rPr>
          <w:rStyle w:val="StyleUnderline"/>
        </w:rPr>
        <w:t>compromised by the</w:t>
      </w:r>
      <w:r w:rsidRPr="0011017F">
        <w:t xml:space="preserve"> </w:t>
      </w:r>
      <w:r w:rsidRPr="0011017F">
        <w:rPr>
          <w:rStyle w:val="StyleUnderline"/>
        </w:rPr>
        <w:t>storm</w:t>
      </w:r>
      <w:r w:rsidRPr="0011017F">
        <w:t xml:space="preserve">. 416 Elevated levels of </w:t>
      </w:r>
      <w:r w:rsidRPr="0011017F">
        <w:rPr>
          <w:rStyle w:val="Emphasis"/>
        </w:rPr>
        <w:t>greenhouse gases</w:t>
      </w:r>
      <w:r w:rsidRPr="0011017F">
        <w:t xml:space="preserve"> </w:t>
      </w:r>
      <w:r w:rsidRPr="0011017F">
        <w:rPr>
          <w:rStyle w:val="StyleUnderline"/>
        </w:rPr>
        <w:t>also raise the</w:t>
      </w:r>
      <w:r w:rsidRPr="0011017F">
        <w:t xml:space="preserve"> </w:t>
      </w:r>
      <w:r w:rsidRPr="0011017F">
        <w:rPr>
          <w:rStyle w:val="StyleUnderline"/>
        </w:rPr>
        <w:t>temperature of the</w:t>
      </w:r>
      <w:r w:rsidRPr="0011017F">
        <w:t xml:space="preserve"> </w:t>
      </w:r>
      <w:r w:rsidRPr="0011017F">
        <w:rPr>
          <w:rStyle w:val="StyleUnderline"/>
        </w:rPr>
        <w:t>territorial seas</w:t>
      </w:r>
      <w:r w:rsidRPr="0011017F">
        <w:t xml:space="preserve">, </w:t>
      </w:r>
      <w:r w:rsidRPr="0011017F">
        <w:rPr>
          <w:rStyle w:val="Emphasis"/>
        </w:rPr>
        <w:t>affecting the fish population</w:t>
      </w:r>
      <w:r w:rsidRPr="0011017F">
        <w:t xml:space="preserve"> </w:t>
      </w:r>
      <w:r w:rsidRPr="0011017F">
        <w:rPr>
          <w:rStyle w:val="StyleUnderline"/>
        </w:rPr>
        <w:t>at every stage</w:t>
      </w:r>
      <w:r w:rsidRPr="0011017F">
        <w:t xml:space="preserve"> </w:t>
      </w:r>
      <w:r w:rsidRPr="0011017F">
        <w:rPr>
          <w:rStyle w:val="StyleUnderline"/>
        </w:rPr>
        <w:t>of the life cycle</w:t>
      </w:r>
      <w:r w:rsidRPr="0011017F">
        <w:t xml:space="preserve">. 417 </w:t>
      </w:r>
      <w:r w:rsidRPr="0011017F">
        <w:rPr>
          <w:rStyle w:val="StyleUnderline"/>
        </w:rPr>
        <w:t>This puts</w:t>
      </w:r>
      <w:r w:rsidRPr="0011017F">
        <w:t xml:space="preserve"> additional </w:t>
      </w:r>
      <w:r w:rsidRPr="0011017F">
        <w:rPr>
          <w:rStyle w:val="StyleUnderline"/>
        </w:rPr>
        <w:t>stress on deep sea</w:t>
      </w:r>
      <w:r w:rsidRPr="0011017F">
        <w:t xml:space="preserve"> </w:t>
      </w:r>
      <w:r w:rsidRPr="0011017F">
        <w:rPr>
          <w:rStyle w:val="StyleUnderline"/>
        </w:rPr>
        <w:t>fisheries at a time when</w:t>
      </w:r>
      <w:r w:rsidRPr="0011017F">
        <w:t xml:space="preserve"> fish </w:t>
      </w:r>
      <w:r w:rsidRPr="0011017F">
        <w:rPr>
          <w:rStyle w:val="StyleUnderline"/>
        </w:rPr>
        <w:t>stocks are already falling</w:t>
      </w:r>
      <w:r w:rsidRPr="0011017F">
        <w:t xml:space="preserve">. 418 </w:t>
      </w:r>
      <w:r w:rsidRPr="0011017F">
        <w:rPr>
          <w:rStyle w:val="StyleUnderline"/>
        </w:rPr>
        <w:t>Climate change</w:t>
      </w:r>
      <w:r w:rsidRPr="0011017F">
        <w:t xml:space="preserve"> </w:t>
      </w:r>
      <w:r w:rsidRPr="0011017F">
        <w:rPr>
          <w:rStyle w:val="StyleUnderline"/>
        </w:rPr>
        <w:t>is threatening</w:t>
      </w:r>
      <w:r w:rsidRPr="0011017F">
        <w:t xml:space="preserve"> one of </w:t>
      </w:r>
      <w:r w:rsidRPr="0011017F">
        <w:rPr>
          <w:rStyle w:val="StyleUnderline"/>
        </w:rPr>
        <w:t>the most</w:t>
      </w:r>
      <w:r w:rsidRPr="0011017F">
        <w:t xml:space="preserve"> </w:t>
      </w:r>
      <w:proofErr w:type="gramStart"/>
      <w:r w:rsidRPr="0011017F">
        <w:rPr>
          <w:rStyle w:val="StyleUnderline"/>
        </w:rPr>
        <w:t>traditional of</w:t>
      </w:r>
      <w:proofErr w:type="gramEnd"/>
      <w:r w:rsidRPr="0011017F">
        <w:t xml:space="preserve"> </w:t>
      </w:r>
      <w:r w:rsidRPr="0011017F">
        <w:rPr>
          <w:rStyle w:val="Emphasis"/>
        </w:rPr>
        <w:t>public trust uses</w:t>
      </w:r>
      <w:r w:rsidRPr="0011017F">
        <w:t xml:space="preserve"> - the right to fish the seas. 419 In this scenario, </w:t>
      </w:r>
      <w:r w:rsidRPr="0011017F">
        <w:rPr>
          <w:rStyle w:val="StyleUnderline"/>
        </w:rPr>
        <w:t xml:space="preserve">the </w:t>
      </w:r>
      <w:r w:rsidRPr="0011017F">
        <w:rPr>
          <w:rStyle w:val="Emphasis"/>
        </w:rPr>
        <w:t>federal</w:t>
      </w:r>
      <w:r w:rsidRPr="0011017F">
        <w:rPr>
          <w:rStyle w:val="StyleUnderline"/>
        </w:rPr>
        <w:t xml:space="preserve"> government is</w:t>
      </w:r>
      <w:r w:rsidRPr="0011017F">
        <w:t xml:space="preserve"> [*238] </w:t>
      </w:r>
      <w:r w:rsidRPr="0011017F">
        <w:rPr>
          <w:rStyle w:val="StyleUnderline"/>
        </w:rPr>
        <w:t>the sovereign and</w:t>
      </w:r>
      <w:r w:rsidRPr="0011017F">
        <w:t xml:space="preserve"> </w:t>
      </w:r>
      <w:r w:rsidRPr="0011017F">
        <w:rPr>
          <w:rStyle w:val="Emphasis"/>
        </w:rPr>
        <w:t>trustee of the territorial seas</w:t>
      </w:r>
      <w:r w:rsidRPr="0011017F">
        <w:t xml:space="preserve">, </w:t>
      </w:r>
      <w:r w:rsidRPr="0011017F">
        <w:rPr>
          <w:rStyle w:val="StyleUnderline"/>
        </w:rPr>
        <w:t>with a</w:t>
      </w:r>
      <w:r w:rsidRPr="0011017F">
        <w:t xml:space="preserve"> concomitant </w:t>
      </w:r>
      <w:r w:rsidRPr="0011017F">
        <w:rPr>
          <w:rStyle w:val="StyleUnderline"/>
        </w:rPr>
        <w:t>responsibility to preserve</w:t>
      </w:r>
      <w:r w:rsidRPr="0011017F">
        <w:t xml:space="preserve"> </w:t>
      </w:r>
      <w:r w:rsidRPr="0011017F">
        <w:rPr>
          <w:rStyle w:val="StyleUnderline"/>
        </w:rPr>
        <w:t xml:space="preserve">the </w:t>
      </w:r>
      <w:r w:rsidRPr="0011017F">
        <w:rPr>
          <w:rStyle w:val="Emphasis"/>
        </w:rPr>
        <w:t>seas in trust</w:t>
      </w:r>
      <w:r w:rsidRPr="0011017F">
        <w:t xml:space="preserve"> </w:t>
      </w:r>
      <w:r w:rsidRPr="0011017F">
        <w:rPr>
          <w:rStyle w:val="StyleUnderline"/>
        </w:rPr>
        <w:t>for the people</w:t>
      </w:r>
      <w:r w:rsidRPr="0011017F">
        <w:t xml:space="preserve">. 420 </w:t>
      </w:r>
      <w:r w:rsidRPr="0011017F">
        <w:rPr>
          <w:rStyle w:val="StyleUnderline"/>
        </w:rPr>
        <w:t>When considering</w:t>
      </w:r>
      <w:r w:rsidRPr="0011017F">
        <w:t xml:space="preserve"> these issues together - the traditional inclusion of </w:t>
      </w:r>
      <w:r w:rsidRPr="0011017F">
        <w:rPr>
          <w:rStyle w:val="StyleUnderline"/>
        </w:rPr>
        <w:t>air within</w:t>
      </w:r>
      <w:r w:rsidRPr="0011017F">
        <w:t xml:space="preserve"> </w:t>
      </w:r>
      <w:r w:rsidRPr="0011017F">
        <w:rPr>
          <w:rStyle w:val="StyleUnderline"/>
        </w:rPr>
        <w:t>the public trust</w:t>
      </w:r>
      <w:r w:rsidRPr="0011017F">
        <w:t xml:space="preserve">, </w:t>
      </w:r>
      <w:r w:rsidRPr="00B80520">
        <w:rPr>
          <w:rStyle w:val="StyleUnderline"/>
          <w:highlight w:val="cyan"/>
        </w:rPr>
        <w:t>the connection</w:t>
      </w:r>
      <w:r w:rsidRPr="0011017F">
        <w:t xml:space="preserve"> </w:t>
      </w:r>
      <w:r w:rsidRPr="00B80520">
        <w:rPr>
          <w:rStyle w:val="StyleUnderline"/>
          <w:highlight w:val="cyan"/>
        </w:rPr>
        <w:t xml:space="preserve">between </w:t>
      </w:r>
      <w:r w:rsidRPr="00B80520">
        <w:rPr>
          <w:rStyle w:val="Emphasis"/>
          <w:highlight w:val="cyan"/>
        </w:rPr>
        <w:t xml:space="preserve">air </w:t>
      </w:r>
      <w:r w:rsidRPr="0011017F">
        <w:rPr>
          <w:rStyle w:val="Emphasis"/>
        </w:rPr>
        <w:t xml:space="preserve">and navigable </w:t>
      </w:r>
      <w:r w:rsidRPr="00B80520">
        <w:rPr>
          <w:rStyle w:val="Emphasis"/>
          <w:highlight w:val="cyan"/>
        </w:rPr>
        <w:t>waters</w:t>
      </w:r>
      <w:r w:rsidRPr="0011017F">
        <w:t xml:space="preserve"> </w:t>
      </w:r>
      <w:r w:rsidRPr="00B80520">
        <w:rPr>
          <w:rStyle w:val="StyleUnderline"/>
          <w:highlight w:val="cyan"/>
        </w:rPr>
        <w:t>and</w:t>
      </w:r>
      <w:r w:rsidRPr="0011017F">
        <w:rPr>
          <w:rStyle w:val="StyleUnderline"/>
        </w:rPr>
        <w:t xml:space="preserve"> other</w:t>
      </w:r>
      <w:r w:rsidRPr="0011017F">
        <w:t xml:space="preserve"> well-established </w:t>
      </w:r>
      <w:r w:rsidRPr="0011017F">
        <w:rPr>
          <w:rStyle w:val="Emphasis"/>
        </w:rPr>
        <w:t>public trust resources</w:t>
      </w:r>
      <w:r w:rsidRPr="0011017F">
        <w:t xml:space="preserve">, </w:t>
      </w:r>
      <w:r w:rsidRPr="0011017F">
        <w:rPr>
          <w:rStyle w:val="StyleUnderline"/>
        </w:rPr>
        <w:t xml:space="preserve">and </w:t>
      </w:r>
      <w:r w:rsidRPr="00B80520">
        <w:rPr>
          <w:rStyle w:val="StyleUnderline"/>
          <w:highlight w:val="cyan"/>
        </w:rPr>
        <w:t>federal authority</w:t>
      </w:r>
      <w:r w:rsidRPr="0011017F">
        <w:t xml:space="preserve"> </w:t>
      </w:r>
      <w:r w:rsidRPr="0011017F">
        <w:rPr>
          <w:rStyle w:val="StyleUnderline"/>
        </w:rPr>
        <w:t>over trust resources</w:t>
      </w:r>
      <w:r w:rsidRPr="0011017F">
        <w:t xml:space="preserve"> </w:t>
      </w:r>
      <w:r w:rsidRPr="0011017F">
        <w:rPr>
          <w:rStyle w:val="StyleUnderline"/>
        </w:rPr>
        <w:t>in the U.S.</w:t>
      </w:r>
      <w:r w:rsidRPr="0011017F">
        <w:t xml:space="preserve"> </w:t>
      </w:r>
      <w:r w:rsidRPr="0011017F">
        <w:rPr>
          <w:rStyle w:val="StyleUnderline"/>
        </w:rPr>
        <w:t>territories and</w:t>
      </w:r>
      <w:r w:rsidRPr="0011017F">
        <w:t xml:space="preserve"> </w:t>
      </w:r>
      <w:r w:rsidRPr="0011017F">
        <w:rPr>
          <w:rStyle w:val="StyleUnderline"/>
        </w:rPr>
        <w:t>territorial seas</w:t>
      </w:r>
      <w:r w:rsidRPr="0011017F">
        <w:t xml:space="preserve"> - </w:t>
      </w:r>
      <w:r w:rsidRPr="00B80520">
        <w:rPr>
          <w:rStyle w:val="StyleUnderline"/>
          <w:highlight w:val="cyan"/>
        </w:rPr>
        <w:t>points to</w:t>
      </w:r>
      <w:r w:rsidRPr="0011017F">
        <w:rPr>
          <w:rStyle w:val="StyleUnderline"/>
        </w:rPr>
        <w:t xml:space="preserve"> the existence</w:t>
      </w:r>
      <w:r w:rsidRPr="0011017F">
        <w:t xml:space="preserve"> </w:t>
      </w:r>
      <w:r w:rsidRPr="0011017F">
        <w:rPr>
          <w:rStyle w:val="StyleUnderline"/>
        </w:rPr>
        <w:t xml:space="preserve">of </w:t>
      </w:r>
      <w:r w:rsidRPr="00B80520">
        <w:rPr>
          <w:rStyle w:val="StyleUnderline"/>
          <w:highlight w:val="cyan"/>
        </w:rPr>
        <w:t xml:space="preserve">a </w:t>
      </w:r>
      <w:r w:rsidRPr="00B80520">
        <w:rPr>
          <w:rStyle w:val="Emphasis"/>
          <w:highlight w:val="cyan"/>
        </w:rPr>
        <w:t>federal</w:t>
      </w:r>
      <w:r w:rsidRPr="0011017F">
        <w:rPr>
          <w:rStyle w:val="Emphasis"/>
        </w:rPr>
        <w:t xml:space="preserve"> </w:t>
      </w:r>
      <w:r w:rsidRPr="00B80520">
        <w:rPr>
          <w:rStyle w:val="Emphasis"/>
          <w:highlight w:val="cyan"/>
        </w:rPr>
        <w:t>atmospheric</w:t>
      </w:r>
      <w:r w:rsidRPr="0011017F">
        <w:rPr>
          <w:rStyle w:val="Emphasis"/>
        </w:rPr>
        <w:t xml:space="preserve"> public </w:t>
      </w:r>
      <w:r w:rsidRPr="00B80520">
        <w:rPr>
          <w:rStyle w:val="Emphasis"/>
          <w:highlight w:val="cyan"/>
        </w:rPr>
        <w:t>trust</w:t>
      </w:r>
      <w:r w:rsidRPr="0011017F">
        <w:t xml:space="preserve">. With the retirement of Justice Kennedy from the Supreme Court, it is difficult to know whether the </w:t>
      </w:r>
      <w:r w:rsidRPr="0011017F">
        <w:rPr>
          <w:rStyle w:val="StyleUnderline"/>
        </w:rPr>
        <w:t>plaintiffs</w:t>
      </w:r>
      <w:r w:rsidRPr="0011017F">
        <w:t xml:space="preserve"> will prevail if their case is appealed all the way to the Supreme Court. But they </w:t>
      </w:r>
      <w:r w:rsidRPr="0011017F">
        <w:rPr>
          <w:rStyle w:val="StyleUnderline"/>
        </w:rPr>
        <w:t>have</w:t>
      </w:r>
      <w:r w:rsidRPr="0011017F">
        <w:t xml:space="preserve">, in any case, </w:t>
      </w:r>
      <w:r w:rsidRPr="0011017F">
        <w:rPr>
          <w:rStyle w:val="StyleUnderline"/>
        </w:rPr>
        <w:t>fleshed out the</w:t>
      </w:r>
      <w:r w:rsidRPr="0011017F">
        <w:t xml:space="preserve"> </w:t>
      </w:r>
      <w:r w:rsidRPr="0011017F">
        <w:rPr>
          <w:rStyle w:val="Emphasis"/>
        </w:rPr>
        <w:t>nexus between water and sky</w:t>
      </w:r>
      <w:r w:rsidRPr="0011017F">
        <w:t xml:space="preserve">, </w:t>
      </w:r>
      <w:r w:rsidRPr="0011017F">
        <w:rPr>
          <w:rStyle w:val="StyleUnderline"/>
        </w:rPr>
        <w:t>between aquatic</w:t>
      </w:r>
      <w:r w:rsidRPr="0011017F">
        <w:t xml:space="preserve"> </w:t>
      </w:r>
      <w:r w:rsidRPr="0011017F">
        <w:rPr>
          <w:rStyle w:val="Emphasis"/>
        </w:rPr>
        <w:t>public trust resources</w:t>
      </w:r>
      <w:r w:rsidRPr="0011017F">
        <w:t xml:space="preserve"> </w:t>
      </w:r>
      <w:r w:rsidRPr="0011017F">
        <w:rPr>
          <w:rStyle w:val="StyleUnderline"/>
        </w:rPr>
        <w:t xml:space="preserve">and the </w:t>
      </w:r>
      <w:r w:rsidRPr="0011017F">
        <w:rPr>
          <w:rStyle w:val="Emphasis"/>
        </w:rPr>
        <w:t>atmosphere</w:t>
      </w:r>
      <w:r w:rsidRPr="0011017F">
        <w:t xml:space="preserve">. 421 They have shown how the </w:t>
      </w:r>
      <w:r w:rsidRPr="0011017F">
        <w:rPr>
          <w:rStyle w:val="StyleUnderline"/>
        </w:rPr>
        <w:t>concentration of</w:t>
      </w:r>
      <w:r w:rsidRPr="0011017F">
        <w:t xml:space="preserve"> </w:t>
      </w:r>
      <w:r w:rsidRPr="00B80520">
        <w:rPr>
          <w:rStyle w:val="Emphasis"/>
          <w:highlight w:val="cyan"/>
        </w:rPr>
        <w:t>CO2 and methane</w:t>
      </w:r>
      <w:r w:rsidRPr="0011017F">
        <w:t xml:space="preserve"> </w:t>
      </w:r>
      <w:r w:rsidRPr="0011017F">
        <w:rPr>
          <w:rStyle w:val="StyleUnderline"/>
        </w:rPr>
        <w:t>in the atmosphere</w:t>
      </w:r>
      <w:r w:rsidRPr="0011017F">
        <w:t xml:space="preserve"> </w:t>
      </w:r>
      <w:r w:rsidRPr="0011017F">
        <w:rPr>
          <w:rStyle w:val="StyleUnderline"/>
        </w:rPr>
        <w:t xml:space="preserve">has </w:t>
      </w:r>
      <w:r w:rsidRPr="00B80520">
        <w:rPr>
          <w:rStyle w:val="StyleUnderline"/>
          <w:highlight w:val="cyan"/>
        </w:rPr>
        <w:t>endangered</w:t>
      </w:r>
      <w:r w:rsidRPr="0011017F">
        <w:rPr>
          <w:rStyle w:val="StyleUnderline"/>
        </w:rPr>
        <w:t xml:space="preserve"> the </w:t>
      </w:r>
      <w:r w:rsidRPr="00B80520">
        <w:rPr>
          <w:rStyle w:val="StyleUnderline"/>
          <w:highlight w:val="cyan"/>
        </w:rPr>
        <w:t>water</w:t>
      </w:r>
      <w:r w:rsidRPr="0011017F">
        <w:t xml:space="preserve"> </w:t>
      </w:r>
      <w:r w:rsidRPr="0011017F">
        <w:rPr>
          <w:rStyle w:val="StyleUnderline"/>
        </w:rPr>
        <w:t>they drink and</w:t>
      </w:r>
      <w:r w:rsidRPr="0011017F">
        <w:t xml:space="preserve"> </w:t>
      </w:r>
      <w:r w:rsidRPr="0011017F">
        <w:rPr>
          <w:rStyle w:val="StyleUnderline"/>
        </w:rPr>
        <w:t>the fish they eat</w:t>
      </w:r>
      <w:r w:rsidRPr="0011017F">
        <w:t xml:space="preserve">. 422 They have shown that </w:t>
      </w:r>
      <w:r w:rsidRPr="0011017F">
        <w:rPr>
          <w:rStyle w:val="StyleUnderline"/>
        </w:rPr>
        <w:t>we cannot safeguard</w:t>
      </w:r>
      <w:r w:rsidRPr="0011017F">
        <w:t xml:space="preserve"> </w:t>
      </w:r>
      <w:r w:rsidRPr="0011017F">
        <w:rPr>
          <w:rStyle w:val="StyleUnderline"/>
        </w:rPr>
        <w:t>the aquatic</w:t>
      </w:r>
      <w:r w:rsidRPr="0011017F">
        <w:t xml:space="preserve"> </w:t>
      </w:r>
      <w:r w:rsidRPr="0011017F">
        <w:rPr>
          <w:rStyle w:val="StyleUnderline"/>
        </w:rPr>
        <w:t>public trust</w:t>
      </w:r>
      <w:r w:rsidRPr="0011017F">
        <w:t xml:space="preserve"> </w:t>
      </w:r>
      <w:r w:rsidRPr="0011017F">
        <w:rPr>
          <w:rStyle w:val="StyleUnderline"/>
        </w:rPr>
        <w:t>without protecting</w:t>
      </w:r>
      <w:r w:rsidRPr="0011017F">
        <w:t xml:space="preserve"> </w:t>
      </w:r>
      <w:r w:rsidRPr="0011017F">
        <w:rPr>
          <w:rStyle w:val="StyleUnderline"/>
        </w:rPr>
        <w:t xml:space="preserve">the </w:t>
      </w:r>
      <w:r w:rsidRPr="0011017F">
        <w:rPr>
          <w:rStyle w:val="Emphasis"/>
        </w:rPr>
        <w:t>atmospheric public trust</w:t>
      </w:r>
      <w:r w:rsidRPr="0011017F">
        <w:t xml:space="preserve">. 423 </w:t>
      </w:r>
      <w:r w:rsidRPr="00B80520">
        <w:rPr>
          <w:rStyle w:val="StyleUnderline"/>
          <w:highlight w:val="cyan"/>
        </w:rPr>
        <w:t>This</w:t>
      </w:r>
      <w:r w:rsidRPr="0011017F">
        <w:t xml:space="preserve"> </w:t>
      </w:r>
      <w:r w:rsidRPr="0011017F">
        <w:rPr>
          <w:rStyle w:val="StyleUnderline"/>
        </w:rPr>
        <w:t>connection</w:t>
      </w:r>
      <w:r w:rsidRPr="0011017F">
        <w:t xml:space="preserve"> </w:t>
      </w:r>
      <w:r w:rsidRPr="0011017F">
        <w:rPr>
          <w:rStyle w:val="StyleUnderline"/>
        </w:rPr>
        <w:t>between</w:t>
      </w:r>
      <w:r w:rsidRPr="0011017F">
        <w:t xml:space="preserve"> </w:t>
      </w:r>
      <w:r w:rsidRPr="0011017F">
        <w:rPr>
          <w:rStyle w:val="StyleUnderline"/>
        </w:rPr>
        <w:t>the aquatic</w:t>
      </w:r>
      <w:r w:rsidRPr="0011017F">
        <w:t xml:space="preserve"> </w:t>
      </w:r>
      <w:r w:rsidRPr="0011017F">
        <w:rPr>
          <w:rStyle w:val="StyleUnderline"/>
        </w:rPr>
        <w:t>and the</w:t>
      </w:r>
      <w:r w:rsidRPr="0011017F">
        <w:t xml:space="preserve"> </w:t>
      </w:r>
      <w:r w:rsidRPr="0011017F">
        <w:rPr>
          <w:rStyle w:val="StyleUnderline"/>
        </w:rPr>
        <w:t>atmospheric public trust</w:t>
      </w:r>
      <w:r w:rsidRPr="0011017F">
        <w:t xml:space="preserve"> </w:t>
      </w:r>
      <w:r w:rsidRPr="00B80520">
        <w:rPr>
          <w:rStyle w:val="StyleUnderline"/>
          <w:highlight w:val="cyan"/>
        </w:rPr>
        <w:t>has</w:t>
      </w:r>
      <w:r w:rsidRPr="0011017F">
        <w:rPr>
          <w:rStyle w:val="StyleUnderline"/>
        </w:rPr>
        <w:t xml:space="preserve"> also </w:t>
      </w:r>
      <w:r w:rsidRPr="00B80520">
        <w:rPr>
          <w:rStyle w:val="Emphasis"/>
          <w:highlight w:val="cyan"/>
        </w:rPr>
        <w:t>laid the groundwork</w:t>
      </w:r>
      <w:r w:rsidRPr="0011017F">
        <w:t xml:space="preserve"> </w:t>
      </w:r>
      <w:r w:rsidRPr="00B80520">
        <w:rPr>
          <w:rStyle w:val="StyleUnderline"/>
          <w:highlight w:val="cyan"/>
        </w:rPr>
        <w:t>for</w:t>
      </w:r>
      <w:r w:rsidRPr="0011017F">
        <w:rPr>
          <w:rStyle w:val="StyleUnderline"/>
        </w:rPr>
        <w:t xml:space="preserve"> other </w:t>
      </w:r>
      <w:r w:rsidRPr="00B80520">
        <w:rPr>
          <w:rStyle w:val="StyleUnderline"/>
          <w:highlight w:val="cyan"/>
        </w:rPr>
        <w:t>plaintiffs</w:t>
      </w:r>
      <w:r w:rsidRPr="0011017F">
        <w:t xml:space="preserve">. For example, the fishing </w:t>
      </w:r>
      <w:r w:rsidRPr="0011017F">
        <w:rPr>
          <w:rStyle w:val="StyleUnderline"/>
        </w:rPr>
        <w:t>industry might</w:t>
      </w:r>
      <w:r w:rsidRPr="0011017F">
        <w:t xml:space="preserve"> </w:t>
      </w:r>
      <w:r w:rsidRPr="00B80520">
        <w:rPr>
          <w:rStyle w:val="StyleUnderline"/>
          <w:highlight w:val="cyan"/>
        </w:rPr>
        <w:t>sue</w:t>
      </w:r>
      <w:r w:rsidRPr="0011017F">
        <w:rPr>
          <w:rStyle w:val="StyleUnderline"/>
        </w:rPr>
        <w:t xml:space="preserve"> </w:t>
      </w:r>
      <w:r w:rsidRPr="0011017F">
        <w:rPr>
          <w:rStyle w:val="Emphasis"/>
        </w:rPr>
        <w:t xml:space="preserve">federal or </w:t>
      </w:r>
      <w:r w:rsidRPr="00B80520">
        <w:rPr>
          <w:rStyle w:val="Emphasis"/>
          <w:highlight w:val="cyan"/>
        </w:rPr>
        <w:t>state</w:t>
      </w:r>
      <w:r w:rsidRPr="0011017F">
        <w:rPr>
          <w:rStyle w:val="Emphasis"/>
        </w:rPr>
        <w:t xml:space="preserve"> government</w:t>
      </w:r>
      <w:r w:rsidRPr="0011017F">
        <w:t xml:space="preserve"> </w:t>
      </w:r>
      <w:r w:rsidRPr="0011017F">
        <w:rPr>
          <w:rStyle w:val="StyleUnderline"/>
        </w:rPr>
        <w:t>agencie</w:t>
      </w:r>
      <w:r w:rsidRPr="00B80520">
        <w:rPr>
          <w:rStyle w:val="StyleUnderline"/>
          <w:highlight w:val="cyan"/>
        </w:rPr>
        <w:t>s</w:t>
      </w:r>
      <w:r w:rsidRPr="0011017F">
        <w:rPr>
          <w:rStyle w:val="StyleUnderline"/>
        </w:rPr>
        <w:t xml:space="preserve"> </w:t>
      </w:r>
      <w:r w:rsidRPr="00B80520">
        <w:rPr>
          <w:rStyle w:val="StyleUnderline"/>
          <w:highlight w:val="cyan"/>
        </w:rPr>
        <w:t>for failing</w:t>
      </w:r>
      <w:r w:rsidRPr="00B80520">
        <w:rPr>
          <w:highlight w:val="cyan"/>
        </w:rPr>
        <w:t xml:space="preserve"> </w:t>
      </w:r>
      <w:r w:rsidRPr="00B80520">
        <w:rPr>
          <w:rStyle w:val="StyleUnderline"/>
          <w:highlight w:val="cyan"/>
        </w:rPr>
        <w:t>to</w:t>
      </w:r>
      <w:r w:rsidRPr="0011017F">
        <w:rPr>
          <w:rStyle w:val="StyleUnderline"/>
        </w:rPr>
        <w:t xml:space="preserve"> </w:t>
      </w:r>
      <w:r w:rsidRPr="00B80520">
        <w:rPr>
          <w:rStyle w:val="StyleUnderline"/>
          <w:highlight w:val="cyan"/>
        </w:rPr>
        <w:t>restrain</w:t>
      </w:r>
      <w:r w:rsidRPr="0011017F">
        <w:t xml:space="preserve"> </w:t>
      </w:r>
      <w:r w:rsidRPr="00B80520">
        <w:rPr>
          <w:rStyle w:val="StyleUnderline"/>
          <w:highlight w:val="cyan"/>
        </w:rPr>
        <w:t>the</w:t>
      </w:r>
      <w:r w:rsidRPr="0011017F">
        <w:rPr>
          <w:rStyle w:val="StyleUnderline"/>
        </w:rPr>
        <w:t xml:space="preserve"> </w:t>
      </w:r>
      <w:r w:rsidRPr="00B80520">
        <w:rPr>
          <w:rStyle w:val="Emphasis"/>
          <w:highlight w:val="cyan"/>
        </w:rPr>
        <w:t>fossil</w:t>
      </w:r>
      <w:r w:rsidRPr="0011017F">
        <w:rPr>
          <w:rStyle w:val="Emphasis"/>
        </w:rPr>
        <w:t xml:space="preserve"> fuel </w:t>
      </w:r>
      <w:r w:rsidRPr="00B80520">
        <w:rPr>
          <w:rStyle w:val="Emphasis"/>
          <w:highlight w:val="cyan"/>
        </w:rPr>
        <w:t>industry</w:t>
      </w:r>
      <w:r w:rsidRPr="0011017F">
        <w:t xml:space="preserve">. </w:t>
      </w:r>
      <w:r w:rsidRPr="0011017F">
        <w:rPr>
          <w:rStyle w:val="StyleUnderline"/>
        </w:rPr>
        <w:t>They could</w:t>
      </w:r>
      <w:r w:rsidRPr="0011017F">
        <w:t xml:space="preserve"> </w:t>
      </w:r>
      <w:r w:rsidRPr="0011017F">
        <w:rPr>
          <w:rStyle w:val="StyleUnderline"/>
        </w:rPr>
        <w:t>credibly argue</w:t>
      </w:r>
      <w:r w:rsidRPr="0011017F">
        <w:t xml:space="preserve"> that high </w:t>
      </w:r>
      <w:r w:rsidRPr="0011017F">
        <w:rPr>
          <w:rStyle w:val="StyleUnderline"/>
        </w:rPr>
        <w:t>concentrations of CO2</w:t>
      </w:r>
      <w:r w:rsidRPr="0011017F">
        <w:t xml:space="preserve"> </w:t>
      </w:r>
      <w:r w:rsidRPr="0011017F">
        <w:rPr>
          <w:rStyle w:val="StyleUnderline"/>
        </w:rPr>
        <w:t>in the atmosphere</w:t>
      </w:r>
      <w:r w:rsidRPr="0011017F">
        <w:t xml:space="preserve"> </w:t>
      </w:r>
      <w:r w:rsidRPr="0011017F">
        <w:rPr>
          <w:rStyle w:val="Emphasis"/>
        </w:rPr>
        <w:t>acidify the ocean</w:t>
      </w:r>
      <w:r w:rsidRPr="0011017F">
        <w:t xml:space="preserve">, </w:t>
      </w:r>
      <w:r w:rsidRPr="0011017F">
        <w:rPr>
          <w:rStyle w:val="StyleUnderline"/>
        </w:rPr>
        <w:t>decimating</w:t>
      </w:r>
      <w:r w:rsidRPr="0011017F">
        <w:t xml:space="preserve"> </w:t>
      </w:r>
      <w:r w:rsidRPr="0011017F">
        <w:rPr>
          <w:rStyle w:val="StyleUnderline"/>
        </w:rPr>
        <w:t>oysters</w:t>
      </w:r>
      <w:r w:rsidRPr="0011017F">
        <w:t xml:space="preserve">, </w:t>
      </w:r>
      <w:r w:rsidRPr="0011017F">
        <w:rPr>
          <w:rStyle w:val="StyleUnderline"/>
        </w:rPr>
        <w:t>crabs</w:t>
      </w:r>
      <w:r w:rsidRPr="0011017F">
        <w:t xml:space="preserve">, </w:t>
      </w:r>
      <w:r w:rsidRPr="0011017F">
        <w:rPr>
          <w:rStyle w:val="StyleUnderline"/>
        </w:rPr>
        <w:t>mussels</w:t>
      </w:r>
      <w:r w:rsidRPr="0011017F">
        <w:t xml:space="preserve">, </w:t>
      </w:r>
      <w:r w:rsidRPr="0011017F">
        <w:rPr>
          <w:rStyle w:val="StyleUnderline"/>
        </w:rPr>
        <w:t xml:space="preserve">and </w:t>
      </w:r>
      <w:r w:rsidRPr="0011017F">
        <w:rPr>
          <w:rStyle w:val="Emphasis"/>
        </w:rPr>
        <w:t>any sea creature</w:t>
      </w:r>
      <w:r w:rsidRPr="0011017F">
        <w:t xml:space="preserve"> that grows a shell. Similarly, the </w:t>
      </w:r>
      <w:r w:rsidRPr="0011017F">
        <w:rPr>
          <w:rStyle w:val="StyleUnderline"/>
        </w:rPr>
        <w:t>fishing</w:t>
      </w:r>
      <w:r w:rsidRPr="0011017F">
        <w:t xml:space="preserve"> industry </w:t>
      </w:r>
      <w:r w:rsidRPr="0011017F">
        <w:rPr>
          <w:rStyle w:val="StyleUnderline"/>
        </w:rPr>
        <w:t>could argue that</w:t>
      </w:r>
      <w:r w:rsidRPr="0011017F">
        <w:t xml:space="preserve"> </w:t>
      </w:r>
      <w:r w:rsidRPr="0011017F">
        <w:rPr>
          <w:rStyle w:val="Emphasis"/>
        </w:rPr>
        <w:t>warming air</w:t>
      </w:r>
      <w:r w:rsidRPr="0011017F">
        <w:rPr>
          <w:rStyle w:val="StyleUnderline"/>
        </w:rPr>
        <w:t xml:space="preserve"> leads</w:t>
      </w:r>
      <w:r w:rsidRPr="0011017F">
        <w:t xml:space="preserve"> </w:t>
      </w:r>
      <w:r w:rsidRPr="0011017F">
        <w:rPr>
          <w:rStyle w:val="StyleUnderline"/>
        </w:rPr>
        <w:t xml:space="preserve">to </w:t>
      </w:r>
      <w:proofErr w:type="gramStart"/>
      <w:r w:rsidRPr="0011017F">
        <w:rPr>
          <w:rStyle w:val="Emphasis"/>
        </w:rPr>
        <w:t>warming</w:t>
      </w:r>
      <w:proofErr w:type="gramEnd"/>
      <w:r w:rsidRPr="0011017F">
        <w:rPr>
          <w:rStyle w:val="Emphasis"/>
        </w:rPr>
        <w:t xml:space="preserve"> waters</w:t>
      </w:r>
      <w:r w:rsidRPr="0011017F">
        <w:t xml:space="preserve">, </w:t>
      </w:r>
      <w:r w:rsidRPr="0011017F">
        <w:rPr>
          <w:rStyle w:val="StyleUnderline"/>
        </w:rPr>
        <w:t>which threatens</w:t>
      </w:r>
      <w:r w:rsidRPr="0011017F">
        <w:t xml:space="preserve"> already faltering </w:t>
      </w:r>
      <w:r w:rsidRPr="0011017F">
        <w:rPr>
          <w:rStyle w:val="StyleUnderline"/>
        </w:rPr>
        <w:t>fish stocks</w:t>
      </w:r>
      <w:r w:rsidRPr="0011017F">
        <w:t xml:space="preserve">. Furthermore, </w:t>
      </w:r>
      <w:r w:rsidRPr="0011017F">
        <w:rPr>
          <w:rStyle w:val="StyleUnderline"/>
        </w:rPr>
        <w:t>communities hit by hurricanes could</w:t>
      </w:r>
      <w:r w:rsidRPr="0011017F">
        <w:t xml:space="preserve"> </w:t>
      </w:r>
      <w:r w:rsidRPr="0011017F">
        <w:rPr>
          <w:rStyle w:val="Emphasis"/>
        </w:rPr>
        <w:t>sue federal or state governments</w:t>
      </w:r>
      <w:r w:rsidRPr="0011017F">
        <w:t xml:space="preserve"> </w:t>
      </w:r>
      <w:r w:rsidRPr="0011017F">
        <w:rPr>
          <w:rStyle w:val="StyleUnderline"/>
        </w:rPr>
        <w:t>for failing to rein</w:t>
      </w:r>
      <w:r w:rsidRPr="0011017F">
        <w:t xml:space="preserve"> </w:t>
      </w:r>
      <w:r w:rsidRPr="0011017F">
        <w:rPr>
          <w:rStyle w:val="StyleUnderline"/>
        </w:rPr>
        <w:t xml:space="preserve">in the </w:t>
      </w:r>
      <w:r w:rsidRPr="0011017F">
        <w:rPr>
          <w:rStyle w:val="Emphasis"/>
        </w:rPr>
        <w:t>fossil fuel industry</w:t>
      </w:r>
      <w:r w:rsidRPr="0011017F">
        <w:t xml:space="preserve">. These communities </w:t>
      </w:r>
      <w:r w:rsidRPr="0011017F">
        <w:rPr>
          <w:rStyle w:val="StyleUnderline"/>
        </w:rPr>
        <w:t>can</w:t>
      </w:r>
      <w:r w:rsidRPr="0011017F">
        <w:t xml:space="preserve"> now </w:t>
      </w:r>
      <w:r w:rsidRPr="0011017F">
        <w:rPr>
          <w:rStyle w:val="StyleUnderline"/>
        </w:rPr>
        <w:t>point to</w:t>
      </w:r>
      <w:r w:rsidRPr="0011017F">
        <w:t xml:space="preserve"> emerging </w:t>
      </w:r>
      <w:r w:rsidRPr="0011017F">
        <w:rPr>
          <w:rStyle w:val="StyleUnderline"/>
        </w:rPr>
        <w:t>science showing</w:t>
      </w:r>
      <w:r w:rsidRPr="0011017F">
        <w:t xml:space="preserve"> [*239] </w:t>
      </w:r>
      <w:r w:rsidRPr="0011017F">
        <w:rPr>
          <w:rStyle w:val="StyleUnderline"/>
        </w:rPr>
        <w:t>that rising atmospheric</w:t>
      </w:r>
      <w:r w:rsidRPr="0011017F">
        <w:t xml:space="preserve"> </w:t>
      </w:r>
      <w:r w:rsidRPr="0011017F">
        <w:rPr>
          <w:rStyle w:val="StyleUnderline"/>
        </w:rPr>
        <w:t>temperatures lead to</w:t>
      </w:r>
      <w:r w:rsidRPr="0011017F">
        <w:t xml:space="preserve"> </w:t>
      </w:r>
      <w:r w:rsidRPr="0011017F">
        <w:rPr>
          <w:rStyle w:val="StyleUnderline"/>
        </w:rPr>
        <w:t xml:space="preserve">high ocean </w:t>
      </w:r>
      <w:r w:rsidRPr="0011017F">
        <w:rPr>
          <w:rStyle w:val="Emphasis"/>
        </w:rPr>
        <w:t>surface temperatures</w:t>
      </w:r>
      <w:r w:rsidRPr="0011017F">
        <w:t xml:space="preserve">, </w:t>
      </w:r>
      <w:r w:rsidRPr="0011017F">
        <w:rPr>
          <w:rStyle w:val="StyleUnderline"/>
        </w:rPr>
        <w:t>which fuel</w:t>
      </w:r>
      <w:r w:rsidRPr="0011017F">
        <w:t xml:space="preserve"> more powerful and </w:t>
      </w:r>
      <w:r w:rsidRPr="0011017F">
        <w:rPr>
          <w:rStyle w:val="StyleUnderline"/>
        </w:rPr>
        <w:t>destructive hurricanes</w:t>
      </w:r>
      <w:r w:rsidRPr="0011017F">
        <w:t xml:space="preserve">. 424 </w:t>
      </w:r>
      <w:r w:rsidRPr="00B80520">
        <w:rPr>
          <w:rStyle w:val="StyleUnderline"/>
          <w:highlight w:val="cyan"/>
        </w:rPr>
        <w:t xml:space="preserve">They can </w:t>
      </w:r>
      <w:r w:rsidRPr="00B80520">
        <w:rPr>
          <w:rStyle w:val="Emphasis"/>
          <w:highlight w:val="cyan"/>
        </w:rPr>
        <w:t>trace</w:t>
      </w:r>
      <w:r w:rsidRPr="0011017F">
        <w:rPr>
          <w:rStyle w:val="Emphasis"/>
        </w:rPr>
        <w:t xml:space="preserve"> the </w:t>
      </w:r>
      <w:r w:rsidRPr="00B80520">
        <w:rPr>
          <w:rStyle w:val="Emphasis"/>
          <w:highlight w:val="cyan"/>
        </w:rPr>
        <w:t>damage</w:t>
      </w:r>
      <w:r w:rsidRPr="0011017F">
        <w:rPr>
          <w:rStyle w:val="StyleUnderline"/>
        </w:rPr>
        <w:t xml:space="preserve"> to</w:t>
      </w:r>
      <w:r w:rsidRPr="0011017F">
        <w:t xml:space="preserve"> their </w:t>
      </w:r>
      <w:r w:rsidRPr="0011017F">
        <w:rPr>
          <w:rStyle w:val="StyleUnderline"/>
        </w:rPr>
        <w:t>waterways</w:t>
      </w:r>
      <w:r w:rsidRPr="0011017F">
        <w:t xml:space="preserve">, </w:t>
      </w:r>
      <w:r w:rsidRPr="0011017F">
        <w:rPr>
          <w:rStyle w:val="StyleUnderline"/>
        </w:rPr>
        <w:t>as storm surge</w:t>
      </w:r>
      <w:r w:rsidRPr="0011017F">
        <w:t xml:space="preserve"> </w:t>
      </w:r>
      <w:r w:rsidRPr="0011017F">
        <w:rPr>
          <w:rStyle w:val="StyleUnderline"/>
        </w:rPr>
        <w:t>and inland flooding causes</w:t>
      </w:r>
      <w:r w:rsidRPr="0011017F">
        <w:t xml:space="preserve"> </w:t>
      </w:r>
      <w:r w:rsidRPr="0011017F">
        <w:rPr>
          <w:rStyle w:val="StyleUnderline"/>
        </w:rPr>
        <w:t xml:space="preserve">the sewers </w:t>
      </w:r>
      <w:r w:rsidRPr="00B80520">
        <w:rPr>
          <w:rStyle w:val="StyleUnderline"/>
          <w:highlight w:val="cyan"/>
        </w:rPr>
        <w:t>to</w:t>
      </w:r>
      <w:r w:rsidRPr="0011017F">
        <w:t xml:space="preserve"> </w:t>
      </w:r>
      <w:r w:rsidRPr="0011017F">
        <w:rPr>
          <w:rStyle w:val="StyleUnderline"/>
        </w:rPr>
        <w:t>overrun and the</w:t>
      </w:r>
      <w:r w:rsidRPr="0011017F">
        <w:t xml:space="preserve"> </w:t>
      </w:r>
      <w:r w:rsidRPr="0011017F">
        <w:rPr>
          <w:rStyle w:val="StyleUnderline"/>
        </w:rPr>
        <w:t>manure lagoons to overflow</w:t>
      </w:r>
      <w:r w:rsidRPr="0011017F">
        <w:t xml:space="preserve">, </w:t>
      </w:r>
      <w:r w:rsidRPr="0011017F">
        <w:rPr>
          <w:rStyle w:val="StyleUnderline"/>
        </w:rPr>
        <w:t>fouling surface waters</w:t>
      </w:r>
      <w:r w:rsidRPr="0011017F">
        <w:t xml:space="preserve"> </w:t>
      </w:r>
      <w:r w:rsidRPr="0011017F">
        <w:rPr>
          <w:rStyle w:val="StyleUnderline"/>
        </w:rPr>
        <w:t>and threatening</w:t>
      </w:r>
      <w:r w:rsidRPr="0011017F">
        <w:t xml:space="preserve"> the </w:t>
      </w:r>
      <w:r w:rsidRPr="00B80520">
        <w:rPr>
          <w:rStyle w:val="StyleUnderline"/>
          <w:highlight w:val="cyan"/>
        </w:rPr>
        <w:t>supply of</w:t>
      </w:r>
      <w:r w:rsidRPr="0011017F">
        <w:rPr>
          <w:rStyle w:val="StyleUnderline"/>
        </w:rPr>
        <w:t xml:space="preserve"> </w:t>
      </w:r>
      <w:r w:rsidRPr="0011017F">
        <w:rPr>
          <w:rStyle w:val="Emphasis"/>
        </w:rPr>
        <w:t xml:space="preserve">drinking </w:t>
      </w:r>
      <w:r w:rsidRPr="00B80520">
        <w:rPr>
          <w:rStyle w:val="Emphasis"/>
          <w:highlight w:val="cyan"/>
        </w:rPr>
        <w:t>water</w:t>
      </w:r>
      <w:r w:rsidRPr="0011017F">
        <w:t xml:space="preserve"> </w:t>
      </w:r>
      <w:r w:rsidRPr="0011017F">
        <w:rPr>
          <w:rStyle w:val="StyleUnderline"/>
        </w:rPr>
        <w:t xml:space="preserve">and </w:t>
      </w:r>
      <w:proofErr w:type="gramStart"/>
      <w:r w:rsidRPr="0011017F">
        <w:rPr>
          <w:rStyle w:val="Emphasis"/>
        </w:rPr>
        <w:t>fresh water</w:t>
      </w:r>
      <w:proofErr w:type="gramEnd"/>
      <w:r w:rsidRPr="0011017F">
        <w:rPr>
          <w:rStyle w:val="Emphasis"/>
        </w:rPr>
        <w:t xml:space="preserve"> fish</w:t>
      </w:r>
      <w:r w:rsidRPr="0011017F">
        <w:t>.</w:t>
      </w:r>
    </w:p>
    <w:p w14:paraId="49CDC2EC" w14:textId="77777777" w:rsidR="00AA3079" w:rsidRPr="00B45DE9" w:rsidRDefault="00AA3079" w:rsidP="00AA3079">
      <w:pPr>
        <w:pStyle w:val="Heading4"/>
      </w:pPr>
      <w:r>
        <w:rPr>
          <w:rFonts w:cs="Times New Roman"/>
        </w:rPr>
        <w:t xml:space="preserve">CCS solves warming. </w:t>
      </w:r>
    </w:p>
    <w:p w14:paraId="75BBB0BF" w14:textId="77777777" w:rsidR="00AA3079" w:rsidRPr="002A30EC" w:rsidRDefault="00AA3079" w:rsidP="00AA3079">
      <w:r w:rsidRPr="002A30EC">
        <w:rPr>
          <w:b/>
          <w:bCs/>
          <w:sz w:val="26"/>
          <w:szCs w:val="26"/>
        </w:rPr>
        <w:t>Holden 18</w:t>
      </w:r>
      <w:r w:rsidRPr="002A30EC">
        <w:t xml:space="preserve">, (Emily Holden is an environment reporter for Guardian US, </w:t>
      </w:r>
      <w:r w:rsidRPr="002A30EC">
        <w:rPr>
          <w:i/>
          <w:iCs/>
        </w:rPr>
        <w:t>The Guardian</w:t>
      </w:r>
      <w:r w:rsidRPr="002A30EC">
        <w:t>, “Could carbon-capture technology be a silver bullet to stop climate change?”, October 17, https://www.theguardian.com/environment/2018/oct/17/carbon-capture-technology-climate-change-solutions)//AH</w:t>
      </w:r>
    </w:p>
    <w:p w14:paraId="3C78877F" w14:textId="77777777" w:rsidR="00AA3079" w:rsidRPr="0064607C" w:rsidRDefault="00AA3079" w:rsidP="00AA3079">
      <w:pPr>
        <w:rPr>
          <w:u w:val="single"/>
        </w:rPr>
      </w:pPr>
      <w:r w:rsidRPr="002A30EC">
        <w:t xml:space="preserve">Peter Fiekowsky, a physicist and entrepreneur, hates silver bullets. But at a climate summit in California last </w:t>
      </w:r>
      <w:proofErr w:type="gramStart"/>
      <w:r w:rsidRPr="002A30EC">
        <w:t>month</w:t>
      </w:r>
      <w:proofErr w:type="gramEnd"/>
      <w:r w:rsidRPr="002A30EC">
        <w:t xml:space="preserve"> he found himself pitching one. In partnership with the company Blue Planet, he was demonstrating </w:t>
      </w:r>
      <w:r w:rsidRPr="00B80520">
        <w:rPr>
          <w:highlight w:val="cyan"/>
        </w:rPr>
        <w:t>a</w:t>
      </w:r>
      <w:r w:rsidRPr="002A30EC">
        <w:t xml:space="preserve"> </w:t>
      </w:r>
      <w:r w:rsidRPr="002A30EC">
        <w:rPr>
          <w:u w:val="single"/>
        </w:rPr>
        <w:t xml:space="preserve">low-tech-looking </w:t>
      </w:r>
      <w:r w:rsidRPr="00B80520">
        <w:rPr>
          <w:highlight w:val="cyan"/>
          <w:u w:val="single"/>
        </w:rPr>
        <w:t>machine</w:t>
      </w:r>
      <w:r w:rsidRPr="002A30EC">
        <w:rPr>
          <w:u w:val="single"/>
        </w:rPr>
        <w:t xml:space="preserve"> </w:t>
      </w:r>
      <w:r w:rsidRPr="00B80520">
        <w:rPr>
          <w:highlight w:val="cyan"/>
          <w:u w:val="single"/>
        </w:rPr>
        <w:t>that can pull carbon dioxide from the air</w:t>
      </w:r>
      <w:r w:rsidRPr="002A30EC">
        <w:rPr>
          <w:u w:val="single"/>
        </w:rPr>
        <w:t xml:space="preserve"> and store it in construction materials. If every new building for the next 30 years was made with the resulting product,</w:t>
      </w:r>
      <w:r w:rsidRPr="00C67EC2">
        <w:rPr>
          <w:rStyle w:val="Emphasis"/>
        </w:rPr>
        <w:t xml:space="preserve"> </w:t>
      </w:r>
      <w:r w:rsidRPr="00B80520">
        <w:rPr>
          <w:rStyle w:val="Emphasis"/>
          <w:highlight w:val="cyan"/>
        </w:rPr>
        <w:t>humans could</w:t>
      </w:r>
      <w:r w:rsidRPr="00C67EC2">
        <w:rPr>
          <w:rStyle w:val="Emphasis"/>
        </w:rPr>
        <w:t xml:space="preserve"> </w:t>
      </w:r>
      <w:r w:rsidRPr="00B80520">
        <w:rPr>
          <w:rStyle w:val="Emphasis"/>
          <w:highlight w:val="cyan"/>
        </w:rPr>
        <w:t>erase</w:t>
      </w:r>
      <w:r w:rsidRPr="00C67EC2">
        <w:rPr>
          <w:rStyle w:val="Emphasis"/>
        </w:rPr>
        <w:t xml:space="preserve"> </w:t>
      </w:r>
      <w:r w:rsidRPr="00B80520">
        <w:rPr>
          <w:rStyle w:val="Emphasis"/>
          <w:highlight w:val="cyan"/>
        </w:rPr>
        <w:t>the</w:t>
      </w:r>
      <w:r w:rsidRPr="00C67EC2">
        <w:rPr>
          <w:rStyle w:val="Emphasis"/>
        </w:rPr>
        <w:t xml:space="preserve"> globe-warming </w:t>
      </w:r>
      <w:r w:rsidRPr="00B80520">
        <w:rPr>
          <w:rStyle w:val="Emphasis"/>
          <w:highlight w:val="cyan"/>
        </w:rPr>
        <w:t>pollution</w:t>
      </w:r>
      <w:r w:rsidRPr="002A30EC">
        <w:rPr>
          <w:u w:val="single"/>
        </w:rPr>
        <w:t xml:space="preserve"> they’ve sent into the atmosphere, said Fiekowsky, founder of the Healthy Climate Alliance network. </w:t>
      </w:r>
      <w:r w:rsidRPr="002A30EC">
        <w:t xml:space="preserve">Blue Planet’s technology is nascent in a scene dominated by a few companies that specialize in carbon removal, and it won’t be the last newcomer. </w:t>
      </w:r>
      <w:r w:rsidRPr="00B80520">
        <w:rPr>
          <w:rStyle w:val="Emphasis"/>
          <w:highlight w:val="cyan"/>
        </w:rPr>
        <w:t>People have done too much damage</w:t>
      </w:r>
      <w:r w:rsidRPr="002A30EC">
        <w:rPr>
          <w:u w:val="single"/>
        </w:rPr>
        <w:t xml:space="preserve"> to the climate </w:t>
      </w:r>
      <w:r w:rsidRPr="00B80520">
        <w:rPr>
          <w:highlight w:val="cyan"/>
          <w:u w:val="single"/>
        </w:rPr>
        <w:t>to avoid catastrophe</w:t>
      </w:r>
      <w:r w:rsidRPr="002A30EC">
        <w:rPr>
          <w:u w:val="single"/>
        </w:rPr>
        <w:t xml:space="preserve"> just </w:t>
      </w:r>
      <w:r w:rsidRPr="00B80520">
        <w:rPr>
          <w:highlight w:val="cyan"/>
          <w:u w:val="single"/>
        </w:rPr>
        <w:t>by halting the burning of fossil fuels. They</w:t>
      </w:r>
      <w:r w:rsidRPr="002A30EC">
        <w:rPr>
          <w:u w:val="single"/>
        </w:rPr>
        <w:t xml:space="preserve"> now will </w:t>
      </w:r>
      <w:r w:rsidRPr="00B80520">
        <w:rPr>
          <w:rStyle w:val="Emphasis"/>
          <w:highlight w:val="cyan"/>
        </w:rPr>
        <w:t>have to re-engineer the world</w:t>
      </w:r>
      <w:r w:rsidRPr="002A30EC">
        <w:rPr>
          <w:u w:val="single"/>
        </w:rPr>
        <w:t>, according to scientists with the UN’s Intergovernmental Panel on Climate Change.</w:t>
      </w:r>
      <w:r w:rsidRPr="002A30EC">
        <w:t xml:space="preserve"> The livability of the planet will thus depend largely on tools that are now available only on a small scale and currently still expensive. The key, </w:t>
      </w:r>
      <w:proofErr w:type="spellStart"/>
      <w:r w:rsidRPr="002A30EC">
        <w:t>Fiekowsky</w:t>
      </w:r>
      <w:proofErr w:type="spellEnd"/>
      <w:r w:rsidRPr="002A30EC">
        <w:t xml:space="preserve"> said, is not the technology itself. It’s having a meaningful goal: restoring the climate, “because it means maybe we’re not doomed”. The UN’s recent report – which says it will require unprecedented action within the next 12 years to keep temperatures from climbing beyond a current 1C increase to a 1.5C increase – does not inspire optimism in many carbon removal experts. </w:t>
      </w:r>
      <w:r w:rsidRPr="002A30EC">
        <w:rPr>
          <w:u w:val="single"/>
        </w:rPr>
        <w:t xml:space="preserve">While it’s technically feasible to slow fossil fuel use fast enough and capture enough greenhouse gases to limit warming, the world is not on track to do so. </w:t>
      </w:r>
      <w:r w:rsidRPr="00B80520">
        <w:rPr>
          <w:rStyle w:val="Emphasis"/>
          <w:highlight w:val="cyan"/>
        </w:rPr>
        <w:t>Scaling up carbon capture technology is possible</w:t>
      </w:r>
      <w:r w:rsidRPr="00B80520">
        <w:rPr>
          <w:highlight w:val="cyan"/>
          <w:u w:val="single"/>
        </w:rPr>
        <w:t xml:space="preserve"> but</w:t>
      </w:r>
      <w:r w:rsidRPr="002A30EC">
        <w:rPr>
          <w:u w:val="single"/>
        </w:rPr>
        <w:t xml:space="preserve"> will be </w:t>
      </w:r>
      <w:r w:rsidRPr="00B80520">
        <w:rPr>
          <w:highlight w:val="cyan"/>
          <w:u w:val="single"/>
        </w:rPr>
        <w:t>difficult</w:t>
      </w:r>
      <w:r w:rsidRPr="002A30EC">
        <w:t xml:space="preserve">, said Kurt Waltzer, managing director for the Clean Air Task Force. </w:t>
      </w:r>
      <w:r w:rsidRPr="002A30EC">
        <w:rPr>
          <w:u w:val="single"/>
        </w:rPr>
        <w:t>“We are absolutely going to have to have a significant amount of carbon removal, there’s no question about it</w:t>
      </w:r>
      <w:r w:rsidRPr="002A30EC">
        <w:t xml:space="preserve">,” Waltzer said. “The level will probably depend on how quickly we can get to a zero-carbon world, but it is going to be enormous.” Most of the work has previously centered around sequestering carbon from power plants, which is different than drawing it from the air. James Mulligan, carbon removal expert at World Resources Institute, said direct-air carbon capture technologies are “unproven at the scale that we’ll need them”. A decade ago, they were viewed as “impossibly expensive”, he said. Now, some are touting a cost of $100 to $200 per ton of carbon. “That’s still expensive,” Mulligan said. “But halting climate change isn’t going to be free.” Reforestation and new agricultural practices could also trap carbon and help slow warming. But direct removal will still be necessary. With direct-air capture, the most obvious option is to store carbon underground. But </w:t>
      </w:r>
      <w:r w:rsidRPr="002A30EC">
        <w:rPr>
          <w:u w:val="single"/>
        </w:rPr>
        <w:t xml:space="preserve">technologies that create </w:t>
      </w:r>
      <w:r w:rsidRPr="00B80520">
        <w:rPr>
          <w:highlight w:val="cyan"/>
          <w:u w:val="single"/>
        </w:rPr>
        <w:t>a sellable product will help reduce costs</w:t>
      </w:r>
      <w:r w:rsidRPr="002A30EC">
        <w:rPr>
          <w:u w:val="single"/>
        </w:rPr>
        <w:t xml:space="preserve">. Three of the biggest direct-air carbon removal companies – Carbon Engineering, </w:t>
      </w:r>
      <w:proofErr w:type="spellStart"/>
      <w:r w:rsidRPr="002A30EC">
        <w:rPr>
          <w:u w:val="single"/>
        </w:rPr>
        <w:t>Climeworks</w:t>
      </w:r>
      <w:proofErr w:type="spellEnd"/>
      <w:r w:rsidRPr="002A30EC">
        <w:rPr>
          <w:u w:val="single"/>
        </w:rPr>
        <w:t xml:space="preserve"> and Global Thermostat – are all working to store CO2 in something useable.</w:t>
      </w:r>
    </w:p>
    <w:p w14:paraId="76F2F391" w14:textId="77777777" w:rsidR="00AA3079" w:rsidRDefault="00AA3079" w:rsidP="00AA3079">
      <w:pPr>
        <w:pStyle w:val="Heading2"/>
      </w:pPr>
      <w:r>
        <w:t>Wildfires</w:t>
      </w:r>
    </w:p>
    <w:p w14:paraId="6176F91C" w14:textId="77777777" w:rsidR="00AA3079" w:rsidRPr="00AE4212" w:rsidRDefault="00AA3079" w:rsidP="00AA3079">
      <w:pPr>
        <w:pStyle w:val="Heading3"/>
      </w:pPr>
      <w:r>
        <w:t>Framing Issue---1NC</w:t>
      </w:r>
    </w:p>
    <w:p w14:paraId="2C3F95B1" w14:textId="77777777" w:rsidR="00AA3079" w:rsidRDefault="00AA3079" w:rsidP="00AA3079">
      <w:pPr>
        <w:pStyle w:val="Heading4"/>
        <w:numPr>
          <w:ilvl w:val="0"/>
          <w:numId w:val="15"/>
        </w:numPr>
        <w:tabs>
          <w:tab w:val="num" w:pos="360"/>
        </w:tabs>
        <w:ind w:left="0" w:firstLine="0"/>
      </w:pPr>
      <w:r>
        <w:t>Framing issue, the plan cannot resolve CC which means these issues will keep ramping up, neg on presumption.</w:t>
      </w:r>
    </w:p>
    <w:p w14:paraId="1E5E7E12" w14:textId="77777777" w:rsidR="00AA3079" w:rsidRDefault="00AA3079" w:rsidP="00AA3079">
      <w:pPr>
        <w:pStyle w:val="Heading3"/>
      </w:pPr>
      <w:r>
        <w:t>1NC – AT: Migratory Birds</w:t>
      </w:r>
    </w:p>
    <w:p w14:paraId="2A17390E" w14:textId="77777777" w:rsidR="00AA3079" w:rsidRDefault="00AA3079" w:rsidP="00AA3079">
      <w:pPr>
        <w:pStyle w:val="Heading4"/>
      </w:pPr>
      <w:r>
        <w:t xml:space="preserve">Impact inevitable, Its </w:t>
      </w:r>
      <w:proofErr w:type="spellStart"/>
      <w:r>
        <w:t>joever</w:t>
      </w:r>
      <w:proofErr w:type="spellEnd"/>
      <w:r>
        <w:t xml:space="preserve"> for the birds – big news for the </w:t>
      </w:r>
      <w:proofErr w:type="spellStart"/>
      <w:r>
        <w:t>birdheads</w:t>
      </w:r>
      <w:proofErr w:type="spellEnd"/>
      <w:r>
        <w:t>. BUT the CP solves.</w:t>
      </w:r>
    </w:p>
    <w:p w14:paraId="57F4909F" w14:textId="77777777" w:rsidR="00AA3079" w:rsidRPr="00EC68B7" w:rsidRDefault="00AA3079" w:rsidP="00AA3079">
      <w:pPr>
        <w:rPr>
          <w:rFonts w:eastAsia="Times New Roman"/>
        </w:rPr>
      </w:pPr>
      <w:r w:rsidRPr="00EC68B7">
        <w:rPr>
          <w:rFonts w:eastAsiaTheme="majorEastAsia" w:cstheme="majorBidi"/>
          <w:b/>
          <w:iCs/>
          <w:sz w:val="26"/>
        </w:rPr>
        <w:t xml:space="preserve">Seavy </w:t>
      </w:r>
      <w:r w:rsidRPr="00EC68B7">
        <w:rPr>
          <w:rFonts w:eastAsiaTheme="majorEastAsia" w:cstheme="majorBidi"/>
          <w:b/>
          <w:iCs/>
          <w:sz w:val="26"/>
          <w:szCs w:val="24"/>
        </w:rPr>
        <w:t>24</w:t>
      </w:r>
      <w:r w:rsidRPr="00EC68B7">
        <w:rPr>
          <w:rFonts w:eastAsia="Times New Roman"/>
          <w:b/>
          <w:bCs/>
          <w:sz w:val="24"/>
          <w:szCs w:val="24"/>
        </w:rPr>
        <w:t xml:space="preserve"> </w:t>
      </w:r>
      <w:r w:rsidRPr="00EC68B7">
        <w:rPr>
          <w:rFonts w:eastAsia="Times New Roman"/>
        </w:rPr>
        <w:t xml:space="preserve">[Nat Seavy, Nat received his master’s in zoology from the University of Florida in 2001 and his Ph.D. from the same department in 2006. After graduating, Nat held a </w:t>
      </w:r>
      <w:proofErr w:type="gramStart"/>
      <w:r w:rsidRPr="00EC68B7">
        <w:rPr>
          <w:rFonts w:eastAsia="Times New Roman"/>
        </w:rPr>
        <w:t>post-doctoral positions</w:t>
      </w:r>
      <w:proofErr w:type="gramEnd"/>
      <w:r w:rsidRPr="00EC68B7">
        <w:rPr>
          <w:rFonts w:eastAsia="Times New Roman"/>
        </w:rPr>
        <w:t xml:space="preserve"> with the USGS in Hawaii and with UC Davis and Point Blue Conservation Science in California. From 2009 to 2019 Nat was the Research Director of the Pacific Coast and Central Valley Group at Point Blue Conservation Science., "UN Report Finds Many Migratory Species in Existential Peril", March 14, 2024, Audubon, https://www.audubon.org/news/un-report-finds-many-migratory-species-existential-peril, Accessed July 22, 2025] // Micah</w:t>
      </w:r>
    </w:p>
    <w:p w14:paraId="5C5D08FD" w14:textId="77777777" w:rsidR="00AA3079" w:rsidRPr="00172565" w:rsidRDefault="00AA3079" w:rsidP="00AA3079">
      <w:r w:rsidRPr="00172565">
        <w:t xml:space="preserve">Earlier this year, the United Nations published the first ever State of the World’s Migratory Species report.  The report was prepared for the Convention on the </w:t>
      </w:r>
      <w:r w:rsidRPr="00B80520">
        <w:rPr>
          <w:rStyle w:val="StyleUnderline"/>
          <w:highlight w:val="cyan"/>
        </w:rPr>
        <w:t>Conservation of Migratory Species of Wild Animals (CMS).</w:t>
      </w:r>
      <w:r w:rsidRPr="00172565">
        <w:t xml:space="preserve">  </w:t>
      </w:r>
      <w:r w:rsidRPr="00675DD0">
        <w:rPr>
          <w:rStyle w:val="StyleUnderline"/>
        </w:rPr>
        <w:t>The CMS provides a global venue for developing internationally coordinated conservation and the sustainable harvesting of migratory animals.</w:t>
      </w:r>
      <w:r w:rsidRPr="00172565">
        <w:t xml:space="preserve">  Although </w:t>
      </w:r>
      <w:r w:rsidRPr="00B80520">
        <w:rPr>
          <w:rStyle w:val="StyleUnderline"/>
          <w:highlight w:val="cyan"/>
        </w:rPr>
        <w:t>the U</w:t>
      </w:r>
      <w:r w:rsidRPr="00172565">
        <w:t xml:space="preserve">nited </w:t>
      </w:r>
      <w:r w:rsidRPr="00B80520">
        <w:rPr>
          <w:rStyle w:val="StyleUnderline"/>
          <w:highlight w:val="cyan"/>
        </w:rPr>
        <w:t>S</w:t>
      </w:r>
      <w:r w:rsidRPr="00172565">
        <w:t xml:space="preserve">tates </w:t>
      </w:r>
      <w:r w:rsidRPr="00B80520">
        <w:rPr>
          <w:rStyle w:val="StyleUnderline"/>
          <w:highlight w:val="cyan"/>
        </w:rPr>
        <w:t>has not signed on as a party of the CMS,</w:t>
      </w:r>
      <w:r w:rsidRPr="00172565">
        <w:t xml:space="preserve"> it has signed on to some of the agreements and memoranda of understanding (MOUs).</w:t>
      </w:r>
    </w:p>
    <w:p w14:paraId="782EBAF5" w14:textId="77777777" w:rsidR="00AA3079" w:rsidRPr="00172565" w:rsidRDefault="00AA3079" w:rsidP="00AA3079">
      <w:pPr>
        <w:rPr>
          <w:u w:val="single"/>
        </w:rPr>
      </w:pPr>
      <w:r w:rsidRPr="00675DD0">
        <w:rPr>
          <w:rStyle w:val="StyleUnderline"/>
        </w:rPr>
        <w:t xml:space="preserve">The findings are sobering, detailing that nearly </w:t>
      </w:r>
      <w:r w:rsidRPr="00B80520">
        <w:rPr>
          <w:rStyle w:val="StyleUnderline"/>
          <w:highlight w:val="cyan"/>
        </w:rPr>
        <w:t>half</w:t>
      </w:r>
      <w:r w:rsidRPr="00675DD0">
        <w:rPr>
          <w:rStyle w:val="StyleUnderline"/>
        </w:rPr>
        <w:t xml:space="preserve"> of the world’s </w:t>
      </w:r>
      <w:r w:rsidRPr="00B80520">
        <w:rPr>
          <w:rStyle w:val="StyleUnderline"/>
          <w:highlight w:val="cyan"/>
        </w:rPr>
        <w:t>migratory species are in decline</w:t>
      </w:r>
      <w:r w:rsidRPr="00675DD0">
        <w:rPr>
          <w:rStyle w:val="StyleUnderline"/>
        </w:rPr>
        <w:t xml:space="preserve">, and more than </w:t>
      </w:r>
      <w:r w:rsidRPr="00B80520">
        <w:rPr>
          <w:rStyle w:val="StyleUnderline"/>
          <w:highlight w:val="cyan"/>
        </w:rPr>
        <w:t>20 percent are threatened with extinction</w:t>
      </w:r>
      <w:r w:rsidRPr="00675DD0">
        <w:rPr>
          <w:rStyle w:val="StyleUnderline"/>
        </w:rPr>
        <w:t xml:space="preserve">. Of the 1,189 species listed as migratory under the CMS, the vast majority (962 species) of these are birds.  </w:t>
      </w:r>
    </w:p>
    <w:p w14:paraId="33C73C2B" w14:textId="77777777" w:rsidR="00AA3079" w:rsidRPr="00172565" w:rsidRDefault="00AA3079" w:rsidP="00AA3079">
      <w:r w:rsidRPr="00172565">
        <w:t xml:space="preserve">At Audubon, the perils facing migratory birds are all too familiar. Recent science showed that North America alone lost 3 billion birds since 1970, </w:t>
      </w:r>
      <w:proofErr w:type="gramStart"/>
      <w:r w:rsidRPr="00172565">
        <w:t>the vast majority of</w:t>
      </w:r>
      <w:proofErr w:type="gramEnd"/>
      <w:r w:rsidRPr="00172565">
        <w:t xml:space="preserve"> them were migratory. Audubon climate science also predicts that </w:t>
      </w:r>
      <w:r w:rsidRPr="00B80520">
        <w:rPr>
          <w:rStyle w:val="StyleUnderline"/>
          <w:highlight w:val="cyan"/>
        </w:rPr>
        <w:t xml:space="preserve">two thirds </w:t>
      </w:r>
      <w:r w:rsidRPr="00042125">
        <w:rPr>
          <w:rStyle w:val="StyleUnderline"/>
        </w:rPr>
        <w:t>of</w:t>
      </w:r>
      <w:r w:rsidRPr="00172565">
        <w:t xml:space="preserve"> the bird species </w:t>
      </w:r>
      <w:r w:rsidRPr="00B80520">
        <w:rPr>
          <w:rStyle w:val="StyleUnderline"/>
          <w:highlight w:val="cyan"/>
        </w:rPr>
        <w:t>in North America</w:t>
      </w:r>
      <w:r w:rsidRPr="00172565">
        <w:t xml:space="preserve"> are </w:t>
      </w:r>
      <w:r w:rsidRPr="00B80520">
        <w:rPr>
          <w:rStyle w:val="StyleUnderline"/>
          <w:highlight w:val="cyan"/>
        </w:rPr>
        <w:t>vulnerable to extinction</w:t>
      </w:r>
      <w:r w:rsidRPr="00172565">
        <w:t xml:space="preserve"> </w:t>
      </w:r>
      <w:r w:rsidRPr="00B80520">
        <w:rPr>
          <w:rStyle w:val="Emphasis"/>
          <w:highlight w:val="cyan"/>
        </w:rPr>
        <w:t>due to climate change</w:t>
      </w:r>
      <w:r w:rsidRPr="00172565">
        <w:t xml:space="preserve">. To address these declines, the National Audubon Society is investing in programs that are designed to reverse declines of migratory birds. </w:t>
      </w:r>
    </w:p>
    <w:p w14:paraId="7D5C1E80" w14:textId="77777777" w:rsidR="00AA3079" w:rsidRPr="00172565" w:rsidRDefault="00AA3079" w:rsidP="00AA3079">
      <w:r w:rsidRPr="00172565">
        <w:t xml:space="preserve">“Bird migration is one of the most impressive and awe-inspiring natural phenomena on the planet,” said Dr. Jill Deppe, senior director of Audubon’s Migratory Bird Initiative. “Unfortunately, not all migratory birds are lucky enough to survive these incredible journeys, too often due to human-caused conservation challenges. It’s up to us to do what we can to protect them along the </w:t>
      </w:r>
      <w:proofErr w:type="gramStart"/>
      <w:r w:rsidRPr="00172565">
        <w:t>way.”</w:t>
      </w:r>
      <w:proofErr w:type="gramEnd"/>
      <w:r w:rsidRPr="00172565">
        <w:t xml:space="preserve"> </w:t>
      </w:r>
    </w:p>
    <w:p w14:paraId="520B0F62" w14:textId="77777777" w:rsidR="00AA3079" w:rsidRPr="00172565" w:rsidRDefault="00AA3079" w:rsidP="00AA3079">
      <w:r w:rsidRPr="00172565">
        <w:t xml:space="preserve">Audubon’s Migratory Bird Initiative has the mission of securing the future of migratory birds in the Western Hemisphere by reducing direct threats and protecting key places across the Americas as informed by the best-available science, conservation and policy partners. Their work has included the launch of the Bird Migration Explorer. With this revolutionary new tool, anyone can follow hundreds of species on their epic journeys and discover challenges they face along the way. </w:t>
      </w:r>
    </w:p>
    <w:p w14:paraId="0D59F83F" w14:textId="77777777" w:rsidR="00AA3079" w:rsidRPr="00172565" w:rsidRDefault="00AA3079" w:rsidP="00AA3079">
      <w:r w:rsidRPr="00172565">
        <w:t xml:space="preserve">Internationally, Audubon’s new strategies in Latin America, the Caribbean, and Canada are designed to protect birds and the places they need over their entire life cycles. This hemispheric approach recognizes that many of the vulnerable bird species found in the U.S. spend most of their lives in outside its borders. </w:t>
      </w:r>
    </w:p>
    <w:p w14:paraId="4F9553F7" w14:textId="77777777" w:rsidR="00AA3079" w:rsidRPr="00646A3E" w:rsidRDefault="00AA3079" w:rsidP="00AA3079">
      <w:pPr>
        <w:rPr>
          <w:rStyle w:val="Emphasis"/>
          <w:b w:val="0"/>
          <w:iCs w:val="0"/>
          <w:sz w:val="16"/>
        </w:rPr>
      </w:pPr>
      <w:r w:rsidRPr="00172565">
        <w:t xml:space="preserve">To secure the future of migratory animals, the U.N. report emphasizes the </w:t>
      </w:r>
      <w:r w:rsidRPr="00B80520">
        <w:rPr>
          <w:rStyle w:val="StyleUnderline"/>
          <w:highlight w:val="cyan"/>
        </w:rPr>
        <w:t>pressing need to address climate change, habitat loss and degradation, pollution, and overexploitation.</w:t>
      </w:r>
      <w:r w:rsidRPr="00172565">
        <w:t xml:space="preserve"> At Audubon, our hemispheric approach to conservation has been intentionally designed to provide an international structure that can help us address </w:t>
      </w:r>
      <w:proofErr w:type="gramStart"/>
      <w:r w:rsidRPr="00172565">
        <w:t>all of</w:t>
      </w:r>
      <w:proofErr w:type="gramEnd"/>
      <w:r w:rsidRPr="00172565">
        <w:t xml:space="preserve"> these issues. Support for public policies like the U.S. Neotropical Migratory Bird Conservation Act is critical to protect migratory birds and the habitats they depend on across the Americas.</w:t>
      </w:r>
    </w:p>
    <w:p w14:paraId="2EC304B9" w14:textId="77777777" w:rsidR="00AA3079" w:rsidRDefault="00AA3079" w:rsidP="00AA3079">
      <w:pPr>
        <w:pStyle w:val="Heading3"/>
      </w:pPr>
      <w:bookmarkStart w:id="4" w:name="Level_3_183"/>
      <w:r>
        <w:t>AT: Food Wars---Impact---1NC</w:t>
      </w:r>
    </w:p>
    <w:p w14:paraId="0A98E675" w14:textId="77777777" w:rsidR="00AA3079" w:rsidRPr="00070C38" w:rsidRDefault="00AA3079" w:rsidP="00AA3079">
      <w:pPr>
        <w:pStyle w:val="Heading4"/>
        <w:rPr>
          <w:rFonts w:cs="Times New Roman"/>
        </w:rPr>
      </w:pPr>
      <w:bookmarkStart w:id="5" w:name="_Hlk177154823"/>
      <w:r w:rsidRPr="00070C38">
        <w:rPr>
          <w:rFonts w:cs="Times New Roman"/>
        </w:rPr>
        <w:t>No food wars</w:t>
      </w:r>
      <w:r>
        <w:rPr>
          <w:rFonts w:cs="Times New Roman"/>
        </w:rPr>
        <w:t xml:space="preserve">. </w:t>
      </w:r>
    </w:p>
    <w:p w14:paraId="26CDC14A" w14:textId="77777777" w:rsidR="00AA3079" w:rsidRPr="00070C38" w:rsidRDefault="00AA3079" w:rsidP="00AA3079">
      <w:r w:rsidRPr="00070C38">
        <w:t xml:space="preserve">Jonas </w:t>
      </w:r>
      <w:r w:rsidRPr="00070C38">
        <w:rPr>
          <w:rStyle w:val="Style13ptBold"/>
        </w:rPr>
        <w:t>Vestby 18</w:t>
      </w:r>
      <w:r w:rsidRPr="00070C38">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3E7D02DC" w14:textId="77777777" w:rsidR="00AA3079" w:rsidRPr="00070C38" w:rsidRDefault="00AA3079" w:rsidP="00AA3079">
      <w:pPr>
        <w:rPr>
          <w:u w:val="single"/>
        </w:rPr>
      </w:pPr>
      <w:r w:rsidRPr="00BE1533">
        <w:t xml:space="preserve">It is perhaps surprising, then, that </w:t>
      </w:r>
      <w:r w:rsidRPr="00070C38">
        <w:rPr>
          <w:u w:val="single"/>
        </w:rPr>
        <w:t xml:space="preserve">there is </w:t>
      </w:r>
      <w:r w:rsidRPr="00B80520">
        <w:rPr>
          <w:rStyle w:val="Emphasis"/>
          <w:highlight w:val="cyan"/>
        </w:rPr>
        <w:t>little scholarly merit</w:t>
      </w:r>
      <w:r w:rsidRPr="00B80520">
        <w:rPr>
          <w:highlight w:val="cyan"/>
          <w:u w:val="single"/>
        </w:rPr>
        <w:t xml:space="preserve"> </w:t>
      </w:r>
      <w:r w:rsidRPr="00070C38">
        <w:rPr>
          <w:u w:val="single"/>
        </w:rPr>
        <w:t xml:space="preserve">in the notion </w:t>
      </w:r>
      <w:r w:rsidRPr="00B80520">
        <w:rPr>
          <w:highlight w:val="cyan"/>
          <w:u w:val="single"/>
        </w:rPr>
        <w:t>that a</w:t>
      </w:r>
      <w:r w:rsidRPr="00070C38">
        <w:rPr>
          <w:u w:val="single"/>
        </w:rPr>
        <w:t xml:space="preserve"> short-term </w:t>
      </w:r>
      <w:r w:rsidRPr="00B80520">
        <w:rPr>
          <w:highlight w:val="cyan"/>
          <w:u w:val="single"/>
        </w:rPr>
        <w:t>reduction in</w:t>
      </w:r>
      <w:r w:rsidRPr="00070C38">
        <w:rPr>
          <w:u w:val="single"/>
        </w:rPr>
        <w:t xml:space="preserve"> access to </w:t>
      </w:r>
      <w:r w:rsidRPr="00B80520">
        <w:rPr>
          <w:rStyle w:val="Emphasis"/>
          <w:highlight w:val="cyan"/>
        </w:rPr>
        <w:t>food increases</w:t>
      </w:r>
      <w:r w:rsidRPr="005C3A00">
        <w:rPr>
          <w:rStyle w:val="Emphasis"/>
        </w:rPr>
        <w:t xml:space="preserve"> the probability that </w:t>
      </w:r>
      <w:r w:rsidRPr="00B80520">
        <w:rPr>
          <w:rStyle w:val="Emphasis"/>
          <w:highlight w:val="cyan"/>
        </w:rPr>
        <w:t>conflict</w:t>
      </w:r>
      <w:r w:rsidRPr="00070C38">
        <w:rPr>
          <w:u w:val="single"/>
        </w:rPr>
        <w:t xml:space="preserve"> will </w:t>
      </w:r>
      <w:r w:rsidRPr="0058146E">
        <w:rPr>
          <w:u w:val="single"/>
        </w:rPr>
        <w:t>break out.</w:t>
      </w:r>
      <w:r w:rsidRPr="0058146E">
        <w:t xml:space="preserve"> This</w:t>
      </w:r>
      <w:r w:rsidRPr="00BE1533">
        <w:t xml:space="preserve"> is because </w:t>
      </w:r>
      <w:r w:rsidRPr="00B80520">
        <w:rPr>
          <w:highlight w:val="cyan"/>
          <w:u w:val="single"/>
        </w:rPr>
        <w:t>to start</w:t>
      </w:r>
      <w:r w:rsidRPr="00070C38">
        <w:rPr>
          <w:u w:val="single"/>
        </w:rPr>
        <w:t xml:space="preserve"> or participate in violent </w:t>
      </w:r>
      <w:r w:rsidRPr="00B80520">
        <w:rPr>
          <w:highlight w:val="cyan"/>
          <w:u w:val="single"/>
        </w:rPr>
        <w:t>conflict requires</w:t>
      </w:r>
      <w:r w:rsidRPr="00070C38">
        <w:rPr>
          <w:u w:val="single"/>
        </w:rPr>
        <w:t xml:space="preserve"> people to have both the </w:t>
      </w:r>
      <w:r w:rsidRPr="00B80520">
        <w:rPr>
          <w:highlight w:val="cyan"/>
          <w:u w:val="single"/>
        </w:rPr>
        <w:t>means and</w:t>
      </w:r>
      <w:r w:rsidRPr="00070C38">
        <w:rPr>
          <w:u w:val="single"/>
        </w:rPr>
        <w:t xml:space="preserve"> the </w:t>
      </w:r>
      <w:r w:rsidRPr="00B80520">
        <w:rPr>
          <w:highlight w:val="cyan"/>
          <w:u w:val="single"/>
        </w:rPr>
        <w:t>will</w:t>
      </w:r>
      <w:r w:rsidRPr="00070C38">
        <w:rPr>
          <w:u w:val="single"/>
        </w:rPr>
        <w:t xml:space="preserve">. Most </w:t>
      </w:r>
      <w:r w:rsidRPr="00B80520">
        <w:rPr>
          <w:highlight w:val="cyan"/>
          <w:u w:val="single"/>
        </w:rPr>
        <w:t xml:space="preserve">people on the </w:t>
      </w:r>
      <w:r w:rsidRPr="00B80520">
        <w:rPr>
          <w:rStyle w:val="Emphasis"/>
          <w:highlight w:val="cyan"/>
        </w:rPr>
        <w:t>brink of starvation are not in the position</w:t>
      </w:r>
      <w:r w:rsidRPr="005C3A00">
        <w:rPr>
          <w:rStyle w:val="Emphasis"/>
        </w:rPr>
        <w:t xml:space="preserve"> to resort to violence</w:t>
      </w:r>
      <w:r w:rsidRPr="0058146E">
        <w:rPr>
          <w:u w:val="single"/>
        </w:rPr>
        <w:t>, whether against the government or other social</w:t>
      </w:r>
      <w:r w:rsidRPr="00070C38">
        <w:rPr>
          <w:u w:val="single"/>
        </w:rPr>
        <w:t xml:space="preserve"> groups</w:t>
      </w:r>
      <w:r w:rsidRPr="00BE1533">
        <w:t xml:space="preserve">. In fact, </w:t>
      </w:r>
      <w:r w:rsidRPr="00070C38">
        <w:rPr>
          <w:u w:val="single"/>
        </w:rPr>
        <w:t xml:space="preserve">the urban middle classes tend to be the most likely to </w:t>
      </w:r>
      <w:proofErr w:type="gramStart"/>
      <w:r w:rsidRPr="00070C38">
        <w:rPr>
          <w:u w:val="single"/>
        </w:rPr>
        <w:t>protest against</w:t>
      </w:r>
      <w:proofErr w:type="gramEnd"/>
      <w:r w:rsidRPr="00070C38">
        <w:rPr>
          <w:u w:val="single"/>
        </w:rPr>
        <w:t xml:space="preserve"> rises in food prices, since they often have the best opportunities, the most energy, and the best skills to coordinate and participate in protests.</w:t>
      </w:r>
    </w:p>
    <w:p w14:paraId="5CE376A1" w14:textId="77777777" w:rsidR="00AA3079" w:rsidRDefault="00AA3079" w:rsidP="00AA3079">
      <w:r w:rsidRPr="00BE1533">
        <w:t xml:space="preserve">Accordingly, </w:t>
      </w:r>
      <w:r w:rsidRPr="00B80520">
        <w:rPr>
          <w:highlight w:val="cyan"/>
          <w:u w:val="single"/>
        </w:rPr>
        <w:t>there is</w:t>
      </w:r>
      <w:r w:rsidRPr="00070C38">
        <w:rPr>
          <w:u w:val="single"/>
        </w:rPr>
        <w:t xml:space="preserve"> a </w:t>
      </w:r>
      <w:r w:rsidRPr="005C3A00">
        <w:rPr>
          <w:rStyle w:val="Emphasis"/>
        </w:rPr>
        <w:t xml:space="preserve">widespread </w:t>
      </w:r>
      <w:r w:rsidRPr="00B80520">
        <w:rPr>
          <w:rStyle w:val="Emphasis"/>
          <w:highlight w:val="cyan"/>
        </w:rPr>
        <w:t>misapprehension</w:t>
      </w:r>
      <w:r w:rsidRPr="00B80520">
        <w:rPr>
          <w:highlight w:val="cyan"/>
          <w:u w:val="single"/>
        </w:rPr>
        <w:t xml:space="preserve"> that social unrest</w:t>
      </w:r>
      <w:r w:rsidRPr="0058146E">
        <w:rPr>
          <w:u w:val="single"/>
        </w:rPr>
        <w:t xml:space="preserve"> in periods of high food prices </w:t>
      </w:r>
      <w:r w:rsidRPr="00B80520">
        <w:rPr>
          <w:highlight w:val="cyan"/>
          <w:u w:val="single"/>
        </w:rPr>
        <w:t>relates</w:t>
      </w:r>
      <w:r w:rsidRPr="00070C38">
        <w:rPr>
          <w:u w:val="single"/>
        </w:rPr>
        <w:t xml:space="preserve"> primarily </w:t>
      </w:r>
      <w:r w:rsidRPr="00B80520">
        <w:rPr>
          <w:highlight w:val="cyan"/>
          <w:u w:val="single"/>
        </w:rPr>
        <w:t>to</w:t>
      </w:r>
      <w:r w:rsidRPr="00070C38">
        <w:rPr>
          <w:u w:val="single"/>
        </w:rPr>
        <w:t xml:space="preserve"> food </w:t>
      </w:r>
      <w:r w:rsidRPr="00B80520">
        <w:rPr>
          <w:highlight w:val="cyan"/>
          <w:u w:val="single"/>
        </w:rPr>
        <w:t>shortages</w:t>
      </w:r>
      <w:r w:rsidRPr="00BE1533">
        <w:t xml:space="preserve">. </w:t>
      </w:r>
      <w:proofErr w:type="gramStart"/>
      <w:r w:rsidRPr="00BE1533">
        <w:t>In reality, the</w:t>
      </w:r>
      <w:proofErr w:type="gramEnd"/>
      <w:r w:rsidRPr="00BE1533">
        <w:t xml:space="preserve"> </w:t>
      </w:r>
      <w:r w:rsidRPr="00B80520">
        <w:rPr>
          <w:highlight w:val="cyan"/>
          <w:u w:val="single"/>
        </w:rPr>
        <w:t>sources</w:t>
      </w:r>
      <w:r w:rsidRPr="0058146E">
        <w:rPr>
          <w:u w:val="single"/>
        </w:rPr>
        <w:t xml:space="preserve"> of discontent </w:t>
      </w:r>
      <w:r w:rsidRPr="00B80520">
        <w:rPr>
          <w:highlight w:val="cyan"/>
          <w:u w:val="single"/>
        </w:rPr>
        <w:t>are</w:t>
      </w:r>
      <w:r w:rsidRPr="00070C38">
        <w:rPr>
          <w:u w:val="single"/>
        </w:rPr>
        <w:t xml:space="preserve"> considerably </w:t>
      </w:r>
      <w:r w:rsidRPr="00B80520">
        <w:rPr>
          <w:rStyle w:val="Emphasis"/>
          <w:highlight w:val="cyan"/>
        </w:rPr>
        <w:t>more complex</w:t>
      </w:r>
      <w:r w:rsidRPr="00070C38">
        <w:rPr>
          <w:u w:val="single"/>
        </w:rPr>
        <w:t xml:space="preserve"> – linked to </w:t>
      </w:r>
      <w:r w:rsidRPr="00B80520">
        <w:rPr>
          <w:rStyle w:val="Emphasis"/>
          <w:highlight w:val="cyan"/>
        </w:rPr>
        <w:t>political</w:t>
      </w:r>
      <w:r w:rsidRPr="005C3A00">
        <w:rPr>
          <w:rStyle w:val="Emphasis"/>
        </w:rPr>
        <w:t xml:space="preserve"> structures</w:t>
      </w:r>
      <w:r w:rsidRPr="0058146E">
        <w:rPr>
          <w:u w:val="single"/>
        </w:rPr>
        <w:t xml:space="preserve">, </w:t>
      </w:r>
      <w:r w:rsidRPr="00B80520">
        <w:rPr>
          <w:rStyle w:val="Emphasis"/>
          <w:highlight w:val="cyan"/>
        </w:rPr>
        <w:t>land</w:t>
      </w:r>
      <w:r w:rsidRPr="00070C38">
        <w:rPr>
          <w:u w:val="single"/>
        </w:rPr>
        <w:t xml:space="preserve"> ownership, </w:t>
      </w:r>
      <w:r w:rsidRPr="00B80520">
        <w:rPr>
          <w:rStyle w:val="Emphasis"/>
          <w:highlight w:val="cyan"/>
        </w:rPr>
        <w:t>corruption</w:t>
      </w:r>
      <w:r w:rsidRPr="00070C38">
        <w:rPr>
          <w:u w:val="single"/>
        </w:rPr>
        <w:t xml:space="preserve">, the desire for </w:t>
      </w:r>
      <w:r w:rsidRPr="00B80520">
        <w:rPr>
          <w:rStyle w:val="Emphasis"/>
          <w:highlight w:val="cyan"/>
        </w:rPr>
        <w:t>democratic</w:t>
      </w:r>
      <w:r w:rsidRPr="005C3A00">
        <w:rPr>
          <w:rStyle w:val="Emphasis"/>
        </w:rPr>
        <w:t xml:space="preserve"> reforms</w:t>
      </w:r>
      <w:r w:rsidRPr="0058146E">
        <w:rPr>
          <w:u w:val="single"/>
        </w:rPr>
        <w:t xml:space="preserve"> </w:t>
      </w:r>
      <w:r w:rsidRPr="00B80520">
        <w:rPr>
          <w:highlight w:val="cyan"/>
          <w:u w:val="single"/>
        </w:rPr>
        <w:t>and</w:t>
      </w:r>
      <w:r w:rsidRPr="00070C38">
        <w:rPr>
          <w:u w:val="single"/>
        </w:rPr>
        <w:t xml:space="preserve"> general </w:t>
      </w:r>
      <w:r w:rsidRPr="00B80520">
        <w:rPr>
          <w:rStyle w:val="Emphasis"/>
          <w:highlight w:val="cyan"/>
        </w:rPr>
        <w:t>economic problems</w:t>
      </w:r>
      <w:r w:rsidRPr="00070C38">
        <w:rPr>
          <w:u w:val="single"/>
        </w:rPr>
        <w:t xml:space="preserve"> – where the price of food is seen in the context of general increases in the cost of living</w:t>
      </w:r>
      <w:r w:rsidRPr="00BE1533">
        <w:t xml:space="preserve">. Research has shown that while the international media </w:t>
      </w:r>
      <w:proofErr w:type="gramStart"/>
      <w:r w:rsidRPr="00BE1533">
        <w:t>have a tendency to</w:t>
      </w:r>
      <w:proofErr w:type="gramEnd"/>
      <w:r w:rsidRPr="00BE1533">
        <w:t xml:space="preserve"> seek simple resource-related explanations – such as drought or famine – for conflicts in the Global South, debates in the local media are permeated by more complex political relationships.</w:t>
      </w:r>
      <w:bookmarkEnd w:id="4"/>
      <w:bookmarkEnd w:id="5"/>
    </w:p>
    <w:p w14:paraId="1D4AEDFC" w14:textId="77777777" w:rsidR="00AA3079" w:rsidRDefault="00AA3079" w:rsidP="00AA3079">
      <w:pPr>
        <w:pStyle w:val="Heading3"/>
      </w:pPr>
      <w:r>
        <w:t>1NC – Trumper Agri</w:t>
      </w:r>
    </w:p>
    <w:p w14:paraId="5E989AD0" w14:textId="77777777" w:rsidR="00AA3079" w:rsidRDefault="00AA3079" w:rsidP="00AA3079">
      <w:pPr>
        <w:pStyle w:val="Heading4"/>
      </w:pPr>
      <w:r>
        <w:t>Trump Thumps ag</w:t>
      </w:r>
    </w:p>
    <w:p w14:paraId="1F77F53B" w14:textId="77777777" w:rsidR="00AA3079" w:rsidRPr="00FD28DC" w:rsidRDefault="00AA3079" w:rsidP="00AA3079">
      <w:pPr>
        <w:rPr>
          <w:rFonts w:eastAsia="Times New Roman"/>
        </w:rPr>
      </w:pPr>
      <w:r w:rsidRPr="00FD28DC">
        <w:rPr>
          <w:rFonts w:eastAsia="Times New Roman"/>
          <w:b/>
          <w:bCs/>
          <w:sz w:val="24"/>
          <w:szCs w:val="24"/>
        </w:rPr>
        <w:t xml:space="preserve">Mulholland 25 </w:t>
      </w:r>
      <w:r w:rsidRPr="00FD28DC">
        <w:rPr>
          <w:rFonts w:eastAsia="Times New Roman"/>
        </w:rPr>
        <w:t>[Ryan Mulholland, "The Trump Administration’s Approach to Trade Abandons American Exporters", May 15, 2025, Center for American Progress, https://www.americanprogress.org/article/the-trump-administrations-approach-to-trade-abandons-american-exporters/, Accessed July 22, 2025] // Micah</w:t>
      </w:r>
    </w:p>
    <w:p w14:paraId="58079FD7" w14:textId="77777777" w:rsidR="00AA3079" w:rsidRPr="004D573C" w:rsidRDefault="00AA3079" w:rsidP="00AA3079">
      <w:pPr>
        <w:rPr>
          <w:rStyle w:val="StyleUnderline"/>
        </w:rPr>
      </w:pPr>
      <w:r w:rsidRPr="0064607C">
        <w:t xml:space="preserve">One of the </w:t>
      </w:r>
      <w:r w:rsidRPr="00B80520">
        <w:rPr>
          <w:rStyle w:val="StyleUnderline"/>
          <w:highlight w:val="cyan"/>
        </w:rPr>
        <w:t>Trump</w:t>
      </w:r>
      <w:r w:rsidRPr="0064607C">
        <w:t xml:space="preserve"> administration’s rationales for its trade strategy is that it will open markets for American exports. </w:t>
      </w:r>
      <w:r w:rsidRPr="007A0E0D">
        <w:rPr>
          <w:rStyle w:val="StyleUnderline"/>
        </w:rPr>
        <w:t xml:space="preserve">Yet the administration’s policies—which have </w:t>
      </w:r>
      <w:r w:rsidRPr="00B80520">
        <w:rPr>
          <w:rStyle w:val="StyleUnderline"/>
          <w:highlight w:val="cyan"/>
        </w:rPr>
        <w:t>gutted</w:t>
      </w:r>
      <w:r w:rsidRPr="007A0E0D">
        <w:rPr>
          <w:rStyle w:val="StyleUnderline"/>
        </w:rPr>
        <w:t xml:space="preserve"> services that help </w:t>
      </w:r>
      <w:r w:rsidRPr="00B80520">
        <w:rPr>
          <w:rStyle w:val="StyleUnderline"/>
          <w:highlight w:val="cyan"/>
        </w:rPr>
        <w:t>exporters</w:t>
      </w:r>
      <w:r w:rsidRPr="007A0E0D">
        <w:rPr>
          <w:rStyle w:val="StyleUnderline"/>
        </w:rPr>
        <w:t xml:space="preserve"> compete </w:t>
      </w:r>
      <w:r w:rsidRPr="00B80520">
        <w:rPr>
          <w:rStyle w:val="StyleUnderline"/>
          <w:highlight w:val="cyan"/>
        </w:rPr>
        <w:t>and</w:t>
      </w:r>
      <w:r w:rsidRPr="007A0E0D">
        <w:rPr>
          <w:rStyle w:val="StyleUnderline"/>
        </w:rPr>
        <w:t xml:space="preserve"> have </w:t>
      </w:r>
      <w:r w:rsidRPr="00B80520">
        <w:rPr>
          <w:rStyle w:val="StyleUnderline"/>
          <w:highlight w:val="cyan"/>
        </w:rPr>
        <w:t>provoked</w:t>
      </w:r>
      <w:r w:rsidRPr="007A0E0D">
        <w:rPr>
          <w:rStyle w:val="StyleUnderline"/>
        </w:rPr>
        <w:t xml:space="preserve"> retaliatory tariffs and </w:t>
      </w:r>
      <w:r w:rsidRPr="00B80520">
        <w:rPr>
          <w:rStyle w:val="StyleUnderline"/>
          <w:highlight w:val="cyan"/>
        </w:rPr>
        <w:t>boycotts of U.S. goods</w:t>
      </w:r>
      <w:r w:rsidRPr="007A0E0D">
        <w:rPr>
          <w:rStyle w:val="StyleUnderline"/>
        </w:rPr>
        <w:t xml:space="preserve"> abroad—are doing the opposite.</w:t>
      </w:r>
      <w:r w:rsidRPr="0064607C">
        <w:t xml:space="preserve"> American exporters now face severe disadvantages in global markets, and forward-looking indicators suggest that exports will decline considerably in the coming months</w:t>
      </w:r>
      <w:r w:rsidRPr="004D573C">
        <w:rPr>
          <w:rStyle w:val="StyleUnderline"/>
        </w:rPr>
        <w:t xml:space="preserve">. Key </w:t>
      </w:r>
      <w:r w:rsidRPr="00B80520">
        <w:rPr>
          <w:rStyle w:val="StyleUnderline"/>
          <w:highlight w:val="cyan"/>
        </w:rPr>
        <w:t>agricultural exports</w:t>
      </w:r>
      <w:r w:rsidRPr="004D573C">
        <w:rPr>
          <w:rStyle w:val="StyleUnderline"/>
        </w:rPr>
        <w:t xml:space="preserve"> to China </w:t>
      </w:r>
      <w:r w:rsidRPr="00B80520">
        <w:rPr>
          <w:rStyle w:val="StyleUnderline"/>
          <w:highlight w:val="cyan"/>
        </w:rPr>
        <w:t>are already down markedly</w:t>
      </w:r>
      <w:r w:rsidRPr="004D573C">
        <w:rPr>
          <w:rStyle w:val="StyleUnderline"/>
        </w:rPr>
        <w:t xml:space="preserve"> from April 2024, while a leading index of new export orders across several industries has plummeted to a level not seen since 2009.</w:t>
      </w:r>
    </w:p>
    <w:p w14:paraId="378BD8EB" w14:textId="77777777" w:rsidR="00AA3079" w:rsidRPr="0064607C" w:rsidRDefault="00AA3079" w:rsidP="00AA3079">
      <w:r w:rsidRPr="0064607C">
        <w:t>Stay informed</w:t>
      </w:r>
    </w:p>
    <w:p w14:paraId="0B0D72BC" w14:textId="77777777" w:rsidR="00AA3079" w:rsidRPr="0064607C" w:rsidRDefault="00AA3079" w:rsidP="00AA3079">
      <w:r w:rsidRPr="0064607C">
        <w:t>on Inclusive Growth</w:t>
      </w:r>
    </w:p>
    <w:p w14:paraId="1DF75517" w14:textId="77777777" w:rsidR="00AA3079" w:rsidRPr="0064607C" w:rsidRDefault="00AA3079" w:rsidP="00AA3079">
      <w:r w:rsidRPr="0064607C">
        <w:t xml:space="preserve">Email </w:t>
      </w:r>
      <w:proofErr w:type="gramStart"/>
      <w:r w:rsidRPr="0064607C">
        <w:t>Address(</w:t>
      </w:r>
      <w:proofErr w:type="gramEnd"/>
      <w:r w:rsidRPr="0064607C">
        <w:t>Required)</w:t>
      </w:r>
    </w:p>
    <w:p w14:paraId="34880F13" w14:textId="77777777" w:rsidR="00AA3079" w:rsidRPr="0064607C" w:rsidRDefault="00AA3079" w:rsidP="00AA3079">
      <w:r w:rsidRPr="0064607C">
        <w:t>Email Address</w:t>
      </w:r>
    </w:p>
    <w:p w14:paraId="62B71CD3" w14:textId="77777777" w:rsidR="00AA3079" w:rsidRPr="0064607C" w:rsidRDefault="00AA3079" w:rsidP="00AA3079">
      <w:r w:rsidRPr="0064607C">
        <w:t>Trump administration trade policy damages exporters</w:t>
      </w:r>
    </w:p>
    <w:p w14:paraId="25D9AB16" w14:textId="77777777" w:rsidR="00AA3079" w:rsidRPr="0064607C" w:rsidRDefault="00AA3079" w:rsidP="00AA3079">
      <w:r w:rsidRPr="0064607C">
        <w:t xml:space="preserve">The Trump administration’s trade policy has harmed small businesses, which make up more than 97 percent of U.S. exporting firms. Increasing and highly variable input costs, as well as higher borrowing costs, </w:t>
      </w:r>
      <w:proofErr w:type="gramStart"/>
      <w:r w:rsidRPr="0064607C">
        <w:t>no doubt are</w:t>
      </w:r>
      <w:proofErr w:type="gramEnd"/>
      <w:r w:rsidRPr="0064607C">
        <w:t xml:space="preserve"> contributing to an increase in small-business bankruptcies. But the impact on exporters, which account for more than 10 million American jobs, may be even worse. </w:t>
      </w:r>
      <w:r w:rsidRPr="004D573C">
        <w:rPr>
          <w:rStyle w:val="StyleUnderline"/>
        </w:rPr>
        <w:t>Retaliatory measures</w:t>
      </w:r>
      <w:r w:rsidRPr="0064607C">
        <w:t xml:space="preserve"> that foreign governments have taken in response to the Trump administration’s tariffs, as well as a </w:t>
      </w:r>
      <w:r w:rsidRPr="004D573C">
        <w:rPr>
          <w:rStyle w:val="StyleUnderline"/>
        </w:rPr>
        <w:t>foreign consumer backlash against purchasing goods identified as symbols of the United States,</w:t>
      </w:r>
      <w:r w:rsidRPr="0064607C">
        <w:t xml:space="preserve"> have amplified the other challenges already facing U.S. businesses across different sectors of the economy.</w:t>
      </w:r>
    </w:p>
    <w:p w14:paraId="2A853C11" w14:textId="77777777" w:rsidR="00AA3079" w:rsidRPr="0064607C" w:rsidRDefault="00AA3079" w:rsidP="00AA3079">
      <w:r w:rsidRPr="0064607C">
        <w:t>Thus far, an increase in overall exports has obscured the impacts of the Trump administration’s trade and economic policies on exporters. In April 2025, U.S. exports increased by 9 percent year over year. But export statistics are a lagging indicator. More forward-looking indicators and industry projections paint a very different picture. For example, booking volumes of shipping containers for ocean-borne exports from U.S. harbors fell 30 percent in just two weeks in April following the president’s “liberation day” tariff announcement. Exports from the Port of Los Angeles, the largest port in the country, have declined every month since President Donald Trump took office. Deloitte now projects that U.S. exports will increase a mere 0.7 percent in 2025, down significantly from the 5 percent annual average increase seen over the previous four years.</w:t>
      </w:r>
    </w:p>
    <w:p w14:paraId="545E202E" w14:textId="77777777" w:rsidR="00AA3079" w:rsidRPr="0064607C" w:rsidRDefault="00AA3079" w:rsidP="00AA3079">
      <w:r w:rsidRPr="0064607C">
        <w:t>Read more</w:t>
      </w:r>
    </w:p>
    <w:p w14:paraId="3A0573E8" w14:textId="77777777" w:rsidR="00AA3079" w:rsidRPr="0064607C" w:rsidRDefault="00AA3079" w:rsidP="00AA3079">
      <w:r w:rsidRPr="0064607C">
        <w:t>Trump’s Trade War is a Major Economic and Strategic Blunder</w:t>
      </w:r>
    </w:p>
    <w:p w14:paraId="7E3C5408" w14:textId="77777777" w:rsidR="00AA3079" w:rsidRPr="0064607C" w:rsidRDefault="00AA3079" w:rsidP="00AA3079">
      <w:r w:rsidRPr="0064607C">
        <w:t>President Donald Trump in the Rose Garden at the White House on April 2, 2025, Washington, D.C.</w:t>
      </w:r>
    </w:p>
    <w:p w14:paraId="6B70C56B" w14:textId="77777777" w:rsidR="00AA3079" w:rsidRPr="0064607C" w:rsidRDefault="00AA3079" w:rsidP="00AA3079">
      <w:r w:rsidRPr="0064607C">
        <w:t>Article</w:t>
      </w:r>
    </w:p>
    <w:p w14:paraId="6052864A" w14:textId="77777777" w:rsidR="00AA3079" w:rsidRPr="0064607C" w:rsidRDefault="00AA3079" w:rsidP="00AA3079">
      <w:r w:rsidRPr="0064607C">
        <w:t>Trump’s Trade War is a Major Economic and Strategic Blunder</w:t>
      </w:r>
    </w:p>
    <w:p w14:paraId="58F6BECA" w14:textId="77777777" w:rsidR="00AA3079" w:rsidRPr="0064607C" w:rsidRDefault="00AA3079" w:rsidP="00AA3079">
      <w:r w:rsidRPr="0064607C">
        <w:t>Apr 4, 2025</w:t>
      </w:r>
    </w:p>
    <w:p w14:paraId="0D023988" w14:textId="77777777" w:rsidR="00AA3079" w:rsidRPr="0064607C" w:rsidRDefault="00AA3079" w:rsidP="00AA3079">
      <w:r w:rsidRPr="0064607C">
        <w:t>Ryan Mulholland</w:t>
      </w:r>
    </w:p>
    <w:p w14:paraId="2965CA55" w14:textId="77777777" w:rsidR="00AA3079" w:rsidRPr="0064607C" w:rsidRDefault="00AA3079" w:rsidP="00AA3079">
      <w:r w:rsidRPr="0064607C">
        <w:t xml:space="preserve">According to the Institute of Supply Management’s (ISM) monthly report on manufacturing, which surveys manufacturing executives, new export orders in May fell to their lowest level since the Great Recession. The rate of decline of new export orders is particularly concerning, as is its broad impact across industries. According to the ISM’s index, new export orders have declined every month since President Trump took office, falling nearly 22 percent in just four months, the fastest drop since the COVID-19 pandemic. Of the 18 industries ISM surveyed in </w:t>
      </w:r>
      <w:proofErr w:type="gramStart"/>
      <w:r w:rsidRPr="0064607C">
        <w:t>May,</w:t>
      </w:r>
      <w:proofErr w:type="gramEnd"/>
      <w:r w:rsidRPr="0064607C">
        <w:t xml:space="preserve"> 15 reported a decline in new export orders.</w:t>
      </w:r>
    </w:p>
    <w:p w14:paraId="410FF3FF" w14:textId="77777777" w:rsidR="00AA3079" w:rsidRPr="00AD2BF9" w:rsidRDefault="00AA3079" w:rsidP="00AA3079">
      <w:pPr>
        <w:rPr>
          <w:rStyle w:val="StyleUnderline"/>
        </w:rPr>
      </w:pPr>
      <w:r w:rsidRPr="00B80520">
        <w:rPr>
          <w:rStyle w:val="StyleUnderline"/>
          <w:highlight w:val="cyan"/>
        </w:rPr>
        <w:t>New export orders have declined every month</w:t>
      </w:r>
      <w:r w:rsidRPr="00AD2BF9">
        <w:rPr>
          <w:rStyle w:val="StyleUnderline"/>
        </w:rPr>
        <w:t xml:space="preserve"> since President Trump took office, </w:t>
      </w:r>
      <w:r w:rsidRPr="00B80520">
        <w:rPr>
          <w:rStyle w:val="StyleUnderline"/>
          <w:highlight w:val="cyan"/>
        </w:rPr>
        <w:t xml:space="preserve">falling </w:t>
      </w:r>
      <w:r w:rsidRPr="00AD2BF9">
        <w:rPr>
          <w:rStyle w:val="StyleUnderline"/>
        </w:rPr>
        <w:t>nearly</w:t>
      </w:r>
      <w:r w:rsidRPr="00B80520">
        <w:rPr>
          <w:rStyle w:val="StyleUnderline"/>
          <w:highlight w:val="cyan"/>
        </w:rPr>
        <w:t xml:space="preserve"> 22 percent in </w:t>
      </w:r>
      <w:r w:rsidRPr="00AD2BF9">
        <w:rPr>
          <w:rStyle w:val="StyleUnderline"/>
        </w:rPr>
        <w:t>just</w:t>
      </w:r>
      <w:r w:rsidRPr="00B80520">
        <w:rPr>
          <w:rStyle w:val="StyleUnderline"/>
          <w:highlight w:val="cyan"/>
        </w:rPr>
        <w:t xml:space="preserve"> four months</w:t>
      </w:r>
      <w:r w:rsidRPr="00AD2BF9">
        <w:rPr>
          <w:rStyle w:val="StyleUnderline"/>
        </w:rPr>
        <w:t>, the fastest drop since the COVID-19 pandemic.</w:t>
      </w:r>
    </w:p>
    <w:p w14:paraId="1C1064AA" w14:textId="77777777" w:rsidR="00AA3079" w:rsidRPr="0064607C" w:rsidRDefault="00AA3079" w:rsidP="00AA3079">
      <w:r w:rsidRPr="0064607C">
        <w:t xml:space="preserve">Institute of Supply </w:t>
      </w:r>
      <w:proofErr w:type="spellStart"/>
      <w:r w:rsidRPr="0064607C">
        <w:t>Managment</w:t>
      </w:r>
      <w:proofErr w:type="spellEnd"/>
      <w:r w:rsidRPr="0064607C">
        <w:t xml:space="preserve"> index</w:t>
      </w:r>
    </w:p>
    <w:p w14:paraId="3BF29E3B" w14:textId="77777777" w:rsidR="00AA3079" w:rsidRPr="0064607C" w:rsidRDefault="00AA3079" w:rsidP="00AA3079">
      <w:r w:rsidRPr="0064607C">
        <w:t xml:space="preserve">Trump’s tariffs have raised the cost of importing essential materials and component parts that American exporters need to produce goods domestically for sale abroad. For example, </w:t>
      </w:r>
      <w:proofErr w:type="spellStart"/>
      <w:r w:rsidRPr="0064607C">
        <w:t>Bivo</w:t>
      </w:r>
      <w:proofErr w:type="spellEnd"/>
      <w:r w:rsidRPr="0064607C">
        <w:t xml:space="preserve">, a Vermont-based small business that sells stainless steel water bottles, estimated a 30 percent reduction in sales from its previous estimates </w:t>
      </w:r>
      <w:proofErr w:type="gramStart"/>
      <w:r w:rsidRPr="0064607C">
        <w:t>as a result of</w:t>
      </w:r>
      <w:proofErr w:type="gramEnd"/>
      <w:r w:rsidRPr="0064607C">
        <w:t xml:space="preserve"> the Trump administration’s new tariffs on China. A Pennsylvania-based company that manufactures robotic systems for food packaging said it was struggling to remain competitive, as tariffs on robotics equipment from Europe have raised input costs and reduced demand, forcing the owner to delay business investments.</w:t>
      </w:r>
    </w:p>
    <w:p w14:paraId="65AD1A6B" w14:textId="77777777" w:rsidR="00AA3079" w:rsidRPr="0064607C" w:rsidRDefault="00AA3079" w:rsidP="00AA3079">
      <w:r w:rsidRPr="0064607C">
        <w:t>What’s behind the decline in U.S. export competitiveness?</w:t>
      </w:r>
    </w:p>
    <w:p w14:paraId="3CDB64AC" w14:textId="77777777" w:rsidR="00AA3079" w:rsidRPr="0064607C" w:rsidRDefault="00AA3079" w:rsidP="00AA3079">
      <w:r w:rsidRPr="0064607C">
        <w:t>The decline in U.S. export competitiveness is likely driven by several factors, all of them related to the Trump administration’s reckless trade and economic policies:</w:t>
      </w:r>
    </w:p>
    <w:p w14:paraId="47B1E03E" w14:textId="77777777" w:rsidR="00AA3079" w:rsidRPr="0064607C" w:rsidRDefault="00AA3079" w:rsidP="00AA3079">
      <w:r w:rsidRPr="0064607C">
        <w:t xml:space="preserve">Retaliatory tariffs are making it harder for U.S. exporters to compete. U.S. exporters are already confronting retaliatory tariffs in several markets, including China, Canada, and the European Union. Mexico and the EU have readied additional retaliatory measures, </w:t>
      </w:r>
      <w:proofErr w:type="gramStart"/>
      <w:r w:rsidRPr="0064607C">
        <w:t>in the event that</w:t>
      </w:r>
      <w:proofErr w:type="gramEnd"/>
      <w:r w:rsidRPr="0064607C">
        <w:t xml:space="preserve"> the Trump administration maintains its 50 percent tariff on steel and aluminum or reinstates the “reciprocal” tariffs it announced in early April but paused soon thereafter.</w:t>
      </w:r>
    </w:p>
    <w:p w14:paraId="0DF4887D" w14:textId="77777777" w:rsidR="00AA3079" w:rsidRPr="0064607C" w:rsidRDefault="00AA3079" w:rsidP="00AA3079">
      <w:r w:rsidRPr="0064607C">
        <w:t>Agricultural, aerospace, and semiconductor companies have already proved particularly vulnerable to China’s retaliatory tariffs. According to a March analysis by The New York Times, smaller manufacturing communities in Wisconsin, Michigan, Georgia, and elsewhere stand to be particularly hard hit by the retaliatory actions of foreign governments.</w:t>
      </w:r>
    </w:p>
    <w:p w14:paraId="7924CE57" w14:textId="77777777" w:rsidR="00AA3079" w:rsidRPr="0064607C" w:rsidRDefault="00AA3079" w:rsidP="00AA3079">
      <w:r w:rsidRPr="0064607C">
        <w:t>Read more</w:t>
      </w:r>
    </w:p>
    <w:p w14:paraId="140CE2E2" w14:textId="77777777" w:rsidR="00AA3079" w:rsidRPr="0064607C" w:rsidRDefault="00AA3079" w:rsidP="00AA3079">
      <w:r w:rsidRPr="0064607C">
        <w:t>How Retaliation Against the Trump Administration’s Trade War Makes Each State Vulnerable</w:t>
      </w:r>
    </w:p>
    <w:p w14:paraId="4D68B491" w14:textId="77777777" w:rsidR="00AA3079" w:rsidRPr="0064607C" w:rsidRDefault="00AA3079" w:rsidP="00AA3079">
      <w:r w:rsidRPr="0064607C">
        <w:t>An airplane flies past cranes at the Port Newark Container Terminal.</w:t>
      </w:r>
    </w:p>
    <w:p w14:paraId="44E40EEB" w14:textId="77777777" w:rsidR="00AA3079" w:rsidRPr="0064607C" w:rsidRDefault="00AA3079" w:rsidP="00AA3079">
      <w:r w:rsidRPr="0064607C">
        <w:t>Article</w:t>
      </w:r>
    </w:p>
    <w:p w14:paraId="7C1D2AF4" w14:textId="77777777" w:rsidR="00AA3079" w:rsidRPr="0064607C" w:rsidRDefault="00AA3079" w:rsidP="00AA3079">
      <w:r w:rsidRPr="0064607C">
        <w:t>How Retaliation Against the Trump Administration’s Trade War Makes Each State Vulnerable</w:t>
      </w:r>
    </w:p>
    <w:p w14:paraId="0605CDD4" w14:textId="77777777" w:rsidR="00AA3079" w:rsidRPr="0064607C" w:rsidRDefault="00AA3079" w:rsidP="00AA3079">
      <w:r w:rsidRPr="0064607C">
        <w:t>Apr 17, 2025</w:t>
      </w:r>
    </w:p>
    <w:p w14:paraId="27B5E2CF" w14:textId="77777777" w:rsidR="00AA3079" w:rsidRPr="0064607C" w:rsidRDefault="00AA3079" w:rsidP="00AA3079">
      <w:r w:rsidRPr="0064607C">
        <w:t>Natalie Baker, Ryan Mulholland</w:t>
      </w:r>
    </w:p>
    <w:p w14:paraId="07CAD9CC" w14:textId="77777777" w:rsidR="00AA3079" w:rsidRPr="0064607C" w:rsidRDefault="00AA3079" w:rsidP="00AA3079">
      <w:r w:rsidRPr="0064607C">
        <w:t>Foreign consumers are boycotting goods associated with the United States. U.S. exporters face a foreign consumer backlash against products or companies associated with the United States. Eighty-five percent of Canadians who responded to a recent poll reported replacing U.S. products with non-U.S. alternatives or planning to do so. Already, U.S. exports to Canada were down more than 11 percent in April 2025 compared with April 2024.</w:t>
      </w:r>
    </w:p>
    <w:p w14:paraId="0C121C3D" w14:textId="77777777" w:rsidR="00AA3079" w:rsidRPr="0064607C" w:rsidRDefault="00AA3079" w:rsidP="00AA3079">
      <w:r w:rsidRPr="0064607C">
        <w:t xml:space="preserve">In France, a recent survey found that 32 percent of consumers were already boycotting American brands, with nearly twice that amount considering boycotts. Seventy percent of Swedes polled in March said they had refrained or were considering refraining from “buying American products as a form of political protest.” The New York Times reported that “in a Swedish Facebook group with over 80,000 members, users ask for tips on buying non-American laptops, dog food and toothpaste.” In Germany, 64 percent of respondents to one poll said they “prefer to avoid US products, if possible.” It is not inconceivable that exports to these European countries, which saw tariff threats several weeks after those made against Canada, will soon follow a pattern of decline </w:t>
      </w:r>
      <w:proofErr w:type="gramStart"/>
      <w:r w:rsidRPr="0064607C">
        <w:t>similar to</w:t>
      </w:r>
      <w:proofErr w:type="gramEnd"/>
      <w:r w:rsidRPr="0064607C">
        <w:t xml:space="preserve"> Canada’s.</w:t>
      </w:r>
    </w:p>
    <w:p w14:paraId="2DD1FB52" w14:textId="77777777" w:rsidR="00AA3079" w:rsidRPr="0064607C" w:rsidRDefault="00AA3079" w:rsidP="00AA3079">
      <w:r w:rsidRPr="00B80520">
        <w:rPr>
          <w:rStyle w:val="StyleUnderline"/>
          <w:highlight w:val="cyan"/>
        </w:rPr>
        <w:t>American farmers have</w:t>
      </w:r>
      <w:r w:rsidRPr="00A02A47">
        <w:rPr>
          <w:rStyle w:val="StyleUnderline"/>
        </w:rPr>
        <w:t xml:space="preserve"> </w:t>
      </w:r>
      <w:r w:rsidRPr="0064607C">
        <w:t xml:space="preserve">certainly felt the impact of the Trump administration’s trade wars in the form of </w:t>
      </w:r>
      <w:r w:rsidRPr="00B80520">
        <w:rPr>
          <w:rStyle w:val="StyleUnderline"/>
          <w:highlight w:val="cyan"/>
        </w:rPr>
        <w:t>lost export sales</w:t>
      </w:r>
      <w:r w:rsidRPr="0064607C">
        <w:t xml:space="preserve">. </w:t>
      </w:r>
      <w:r w:rsidRPr="00A02A47">
        <w:rPr>
          <w:rStyle w:val="StyleUnderline"/>
        </w:rPr>
        <w:t xml:space="preserve">U.S. </w:t>
      </w:r>
      <w:r w:rsidRPr="00B80520">
        <w:rPr>
          <w:rStyle w:val="StyleUnderline"/>
          <w:highlight w:val="cyan"/>
        </w:rPr>
        <w:t>exports of wheat and soybeans</w:t>
      </w:r>
      <w:r w:rsidRPr="00A02A47">
        <w:rPr>
          <w:rStyle w:val="StyleUnderline"/>
        </w:rPr>
        <w:t xml:space="preserve"> </w:t>
      </w:r>
      <w:r w:rsidRPr="00B80520">
        <w:rPr>
          <w:rStyle w:val="StyleUnderline"/>
          <w:highlight w:val="cyan"/>
        </w:rPr>
        <w:t>to China</w:t>
      </w:r>
      <w:r w:rsidRPr="00A02A47">
        <w:rPr>
          <w:rStyle w:val="StyleUnderline"/>
        </w:rPr>
        <w:t xml:space="preserve">, for example, have </w:t>
      </w:r>
      <w:r w:rsidRPr="00B80520">
        <w:rPr>
          <w:rStyle w:val="StyleUnderline"/>
          <w:highlight w:val="cyan"/>
        </w:rPr>
        <w:t>declined 11</w:t>
      </w:r>
      <w:r w:rsidRPr="00A02A47">
        <w:rPr>
          <w:rStyle w:val="StyleUnderline"/>
        </w:rPr>
        <w:t xml:space="preserve"> percent a</w:t>
      </w:r>
      <w:r w:rsidRPr="00B80520">
        <w:rPr>
          <w:rStyle w:val="StyleUnderline"/>
          <w:highlight w:val="cyan"/>
        </w:rPr>
        <w:t>nd 25 percent</w:t>
      </w:r>
      <w:r w:rsidRPr="00A02A47">
        <w:rPr>
          <w:rStyle w:val="StyleUnderline"/>
        </w:rPr>
        <w:t xml:space="preserve">, respectively, since April </w:t>
      </w:r>
      <w:proofErr w:type="gramStart"/>
      <w:r w:rsidRPr="00A02A47">
        <w:rPr>
          <w:rStyle w:val="StyleUnderline"/>
        </w:rPr>
        <w:t>2024.*</w:t>
      </w:r>
      <w:proofErr w:type="gramEnd"/>
      <w:r w:rsidRPr="00A02A47">
        <w:rPr>
          <w:rStyle w:val="StyleUnderline"/>
        </w:rPr>
        <w:t xml:space="preserve"> </w:t>
      </w:r>
      <w:r w:rsidRPr="0064607C">
        <w:t xml:space="preserve">In the case of soybeans, the loss of the Chinese market is particularly damaging, as </w:t>
      </w:r>
      <w:r w:rsidRPr="00B80520">
        <w:rPr>
          <w:rStyle w:val="Emphasis"/>
          <w:highlight w:val="cyan"/>
        </w:rPr>
        <w:t>China accounted for more than half of all U.S. exports in the sector</w:t>
      </w:r>
      <w:r w:rsidRPr="0064607C">
        <w:t>. Indeed, the U.S. Department of Agriculture is now projecting an overall decline in total American agricultural exports in 2025, with exports falling to a level not seen since the pandemic.</w:t>
      </w:r>
    </w:p>
    <w:p w14:paraId="6BA3443D" w14:textId="77777777" w:rsidR="00AA3079" w:rsidRPr="0064607C" w:rsidRDefault="00AA3079" w:rsidP="00AA3079">
      <w:r w:rsidRPr="0064607C">
        <w:t>The Chinese government has even involved itself in helping Chinese buyers backfill orders that would have gone to American suppliers. President Xi Jinping hosted a summit of Latin American leaders, helping Brazilian farmers, for example, find new buyers for their products. Even American beef, once a staple in high-end Chinese restaurants, has been replaced by beef produced in Australia.</w:t>
      </w:r>
    </w:p>
    <w:p w14:paraId="717DD4FD" w14:textId="77777777" w:rsidR="00AA3079" w:rsidRPr="0064607C" w:rsidRDefault="00AA3079" w:rsidP="00AA3079">
      <w:r w:rsidRPr="0064607C">
        <w:t>The Trump administration has gutted the programs that help U.S. exporters compete. The loss of potential export markets for U.S. producers is made worse by the Trump administration’s gutting of the federal agencies designed to help exporters compete abroad. The Minority Business Development Agency has been essentially shuttered. The Small Business Administration has announced plans to slash its workforce by more than 40 percent. And the International Trade Administration is facing an unprecedented budget cut, as the administration seeks to refocus the agency away from supporting exporters and toward trade enforcement and investment attraction.</w:t>
      </w:r>
    </w:p>
    <w:p w14:paraId="0360DF6E" w14:textId="77777777" w:rsidR="00AA3079" w:rsidRPr="0064607C" w:rsidRDefault="00AA3079" w:rsidP="00AA3079">
      <w:r w:rsidRPr="0064607C">
        <w:t>Conclusion</w:t>
      </w:r>
    </w:p>
    <w:p w14:paraId="366839A1" w14:textId="77777777" w:rsidR="00AA3079" w:rsidRPr="0064607C" w:rsidRDefault="00AA3079" w:rsidP="00AA3079">
      <w:r w:rsidRPr="0064607C">
        <w:t>The Trump administration’s abandonment of U.S. exporters is particularly shortsighted, given that companies that export tend to pay their employees better wages and are more resilient in the face of economic downturns. Manufacturing jobs are particularly reliant on exports, with nearly 45 percent of U.S. manufacturing output exported every year. And while larger multinational firms can largely navigate global markets on their own, smaller firms often need help identifying potential foreign buyers, financing their export sales, and resolving trade disputes—functions that the agencies slashed by the Trump administration provided. The resulting challenges are yet another sad result of the administration’s disastrous trade and economic policies.</w:t>
      </w:r>
    </w:p>
    <w:p w14:paraId="5777B7F1" w14:textId="77777777" w:rsidR="00AA3079" w:rsidRPr="0064607C" w:rsidRDefault="00AA3079" w:rsidP="00AA3079">
      <w:r w:rsidRPr="0064607C">
        <w:t>* Author’s calculations using Bureau of Economic Analysis data on “U.S. International Trade in Goods and Services, April 2025,” to determine export growth and decline of goods between April 2024 and April 2025.</w:t>
      </w:r>
    </w:p>
    <w:p w14:paraId="26D88C51" w14:textId="77777777" w:rsidR="00AA3079" w:rsidRPr="009904B9" w:rsidRDefault="00AA3079" w:rsidP="00AA3079"/>
    <w:p w14:paraId="5C8BCB40" w14:textId="77777777" w:rsidR="00AA3079" w:rsidRDefault="00AA3079" w:rsidP="00AA3079">
      <w:pPr>
        <w:pStyle w:val="Heading2"/>
      </w:pPr>
      <w:r>
        <w:t>Permafrost</w:t>
      </w:r>
    </w:p>
    <w:p w14:paraId="7A014F8E" w14:textId="77777777" w:rsidR="00AA3079" w:rsidRDefault="00AA3079" w:rsidP="00AA3079">
      <w:pPr>
        <w:pStyle w:val="Heading3"/>
      </w:pPr>
      <w:proofErr w:type="gramStart"/>
      <w:r>
        <w:t>Alt Causes</w:t>
      </w:r>
      <w:proofErr w:type="gramEnd"/>
      <w:r>
        <w:t>---1NC</w:t>
      </w:r>
    </w:p>
    <w:p w14:paraId="1F55FDB6" w14:textId="77777777" w:rsidR="00AA3079" w:rsidRPr="008F01B7" w:rsidRDefault="00AA3079" w:rsidP="00AA3079">
      <w:pPr>
        <w:pStyle w:val="Heading4"/>
        <w:rPr>
          <w:b w:val="0"/>
          <w:bCs/>
        </w:rPr>
      </w:pPr>
      <w:r>
        <w:t xml:space="preserve">1. Climate change and rising temperatures are the </w:t>
      </w:r>
      <w:r>
        <w:rPr>
          <w:u w:val="single"/>
        </w:rPr>
        <w:t>main cause</w:t>
      </w:r>
      <w:r>
        <w:t xml:space="preserve"> of permafrost melt, not wildfires. </w:t>
      </w:r>
      <w:r>
        <w:rPr>
          <w:b w:val="0"/>
          <w:bCs/>
        </w:rPr>
        <w:t xml:space="preserve">Remote, undisturbed boreholes </w:t>
      </w:r>
      <w:r>
        <w:rPr>
          <w:b w:val="0"/>
          <w:bCs/>
          <w:u w:val="single"/>
        </w:rPr>
        <w:t>prove</w:t>
      </w:r>
      <w:r>
        <w:rPr>
          <w:b w:val="0"/>
          <w:bCs/>
        </w:rPr>
        <w:t>.</w:t>
      </w:r>
    </w:p>
    <w:p w14:paraId="40F30429" w14:textId="77777777" w:rsidR="00AA3079" w:rsidRDefault="00AA3079" w:rsidP="00AA3079">
      <w:r w:rsidRPr="008F01B7">
        <w:rPr>
          <w:b/>
          <w:bCs/>
          <w:sz w:val="26"/>
          <w:szCs w:val="26"/>
        </w:rPr>
        <w:t>EPA 24</w:t>
      </w:r>
      <w:r>
        <w:t xml:space="preserve"> [EPA, independent agency of the United States government tasked with environmental protection matters; “Climate Change Indicators: Permafrost,” Environmental Protection Agency, 12/2024; https://www.epa.gov/climate-indicators/climate-change-indicators-permafrost]</w:t>
      </w:r>
    </w:p>
    <w:p w14:paraId="45F378F4" w14:textId="77777777" w:rsidR="00AA3079" w:rsidRPr="008F01B7" w:rsidRDefault="00AA3079" w:rsidP="00AA3079">
      <w:r w:rsidRPr="008F01B7">
        <w:t>Key Points</w:t>
      </w:r>
    </w:p>
    <w:p w14:paraId="2873FD3D" w14:textId="77777777" w:rsidR="00AA3079" w:rsidRPr="008F01B7" w:rsidRDefault="00AA3079" w:rsidP="00AA3079">
      <w:pPr>
        <w:pStyle w:val="ListParagraph"/>
        <w:numPr>
          <w:ilvl w:val="0"/>
          <w:numId w:val="16"/>
        </w:numPr>
        <w:rPr>
          <w:u w:val="single"/>
        </w:rPr>
      </w:pPr>
      <w:r w:rsidRPr="00B80520">
        <w:rPr>
          <w:highlight w:val="cyan"/>
          <w:u w:val="single"/>
        </w:rPr>
        <w:t xml:space="preserve">Between 1978 and 2023, permafrost temperatures increased </w:t>
      </w:r>
      <w:proofErr w:type="gramStart"/>
      <w:r w:rsidRPr="00B80520">
        <w:rPr>
          <w:highlight w:val="cyan"/>
          <w:u w:val="single"/>
        </w:rPr>
        <w:t>at</w:t>
      </w:r>
      <w:proofErr w:type="gramEnd"/>
      <w:r w:rsidRPr="00B80520">
        <w:rPr>
          <w:highlight w:val="cyan"/>
          <w:u w:val="single"/>
        </w:rPr>
        <w:t xml:space="preserve"> 14 of the 15 borehole</w:t>
      </w:r>
      <w:r w:rsidRPr="008F01B7">
        <w:rPr>
          <w:u w:val="single"/>
        </w:rPr>
        <w:t xml:space="preserve"> sites</w:t>
      </w:r>
      <w:r w:rsidRPr="008F01B7">
        <w:t xml:space="preserve"> shown in this indicator (see Figures 1 and 2). </w:t>
      </w:r>
      <w:r w:rsidRPr="00B80520">
        <w:rPr>
          <w:highlight w:val="cyan"/>
          <w:u w:val="single"/>
        </w:rPr>
        <w:t xml:space="preserve">Warming was statistically significant </w:t>
      </w:r>
      <w:proofErr w:type="gramStart"/>
      <w:r w:rsidRPr="00B80520">
        <w:rPr>
          <w:highlight w:val="cyan"/>
          <w:u w:val="single"/>
        </w:rPr>
        <w:t>at</w:t>
      </w:r>
      <w:proofErr w:type="gramEnd"/>
      <w:r w:rsidRPr="00B80520">
        <w:rPr>
          <w:highlight w:val="cyan"/>
          <w:u w:val="single"/>
        </w:rPr>
        <w:t xml:space="preserve"> all </w:t>
      </w:r>
      <w:proofErr w:type="gramStart"/>
      <w:r w:rsidRPr="00B80520">
        <w:rPr>
          <w:highlight w:val="cyan"/>
          <w:u w:val="single"/>
        </w:rPr>
        <w:t>14</w:t>
      </w:r>
      <w:r w:rsidRPr="008F01B7">
        <w:rPr>
          <w:u w:val="single"/>
        </w:rPr>
        <w:t xml:space="preserve"> of the</w:t>
      </w:r>
      <w:proofErr w:type="gramEnd"/>
      <w:r w:rsidRPr="008F01B7">
        <w:rPr>
          <w:u w:val="single"/>
        </w:rPr>
        <w:t xml:space="preserve"> boreholes that had increases.</w:t>
      </w:r>
    </w:p>
    <w:p w14:paraId="04C6C36A" w14:textId="77777777" w:rsidR="00AA3079" w:rsidRPr="008F01B7" w:rsidRDefault="00AA3079" w:rsidP="00AA3079">
      <w:pPr>
        <w:pStyle w:val="ListParagraph"/>
        <w:numPr>
          <w:ilvl w:val="0"/>
          <w:numId w:val="16"/>
        </w:numPr>
      </w:pPr>
      <w:r w:rsidRPr="008F01B7">
        <w:t xml:space="preserve">In general, </w:t>
      </w:r>
      <w:r w:rsidRPr="008F01B7">
        <w:rPr>
          <w:u w:val="single"/>
        </w:rPr>
        <w:t xml:space="preserve">permafrost has warmed more quickly in northern Alaska </w:t>
      </w:r>
      <w:proofErr w:type="gramStart"/>
      <w:r w:rsidRPr="008F01B7">
        <w:rPr>
          <w:u w:val="single"/>
        </w:rPr>
        <w:t>than interior</w:t>
      </w:r>
      <w:proofErr w:type="gramEnd"/>
      <w:r w:rsidRPr="008F01B7">
        <w:rPr>
          <w:u w:val="single"/>
        </w:rPr>
        <w:t xml:space="preserve"> Alaska</w:t>
      </w:r>
      <w:r w:rsidRPr="008F01B7">
        <w:t xml:space="preserve"> (see Figure 2). The increasing rate of change in the north is consistent with changes in air temperatures, which have increased more quickly in northern Alaska than in other parts of the state4 (see Figure 3 of EPA’s U.S. and Global Temperature indicator).</w:t>
      </w:r>
    </w:p>
    <w:p w14:paraId="58435A1A" w14:textId="77777777" w:rsidR="00AA3079" w:rsidRPr="008F01B7" w:rsidRDefault="00AA3079" w:rsidP="00AA3079">
      <w:pPr>
        <w:pStyle w:val="ListParagraph"/>
        <w:numPr>
          <w:ilvl w:val="0"/>
          <w:numId w:val="16"/>
        </w:numPr>
      </w:pPr>
      <w:r w:rsidRPr="008F01B7">
        <w:t>The Deadhorse site in northern Alaska had the highest rate of temperature change, at +1.5°F per decade. The Livengood site in interior Alaska was the only site to get cooler over the period of record, though only slightly. Overall, permafrost temperatures have increased at an average rate of 0.6°F per decade.</w:t>
      </w:r>
    </w:p>
    <w:p w14:paraId="2AE471CF" w14:textId="77777777" w:rsidR="00AA3079" w:rsidRPr="008F01B7" w:rsidRDefault="00AA3079" w:rsidP="00AA3079">
      <w:pPr>
        <w:pStyle w:val="ListParagraph"/>
        <w:numPr>
          <w:ilvl w:val="0"/>
          <w:numId w:val="16"/>
        </w:numPr>
        <w:rPr>
          <w:u w:val="single"/>
        </w:rPr>
      </w:pPr>
      <w:r w:rsidRPr="008F01B7">
        <w:rPr>
          <w:u w:val="single"/>
        </w:rPr>
        <w:t>Changes in permafrost temperature shown in this indicator are consistent with changes observed in Russia, Canada, and other parts of the Arctic.1</w:t>
      </w:r>
    </w:p>
    <w:p w14:paraId="18EEEE4A" w14:textId="77777777" w:rsidR="00AA3079" w:rsidRPr="008F01B7" w:rsidRDefault="00AA3079" w:rsidP="00AA3079">
      <w:r w:rsidRPr="008F01B7">
        <w:t>Background</w:t>
      </w:r>
    </w:p>
    <w:p w14:paraId="2138496D" w14:textId="77777777" w:rsidR="00AA3079" w:rsidRPr="008F01B7" w:rsidRDefault="00AA3079" w:rsidP="00AA3079">
      <w:pPr>
        <w:rPr>
          <w:u w:val="single"/>
        </w:rPr>
      </w:pPr>
      <w:r w:rsidRPr="008F01B7">
        <w:t xml:space="preserve">Permafrost is defined as rock or soil that remains at or below the freezing point of 32°F for two or more years. Permafrost usually lies below an “active layer” of ground that freezes and thaws every year with seasonal changes in temperature.1 Permafrost occurs in many different forms with various amounts of ice (continuous and discontinuous) and is mainly found in areas near the Arctic. In Alaska, about 80 percent of the ground has permafrost underneath it.2 A key characteristic affecting the state of permafrost is the temperature at the ground surface and shallow depths. The seasonal timing, amount, and extent of snow cover (see the Snow Cover indicator) also affect permafrost.3 </w:t>
      </w:r>
      <w:r w:rsidRPr="008F01B7">
        <w:rPr>
          <w:u w:val="single"/>
        </w:rPr>
        <w:t xml:space="preserve">A </w:t>
      </w:r>
      <w:r w:rsidRPr="00B80520">
        <w:rPr>
          <w:highlight w:val="cyan"/>
          <w:u w:val="single"/>
        </w:rPr>
        <w:t>warming climate</w:t>
      </w:r>
      <w:r w:rsidRPr="008F01B7">
        <w:rPr>
          <w:u w:val="single"/>
        </w:rPr>
        <w:t xml:space="preserve"> has </w:t>
      </w:r>
      <w:r w:rsidRPr="00B80520">
        <w:rPr>
          <w:highlight w:val="cyan"/>
          <w:u w:val="single"/>
        </w:rPr>
        <w:t xml:space="preserve">brought </w:t>
      </w:r>
      <w:r w:rsidRPr="00B80520">
        <w:rPr>
          <w:b/>
          <w:bCs/>
          <w:highlight w:val="cyan"/>
          <w:u w:val="single"/>
        </w:rPr>
        <w:t>higher temperatures</w:t>
      </w:r>
      <w:r w:rsidRPr="00B80520">
        <w:rPr>
          <w:highlight w:val="cyan"/>
          <w:u w:val="single"/>
        </w:rPr>
        <w:t xml:space="preserve"> to</w:t>
      </w:r>
      <w:r w:rsidRPr="008F01B7">
        <w:rPr>
          <w:u w:val="single"/>
        </w:rPr>
        <w:t xml:space="preserve"> Alaska and other </w:t>
      </w:r>
      <w:r w:rsidRPr="00B80520">
        <w:rPr>
          <w:highlight w:val="cyan"/>
          <w:u w:val="single"/>
        </w:rPr>
        <w:t>areas with permafrost, causing</w:t>
      </w:r>
      <w:r w:rsidRPr="008F01B7">
        <w:rPr>
          <w:u w:val="single"/>
        </w:rPr>
        <w:t xml:space="preserve"> some </w:t>
      </w:r>
      <w:r w:rsidRPr="00B80520">
        <w:rPr>
          <w:highlight w:val="cyan"/>
          <w:u w:val="single"/>
        </w:rPr>
        <w:t>permafrost</w:t>
      </w:r>
      <w:r w:rsidRPr="008F01B7">
        <w:rPr>
          <w:u w:val="single"/>
        </w:rPr>
        <w:t xml:space="preserve"> to </w:t>
      </w:r>
      <w:r w:rsidRPr="00B80520">
        <w:rPr>
          <w:highlight w:val="cyan"/>
          <w:u w:val="single"/>
        </w:rPr>
        <w:t>thaw</w:t>
      </w:r>
      <w:r w:rsidRPr="008F01B7">
        <w:rPr>
          <w:u w:val="single"/>
        </w:rPr>
        <w:t>. While the impacts of climate change on permafrost vary at regional and local scales, permafrost thawing has been observed in many locations around the world.</w:t>
      </w:r>
    </w:p>
    <w:p w14:paraId="0765AB73" w14:textId="77777777" w:rsidR="00AA3079" w:rsidRPr="008F01B7" w:rsidRDefault="00AA3079" w:rsidP="00AA3079">
      <w:r w:rsidRPr="008F01B7">
        <w:t>A thawing permafrost layer can lead to severe impacts on people and the environment. For instance, as ice-filled permafrost thaws, it can turn into a muddy slurry that cannot support the weight of the soil and vegetation above it. Infrastructure such as roads, buildings, and pipes could be damaged as permafrost thaws.4 Infrastructure damage and erosion, due in part to permafrost thaw, has already caused some communities in western and southern Alaska to have to relocate. Additionally, organic matter (like the remains of plants) currently frozen in the permafrost will start to decompose when the ground thaws, resulting in the emission of methane and carbon dioxide into the atmosphere. This contributes to further global climate change.1</w:t>
      </w:r>
    </w:p>
    <w:p w14:paraId="626F0DE0" w14:textId="77777777" w:rsidR="00AA3079" w:rsidRPr="008F01B7" w:rsidRDefault="00AA3079" w:rsidP="00AA3079">
      <w:r w:rsidRPr="008F01B7">
        <w:t>About the Indicator</w:t>
      </w:r>
    </w:p>
    <w:p w14:paraId="597445EE" w14:textId="77777777" w:rsidR="00AA3079" w:rsidRPr="008F01B7" w:rsidRDefault="00AA3079" w:rsidP="00AA3079">
      <w:pPr>
        <w:rPr>
          <w:u w:val="single"/>
        </w:rPr>
      </w:pPr>
      <w:r w:rsidRPr="00B80520">
        <w:rPr>
          <w:highlight w:val="cyan"/>
          <w:u w:val="single"/>
        </w:rPr>
        <w:t>For</w:t>
      </w:r>
      <w:r w:rsidRPr="008F01B7">
        <w:rPr>
          <w:u w:val="single"/>
        </w:rPr>
        <w:t xml:space="preserve"> more than </w:t>
      </w:r>
      <w:r w:rsidRPr="00B80520">
        <w:rPr>
          <w:highlight w:val="cyan"/>
          <w:u w:val="single"/>
        </w:rPr>
        <w:t>40 years, a group of scientists</w:t>
      </w:r>
      <w:r w:rsidRPr="008F01B7">
        <w:rPr>
          <w:u w:val="single"/>
        </w:rPr>
        <w:t xml:space="preserve"> from the University of Alaska Fairbanks has been studying permafrost across Alaska. They </w:t>
      </w:r>
      <w:r w:rsidRPr="00B80520">
        <w:rPr>
          <w:highlight w:val="cyan"/>
          <w:u w:val="single"/>
        </w:rPr>
        <w:t>measure temperature</w:t>
      </w:r>
      <w:r w:rsidRPr="008F01B7">
        <w:rPr>
          <w:u w:val="single"/>
        </w:rPr>
        <w:t xml:space="preserve"> every year </w:t>
      </w:r>
      <w:r w:rsidRPr="00B80520">
        <w:rPr>
          <w:highlight w:val="cyan"/>
          <w:u w:val="single"/>
        </w:rPr>
        <w:t>in 15 boreholes</w:t>
      </w:r>
      <w:r w:rsidRPr="008F01B7">
        <w:rPr>
          <w:u w:val="single"/>
        </w:rPr>
        <w:t xml:space="preserve"> drilled at least 50 feet deep and analyze the data for long-term trends. </w:t>
      </w:r>
      <w:r w:rsidRPr="00B80520">
        <w:rPr>
          <w:highlight w:val="cyan"/>
          <w:u w:val="single"/>
        </w:rPr>
        <w:t>This data</w:t>
      </w:r>
      <w:r w:rsidRPr="008F01B7">
        <w:rPr>
          <w:u w:val="single"/>
        </w:rPr>
        <w:t xml:space="preserve"> set </w:t>
      </w:r>
      <w:r w:rsidRPr="00B80520">
        <w:rPr>
          <w:highlight w:val="cyan"/>
          <w:u w:val="single"/>
        </w:rPr>
        <w:t xml:space="preserve">provides valuable information about how </w:t>
      </w:r>
      <w:r w:rsidRPr="00B80520">
        <w:rPr>
          <w:b/>
          <w:bCs/>
          <w:highlight w:val="cyan"/>
          <w:u w:val="single"/>
        </w:rPr>
        <w:t>rapid climate changes</w:t>
      </w:r>
      <w:r w:rsidRPr="008F01B7">
        <w:rPr>
          <w:u w:val="single"/>
        </w:rPr>
        <w:t xml:space="preserve"> observed in Alaska are </w:t>
      </w:r>
      <w:r w:rsidRPr="00B80520">
        <w:rPr>
          <w:b/>
          <w:bCs/>
          <w:highlight w:val="cyan"/>
          <w:u w:val="single"/>
        </w:rPr>
        <w:t>influenc</w:t>
      </w:r>
      <w:r w:rsidRPr="008F01B7">
        <w:rPr>
          <w:b/>
          <w:bCs/>
          <w:u w:val="single"/>
        </w:rPr>
        <w:t>ing</w:t>
      </w:r>
      <w:r w:rsidRPr="008F01B7">
        <w:rPr>
          <w:u w:val="single"/>
        </w:rPr>
        <w:t xml:space="preserve"> </w:t>
      </w:r>
      <w:r w:rsidRPr="00B80520">
        <w:rPr>
          <w:highlight w:val="cyan"/>
          <w:u w:val="single"/>
        </w:rPr>
        <w:t>permafrost</w:t>
      </w:r>
      <w:r w:rsidRPr="008F01B7">
        <w:rPr>
          <w:u w:val="single"/>
        </w:rPr>
        <w:t xml:space="preserve">. Because permafrost temperatures can also be influenced by land use </w:t>
      </w:r>
      <w:proofErr w:type="gramStart"/>
      <w:r w:rsidRPr="008F01B7">
        <w:rPr>
          <w:u w:val="single"/>
        </w:rPr>
        <w:t>change</w:t>
      </w:r>
      <w:proofErr w:type="gramEnd"/>
      <w:r w:rsidRPr="008F01B7">
        <w:rPr>
          <w:u w:val="single"/>
        </w:rPr>
        <w:t xml:space="preserve"> such as urban development, agriculture, and other human activities, </w:t>
      </w:r>
      <w:r w:rsidRPr="00B80520">
        <w:rPr>
          <w:highlight w:val="cyan"/>
          <w:u w:val="single"/>
        </w:rPr>
        <w:t>this indicator focuses on</w:t>
      </w:r>
      <w:r w:rsidRPr="008F01B7">
        <w:rPr>
          <w:u w:val="single"/>
        </w:rPr>
        <w:t xml:space="preserve"> a select set of </w:t>
      </w:r>
      <w:r w:rsidRPr="00B80520">
        <w:rPr>
          <w:highlight w:val="cyan"/>
          <w:u w:val="single"/>
        </w:rPr>
        <w:t>boreholes that are</w:t>
      </w:r>
      <w:r w:rsidRPr="008F01B7">
        <w:rPr>
          <w:u w:val="single"/>
        </w:rPr>
        <w:t xml:space="preserve"> relatively </w:t>
      </w:r>
      <w:r w:rsidRPr="00B80520">
        <w:rPr>
          <w:b/>
          <w:bCs/>
          <w:highlight w:val="cyan"/>
          <w:u w:val="single"/>
        </w:rPr>
        <w:t>remote</w:t>
      </w:r>
      <w:r w:rsidRPr="00B80520">
        <w:rPr>
          <w:highlight w:val="cyan"/>
          <w:u w:val="single"/>
        </w:rPr>
        <w:t xml:space="preserve"> and undisturbed for better assessment of changes associated with climate</w:t>
      </w:r>
      <w:r w:rsidRPr="008F01B7">
        <w:rPr>
          <w:u w:val="single"/>
        </w:rPr>
        <w:t>. Figure 1 shows temperature measurements for each borehole site in the interior and northern Alaska regions. Figure 2 shows the long-term rate of permafrost temperature change per decade, for all boreholes.</w:t>
      </w:r>
    </w:p>
    <w:p w14:paraId="5CABA974" w14:textId="77777777" w:rsidR="00AA3079" w:rsidRPr="008F01B7" w:rsidRDefault="00AA3079" w:rsidP="00AA3079">
      <w:r w:rsidRPr="008F01B7">
        <w:t>About the Data</w:t>
      </w:r>
    </w:p>
    <w:p w14:paraId="4090B9DB" w14:textId="77777777" w:rsidR="00AA3079" w:rsidRPr="008F01B7" w:rsidRDefault="00AA3079" w:rsidP="00AA3079">
      <w:r w:rsidRPr="008F01B7">
        <w:t>Indicator Notes</w:t>
      </w:r>
    </w:p>
    <w:p w14:paraId="0B36E3EC" w14:textId="77777777" w:rsidR="00AA3079" w:rsidRPr="008F01B7" w:rsidRDefault="00AA3079" w:rsidP="00AA3079">
      <w:r w:rsidRPr="008F01B7">
        <w:t xml:space="preserve">Some borehole sites used in this indicator rely on data collected at depths less than 65 feet, which may be influenced by seasonal or short-term surface temperature change. Additionally, some sites were not measured every year, creating gaps of two to four years, but all the sites included in this indicator meet minimum data completeness required for long-term change calculation. Logistical issues caused minor fluctuation in the exact </w:t>
      </w:r>
      <w:proofErr w:type="gramStart"/>
      <w:r w:rsidRPr="008F01B7">
        <w:t>timing of</w:t>
      </w:r>
      <w:proofErr w:type="gramEnd"/>
      <w:r w:rsidRPr="008F01B7">
        <w:t xml:space="preserve"> when measurements were collected each year, which could also add some uncertainty to the results.</w:t>
      </w:r>
    </w:p>
    <w:p w14:paraId="53D294A6" w14:textId="77777777" w:rsidR="00AA3079" w:rsidRPr="003614BB" w:rsidRDefault="00AA3079" w:rsidP="00AA3079">
      <w:r w:rsidRPr="008F01B7">
        <w:t>This collection of sites is not necessarily representative of all types of permafrost or all temperature trends throughout Alaska. Permafrost temperature can vary depending on local environmental factors such as soil type, vegetation characteristics, and snow cover depth. Notably, permafrost in northern Alaska is naturally colder and more continuous than permafrost in the interior region.</w:t>
      </w:r>
    </w:p>
    <w:p w14:paraId="509D7BD2" w14:textId="77777777" w:rsidR="00AA3079" w:rsidRPr="009904B9" w:rsidRDefault="00AA3079" w:rsidP="00AA3079"/>
    <w:p w14:paraId="44A4071F" w14:textId="77777777" w:rsidR="00AA3079" w:rsidRDefault="00AA3079" w:rsidP="00AA3079">
      <w:pPr>
        <w:pStyle w:val="Heading3"/>
      </w:pPr>
      <w:r>
        <w:t>AT: Permafrost---1NC</w:t>
      </w:r>
    </w:p>
    <w:p w14:paraId="63B21650" w14:textId="77777777" w:rsidR="00AA3079" w:rsidRDefault="00AA3079" w:rsidP="00AA3079">
      <w:pPr>
        <w:pStyle w:val="Heading4"/>
      </w:pPr>
      <w:r>
        <w:t>2. Permafrost melting is inevitable. It’s on course to disaster no matter what.</w:t>
      </w:r>
    </w:p>
    <w:p w14:paraId="420EE40A" w14:textId="77777777" w:rsidR="00AA3079" w:rsidRPr="00781B02" w:rsidRDefault="00AA3079" w:rsidP="00AA3079">
      <w:r>
        <w:rPr>
          <w:b/>
          <w:bCs/>
          <w:sz w:val="26"/>
          <w:szCs w:val="26"/>
        </w:rPr>
        <w:t>WWF, 25</w:t>
      </w:r>
      <w:r w:rsidRPr="002252EE">
        <w:rPr>
          <w:b/>
          <w:bCs/>
        </w:rPr>
        <w:t xml:space="preserve"> </w:t>
      </w:r>
      <w:r w:rsidRPr="002252EE">
        <w:t>(</w:t>
      </w:r>
      <w:r w:rsidRPr="0080344E">
        <w:t xml:space="preserve">The </w:t>
      </w:r>
      <w:proofErr w:type="gramStart"/>
      <w:r w:rsidRPr="0080344E">
        <w:t>World Wide</w:t>
      </w:r>
      <w:proofErr w:type="gramEnd"/>
      <w:r w:rsidRPr="0080344E">
        <w:t xml:space="preserve"> Fund for Nature is a Swiss-based international non-governmental organization founded in 1961 that works in the field of wilderness preservation and the reduction of human impact on the environment</w:t>
      </w:r>
      <w:r>
        <w:t xml:space="preserve">, 5/28/2025, </w:t>
      </w:r>
      <w:r w:rsidRPr="0080344E">
        <w:t>https://www.arcticwwf.org/newsroom/features/arctic-sea-ice-maximum-crisis-as-ice-melts-and-risks-rise/</w:t>
      </w:r>
      <w:r>
        <w:t>/ BK</w:t>
      </w:r>
      <w:r w:rsidRPr="002252EE">
        <w:t>)</w:t>
      </w:r>
    </w:p>
    <w:p w14:paraId="504F1977" w14:textId="77777777" w:rsidR="00AA3079" w:rsidRPr="00781B02" w:rsidRDefault="00AA3079" w:rsidP="00AA3079">
      <w:r w:rsidRPr="00781B02">
        <w:t>What are the primary drivers for the Arctic’s accelerated warmth, especially compared to the rest of the world?</w:t>
      </w:r>
    </w:p>
    <w:p w14:paraId="0590CF2A" w14:textId="77777777" w:rsidR="00AA3079" w:rsidRPr="00781B02" w:rsidRDefault="00AA3079" w:rsidP="00AA3079">
      <w:pPr>
        <w:rPr>
          <w:rStyle w:val="Emphasis"/>
        </w:rPr>
      </w:pPr>
      <w:r w:rsidRPr="00781B02">
        <w:t xml:space="preserve">The Arctic acts like Earth’s climate refrigerator. Warm air and water from the south are carried there by ocean currents and weather systems and are cooled down by the cold ocean and (shallow) atmosphere. But as global warming intensifies, more heat reaches the Arctic, causing ice and snow to melt. </w:t>
      </w:r>
      <w:r w:rsidRPr="00781B02">
        <w:rPr>
          <w:rStyle w:val="Emphasis"/>
        </w:rPr>
        <w:t>This weakens the Arctic’s cooling effect, allowing heat to build up and making the region warm even faster. This process is called Arctic amplification.</w:t>
      </w:r>
    </w:p>
    <w:p w14:paraId="1F682513" w14:textId="77777777" w:rsidR="00AA3079" w:rsidRPr="00781B02" w:rsidRDefault="00AA3079" w:rsidP="00AA3079">
      <w:r w:rsidRPr="00781B02">
        <w:t xml:space="preserve">Previously, </w:t>
      </w:r>
      <w:r w:rsidRPr="00B80520">
        <w:rPr>
          <w:highlight w:val="cyan"/>
        </w:rPr>
        <w:t xml:space="preserve">the </w:t>
      </w:r>
      <w:r w:rsidRPr="00B80520">
        <w:rPr>
          <w:rStyle w:val="Emphasis"/>
          <w:highlight w:val="cyan"/>
        </w:rPr>
        <w:t>Arctic</w:t>
      </w:r>
      <w:r w:rsidRPr="00781B02">
        <w:rPr>
          <w:rStyle w:val="Emphasis"/>
        </w:rPr>
        <w:t xml:space="preserve"> </w:t>
      </w:r>
      <w:r w:rsidRPr="0080344E">
        <w:rPr>
          <w:rStyle w:val="Emphasis"/>
        </w:rPr>
        <w:t xml:space="preserve">was </w:t>
      </w:r>
      <w:r w:rsidRPr="00B80520">
        <w:rPr>
          <w:rStyle w:val="Emphasis"/>
          <w:highlight w:val="cyan"/>
        </w:rPr>
        <w:t>reported to be</w:t>
      </w:r>
      <w:r w:rsidRPr="00781B02">
        <w:rPr>
          <w:rStyle w:val="Emphasis"/>
        </w:rPr>
        <w:t xml:space="preserve"> warming twice as fast as the global average. Later, research showed it was </w:t>
      </w:r>
      <w:r w:rsidRPr="00B80520">
        <w:rPr>
          <w:rStyle w:val="Emphasis"/>
          <w:highlight w:val="cyan"/>
        </w:rPr>
        <w:t>warming three times faster</w:t>
      </w:r>
      <w:r w:rsidRPr="00781B02">
        <w:t>. And data from the 40 years leading up to 2022, based on the region north of 66°N (the Arctic Circle rather than the broader 60°N definition used in atmospheric sciences), suggests it may be nearly four times faster.</w:t>
      </w:r>
    </w:p>
    <w:p w14:paraId="796300D2" w14:textId="77777777" w:rsidR="00AA3079" w:rsidRPr="00781B02" w:rsidRDefault="00AA3079" w:rsidP="00AA3079">
      <w:r w:rsidRPr="00781B02">
        <w:t>Why does Arctic warming matter for the rest of the world?</w:t>
      </w:r>
    </w:p>
    <w:p w14:paraId="66237DF6" w14:textId="77777777" w:rsidR="00AA3079" w:rsidRPr="00781B02" w:rsidRDefault="00AA3079" w:rsidP="00AA3079">
      <w:r w:rsidRPr="00781B02">
        <w:t xml:space="preserve">We should be beyond the point of </w:t>
      </w:r>
      <w:proofErr w:type="gramStart"/>
      <w:r w:rsidRPr="00781B02">
        <w:t>chasing  new</w:t>
      </w:r>
      <w:proofErr w:type="gramEnd"/>
      <w:r w:rsidRPr="00781B02">
        <w:t xml:space="preserve"> Arctic climate records—this isn’t a competition. People know the climate crisis is here, even if some avoid </w:t>
      </w:r>
      <w:proofErr w:type="gramStart"/>
      <w:r w:rsidRPr="00781B02">
        <w:t>taking action</w:t>
      </w:r>
      <w:proofErr w:type="gramEnd"/>
      <w:r w:rsidRPr="00781B02">
        <w:t>. The frozen Arctic is disappearing because of mankind’s insatiable appetite for burning fossil fuels. Losing it has global consequences—what happens in the Arctic doesn’t stay in the Arctic.</w:t>
      </w:r>
    </w:p>
    <w:p w14:paraId="7AA42200" w14:textId="77777777" w:rsidR="00AA3079" w:rsidRPr="00781B02" w:rsidRDefault="00AA3079" w:rsidP="00AA3079">
      <w:r w:rsidRPr="00781B02">
        <w:t>But the consequences are also Arctic—as a melting Arctic means losing its unique wildlife, ecosystems, landscapes, and Indigenous cultures.</w:t>
      </w:r>
    </w:p>
    <w:p w14:paraId="05B95FD3" w14:textId="77777777" w:rsidR="00AA3079" w:rsidRPr="00781B02" w:rsidRDefault="00AA3079" w:rsidP="00AA3079">
      <w:r w:rsidRPr="00781B02">
        <w:t>More critically, we are losing the cryosphere—the frozen world of snow, sea ice, glaciers, ice sheets, and permafrost. This frozen world helps regulate the climate and keep sea levels stable. Without it, the entire planet is at risk.</w:t>
      </w:r>
    </w:p>
    <w:p w14:paraId="339DE504" w14:textId="77777777" w:rsidR="00AA3079" w:rsidRPr="00781B02" w:rsidRDefault="00AA3079" w:rsidP="00AA3079">
      <w:r w:rsidRPr="00781B02">
        <w:t>How does this impact the rest of the world?</w:t>
      </w:r>
    </w:p>
    <w:p w14:paraId="4B67893E" w14:textId="77777777" w:rsidR="00AA3079" w:rsidRPr="00781B02" w:rsidRDefault="00AA3079" w:rsidP="00AA3079">
      <w:r w:rsidRPr="00781B02">
        <w:t xml:space="preserve">The </w:t>
      </w:r>
      <w:r w:rsidRPr="00B80520">
        <w:rPr>
          <w:rStyle w:val="Emphasis"/>
          <w:highlight w:val="cyan"/>
        </w:rPr>
        <w:t>loss of Arctic sea</w:t>
      </w:r>
      <w:r w:rsidRPr="00781B02">
        <w:rPr>
          <w:rStyle w:val="Emphasis"/>
        </w:rPr>
        <w:t xml:space="preserve"> </w:t>
      </w:r>
      <w:r w:rsidRPr="00B80520">
        <w:rPr>
          <w:rStyle w:val="Emphasis"/>
          <w:highlight w:val="cyan"/>
        </w:rPr>
        <w:t>ice has been</w:t>
      </w:r>
      <w:r w:rsidRPr="00781B02">
        <w:rPr>
          <w:rStyle w:val="Emphasis"/>
        </w:rPr>
        <w:t xml:space="preserve"> dramatic, with </w:t>
      </w:r>
      <w:r w:rsidRPr="00B80520">
        <w:rPr>
          <w:rStyle w:val="Emphasis"/>
          <w:highlight w:val="cyan"/>
        </w:rPr>
        <w:t>a decline of about 60 per cent</w:t>
      </w:r>
      <w:r w:rsidRPr="00781B02">
        <w:rPr>
          <w:rStyle w:val="Emphasis"/>
        </w:rPr>
        <w:t xml:space="preserve"> since 1900</w:t>
      </w:r>
      <w:r w:rsidRPr="00781B02">
        <w:t>, most of which has happened since 1980. With less ice to reflect sunlight, more heat is absorbed by the ocean, contributing to changes in atmospheric and oceanic patterns. These shifts have been widely discussed in relation to extreme weather events in the Northern Hemisphere.</w:t>
      </w:r>
    </w:p>
    <w:p w14:paraId="5E08F19A" w14:textId="77777777" w:rsidR="00AA3079" w:rsidRPr="00781B02" w:rsidRDefault="00AA3079" w:rsidP="00AA3079">
      <w:r w:rsidRPr="00781B02">
        <w:t>Thawing permafrost releases additional greenhouse gases into the atmosphere, estimated to add the emissions of a medium sized country to the atmosphere over the course of this century. Once this process begins, it will continue for hundreds of years, leaving future generations to deal with its effects.</w:t>
      </w:r>
    </w:p>
    <w:p w14:paraId="1829983C" w14:textId="77777777" w:rsidR="00AA3079" w:rsidRPr="00781B02" w:rsidRDefault="00AA3079" w:rsidP="00AA3079">
      <w:r w:rsidRPr="00781B02">
        <w:t xml:space="preserve">One of the biggest concerns is </w:t>
      </w:r>
      <w:r w:rsidRPr="00781B02">
        <w:rPr>
          <w:rStyle w:val="Emphasis"/>
        </w:rPr>
        <w:t>the Greenland Ice Sheet, which is considered a major global tipping point.</w:t>
      </w:r>
      <w:r w:rsidRPr="00781B02">
        <w:t xml:space="preserve"> Scientists estimate that its threshold for slow but inevitable disintegration lies somewhere between 1.5 and 2.2 degrees of global warming. </w:t>
      </w:r>
      <w:r w:rsidRPr="00781B02">
        <w:rPr>
          <w:rStyle w:val="Emphasis"/>
        </w:rPr>
        <w:t xml:space="preserve">With current commitments to </w:t>
      </w:r>
      <w:proofErr w:type="gramStart"/>
      <w:r w:rsidRPr="00781B02">
        <w:rPr>
          <w:rStyle w:val="Emphasis"/>
        </w:rPr>
        <w:t>reduce</w:t>
      </w:r>
      <w:proofErr w:type="gramEnd"/>
      <w:r w:rsidRPr="00781B02">
        <w:rPr>
          <w:rStyle w:val="Emphasis"/>
        </w:rPr>
        <w:t xml:space="preserve"> greenhouse gases, we are on track for 2.3 degrees of warming by 2100. This would be sufficient to melt large parts of Greenland and West Antarctica, leading to sea-level rise exceeding 10 </w:t>
      </w:r>
      <w:proofErr w:type="spellStart"/>
      <w:r w:rsidRPr="00781B02">
        <w:rPr>
          <w:rStyle w:val="Emphasis"/>
        </w:rPr>
        <w:t>metres</w:t>
      </w:r>
      <w:proofErr w:type="spellEnd"/>
      <w:r w:rsidRPr="00781B02">
        <w:rPr>
          <w:rStyle w:val="Emphasis"/>
        </w:rPr>
        <w:t xml:space="preserve"> in the coming centuries</w:t>
      </w:r>
      <w:r w:rsidRPr="00781B02">
        <w:t xml:space="preserve">. The speed and magnitude of this long-term, </w:t>
      </w:r>
      <w:r w:rsidRPr="00781B02">
        <w:rPr>
          <w:rStyle w:val="Emphasis"/>
        </w:rPr>
        <w:t>unstoppable sea-level rise</w:t>
      </w:r>
      <w:r w:rsidRPr="00781B02">
        <w:t xml:space="preserve"> will cause persistent challenges for coastal regions including widespread loss of agricultural land, infrastructure, and livelihoods. Today, about 75 per cent of cities with more than five million inhabitants are located below 10 </w:t>
      </w:r>
      <w:proofErr w:type="spellStart"/>
      <w:r w:rsidRPr="00781B02">
        <w:t>metres</w:t>
      </w:r>
      <w:proofErr w:type="spellEnd"/>
      <w:r w:rsidRPr="00781B02">
        <w:t xml:space="preserve"> in elevation, making this a crisis that will affect millions</w:t>
      </w:r>
    </w:p>
    <w:p w14:paraId="0EC1EFDF" w14:textId="77777777" w:rsidR="00AA3079" w:rsidRPr="00781B02" w:rsidRDefault="00AA3079" w:rsidP="00AA3079">
      <w:r w:rsidRPr="00781B02">
        <w:t>What changes are happening in the Arctic due to warming?</w:t>
      </w:r>
    </w:p>
    <w:p w14:paraId="411BE8B9" w14:textId="77777777" w:rsidR="00AA3079" w:rsidRPr="00781B02" w:rsidRDefault="00AA3079" w:rsidP="00AA3079">
      <w:r w:rsidRPr="00781B02">
        <w:t>The Arctic is transforming before our eyes. People living in the region no longer recognize the seasons, the wildlife they bring, or what activities are safe to carry out. Life is out of sync, making Indigenous cultures increasingly vulnerable. Traditional travel and transport on snow and ice have become unreliable and even unsafe, threatening food security for those who rely on country foods.</w:t>
      </w:r>
    </w:p>
    <w:p w14:paraId="66BBC936" w14:textId="77777777" w:rsidR="00AA3079" w:rsidRPr="00781B02" w:rsidRDefault="00AA3079" w:rsidP="00AA3079">
      <w:r w:rsidRPr="00781B02">
        <w:t>Permafrost coasts are eroding, forcing entire communities to relocate. Thawing permafrost is also destabilizing slopes, causing landslides and altering river ecosystems. In the Arctic Ocean, fish communities are shifting as southern species move north, squeezing Arctic species into ever-smaller spaces where they face local extinction. On land, similar changes are happening altering entire landscapes, as vegetation and animal populations are pushed toward the Arctic coastline, with nowhere left to go.</w:t>
      </w:r>
    </w:p>
    <w:p w14:paraId="4D230BCF" w14:textId="77777777" w:rsidR="00AA3079" w:rsidRPr="00781B02" w:rsidRDefault="00AA3079" w:rsidP="00AA3079">
      <w:r w:rsidRPr="00781B02">
        <w:t>ow can we slow or stop Arctic warming?</w:t>
      </w:r>
    </w:p>
    <w:p w14:paraId="5488F351" w14:textId="77777777" w:rsidR="00AA3079" w:rsidRPr="00781B02" w:rsidRDefault="00AA3079" w:rsidP="00AA3079">
      <w:pPr>
        <w:rPr>
          <w:rStyle w:val="Emphasis"/>
        </w:rPr>
      </w:pPr>
      <w:r w:rsidRPr="00B80520">
        <w:rPr>
          <w:rStyle w:val="Emphasis"/>
          <w:highlight w:val="cyan"/>
        </w:rPr>
        <w:t>The only solution is to stop burning fossil fuels</w:t>
      </w:r>
      <w:r w:rsidRPr="00781B02">
        <w:rPr>
          <w:rStyle w:val="Emphasis"/>
        </w:rPr>
        <w:t xml:space="preserve">. To keep the global temperature </w:t>
      </w:r>
      <w:proofErr w:type="gramStart"/>
      <w:r w:rsidRPr="00781B02">
        <w:rPr>
          <w:rStyle w:val="Emphasis"/>
        </w:rPr>
        <w:t>overshoot</w:t>
      </w:r>
      <w:proofErr w:type="gramEnd"/>
      <w:r w:rsidRPr="00781B02">
        <w:rPr>
          <w:rStyle w:val="Emphasis"/>
        </w:rPr>
        <w:t xml:space="preserve"> beyond 1.5 degrees to a minimum, </w:t>
      </w:r>
      <w:r w:rsidRPr="00B80520">
        <w:rPr>
          <w:rStyle w:val="Emphasis"/>
          <w:highlight w:val="cyan"/>
        </w:rPr>
        <w:t>we must cut emissions by 40 per cent by 2030 and reach carbon neutrality by 2050.</w:t>
      </w:r>
      <w:r w:rsidRPr="00B80520">
        <w:rPr>
          <w:highlight w:val="cyan"/>
        </w:rPr>
        <w:t xml:space="preserve"> </w:t>
      </w:r>
      <w:r w:rsidRPr="00B80520">
        <w:rPr>
          <w:rStyle w:val="Emphasis"/>
          <w:highlight w:val="cyan"/>
        </w:rPr>
        <w:t>This is a Herculean effort</w:t>
      </w:r>
      <w:r w:rsidRPr="00781B02">
        <w:t xml:space="preserve"> that requires absolute focus and determination. The fate of the Arctic—and with it, much of humanity’s well-being—rests in the hands of those making decisions to reduce and stop the burning of fossil fuels. </w:t>
      </w:r>
      <w:r w:rsidRPr="00B80520">
        <w:rPr>
          <w:rStyle w:val="Emphasis"/>
          <w:highlight w:val="cyan"/>
        </w:rPr>
        <w:t>There are no quick fixes or alternatives</w:t>
      </w:r>
      <w:r w:rsidRPr="00781B02">
        <w:rPr>
          <w:rStyle w:val="Emphasis"/>
        </w:rPr>
        <w:t>. It is still possible to change course, but action must happen now.</w:t>
      </w:r>
    </w:p>
    <w:p w14:paraId="24EB5294" w14:textId="77777777" w:rsidR="00AA3079" w:rsidRDefault="00AA3079" w:rsidP="00AA3079">
      <w:pPr>
        <w:rPr>
          <w:rStyle w:val="Emphasis"/>
        </w:rPr>
      </w:pPr>
      <w:proofErr w:type="gramStart"/>
      <w:r w:rsidRPr="00B80520">
        <w:rPr>
          <w:rStyle w:val="Emphasis"/>
          <w:highlight w:val="cyan"/>
        </w:rPr>
        <w:t>At the moment</w:t>
      </w:r>
      <w:proofErr w:type="gramEnd"/>
      <w:r w:rsidRPr="00B80520">
        <w:rPr>
          <w:rStyle w:val="Emphasis"/>
          <w:highlight w:val="cyan"/>
        </w:rPr>
        <w:t>, there is no clear leadership, and climate negotiations remain deadlocked</w:t>
      </w:r>
      <w:r w:rsidRPr="00781B02">
        <w:rPr>
          <w:rStyle w:val="Emphasis"/>
        </w:rPr>
        <w:t>. But we cannot negotiate with the melting point of ice.</w:t>
      </w:r>
    </w:p>
    <w:p w14:paraId="72CBBDAC" w14:textId="77777777" w:rsidR="00AA3079" w:rsidRDefault="00AA3079" w:rsidP="00AA3079">
      <w:pPr>
        <w:pStyle w:val="Heading3"/>
      </w:pPr>
      <w:r>
        <w:t xml:space="preserve">AT: Zombie </w:t>
      </w:r>
      <w:proofErr w:type="spellStart"/>
      <w:r>
        <w:t>Virsuses</w:t>
      </w:r>
      <w:proofErr w:type="spellEnd"/>
      <w:r>
        <w:t>---1NC</w:t>
      </w:r>
    </w:p>
    <w:p w14:paraId="0D385B62" w14:textId="77777777" w:rsidR="00AA3079" w:rsidRDefault="00AA3079" w:rsidP="00AA3079">
      <w:pPr>
        <w:pStyle w:val="Heading4"/>
      </w:pPr>
      <w:r>
        <w:t xml:space="preserve">3. Arctic zombie viruses won’t spread </w:t>
      </w:r>
    </w:p>
    <w:p w14:paraId="461687A8" w14:textId="77777777" w:rsidR="00AA3079" w:rsidRDefault="00AA3079" w:rsidP="00AA3079">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5" w:history="1">
        <w:r w:rsidRPr="007C42A9">
          <w:rPr>
            <w:rStyle w:val="Hyperlink"/>
          </w:rPr>
          <w:t>https://www.thearcticinstitute.org/arctic-viruses-zombies/</w:t>
        </w:r>
      </w:hyperlink>
      <w:r>
        <w:t xml:space="preserve">  //DH</w:t>
      </w:r>
    </w:p>
    <w:p w14:paraId="695F15B0" w14:textId="77777777" w:rsidR="00AA3079" w:rsidRDefault="00AA3079" w:rsidP="00AA3079"/>
    <w:p w14:paraId="7FD00316" w14:textId="77777777" w:rsidR="00AA3079" w:rsidRDefault="00AA3079" w:rsidP="00AA3079">
      <w:r>
        <w:t>The unstoppable spread of a zombie virus</w:t>
      </w:r>
    </w:p>
    <w:p w14:paraId="6A135063" w14:textId="77777777" w:rsidR="00AA3079" w:rsidRDefault="00AA3079" w:rsidP="00AA3079">
      <w:r>
        <w:t xml:space="preserve">In the 2002 film “28 Days Later,” it takes less than a month for the virus responsible for “zombifying” the public to traverse the world. But </w:t>
      </w:r>
      <w:r w:rsidRPr="00B80520">
        <w:rPr>
          <w:rStyle w:val="StyleUnderline"/>
          <w:highlight w:val="cyan"/>
        </w:rPr>
        <w:t>would a “zombie virus” of the Arctic</w:t>
      </w:r>
      <w:r>
        <w:t xml:space="preserve"> variety necessarily </w:t>
      </w:r>
      <w:r w:rsidRPr="00B80520">
        <w:rPr>
          <w:rStyle w:val="StyleUnderline"/>
          <w:highlight w:val="cyan"/>
        </w:rPr>
        <w:t>wreck</w:t>
      </w:r>
      <w:r>
        <w:t xml:space="preserve"> this </w:t>
      </w:r>
      <w:r w:rsidRPr="00B80520">
        <w:rPr>
          <w:rStyle w:val="StyleUnderline"/>
          <w:highlight w:val="cyan"/>
        </w:rPr>
        <w:t>havoc</w:t>
      </w:r>
      <w:r w:rsidRPr="004C34ED">
        <w:rPr>
          <w:rStyle w:val="StyleUnderline"/>
        </w:rPr>
        <w:t>?</w:t>
      </w:r>
    </w:p>
    <w:p w14:paraId="01FFC74D" w14:textId="77777777" w:rsidR="00AA3079" w:rsidRDefault="00AA3079" w:rsidP="00AA3079">
      <w:r>
        <w:t xml:space="preserve">Simply put, </w:t>
      </w:r>
      <w:r w:rsidRPr="00B80520">
        <w:rPr>
          <w:rStyle w:val="Emphasis"/>
          <w:highlight w:val="cyan"/>
        </w:rPr>
        <w:t>no.</w:t>
      </w:r>
      <w:r w:rsidRPr="00B80520">
        <w:rPr>
          <w:highlight w:val="cyan"/>
        </w:rPr>
        <w:t xml:space="preserve"> </w:t>
      </w:r>
      <w:r w:rsidRPr="00B80520">
        <w:rPr>
          <w:rStyle w:val="StyleUnderline"/>
          <w:highlight w:val="cyan"/>
        </w:rPr>
        <w:t>Viruses have variable infectiousness, and there are myriad barriers that</w:t>
      </w:r>
      <w:r w:rsidRPr="004C34ED">
        <w:rPr>
          <w:rStyle w:val="StyleUnderline"/>
        </w:rPr>
        <w:t xml:space="preserve"> can </w:t>
      </w:r>
      <w:r w:rsidRPr="00B80520">
        <w:rPr>
          <w:rStyle w:val="StyleUnderline"/>
          <w:highlight w:val="cyan"/>
        </w:rPr>
        <w:t>stop</w:t>
      </w:r>
      <w:r w:rsidRPr="004C34ED">
        <w:rPr>
          <w:rStyle w:val="StyleUnderline"/>
        </w:rPr>
        <w:t xml:space="preserve"> them from successfully </w:t>
      </w:r>
      <w:r w:rsidRPr="00B80520">
        <w:rPr>
          <w:rStyle w:val="StyleUnderline"/>
          <w:highlight w:val="cyan"/>
        </w:rPr>
        <w:t>spreading.</w:t>
      </w:r>
      <w:r w:rsidRPr="00B80520">
        <w:rPr>
          <w:highlight w:val="cyan"/>
        </w:rPr>
        <w:t xml:space="preserve"> </w:t>
      </w:r>
      <w:r w:rsidRPr="00B80520">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B80520">
        <w:rPr>
          <w:rStyle w:val="StyleUnderline"/>
          <w:highlight w:val="cyan"/>
        </w:rPr>
        <w:t>its capacity for spread is limited</w:t>
      </w:r>
      <w:r>
        <w:t xml:space="preserve">. But a pathogen may be unsuccessful in spreading a disease even when it is able to </w:t>
      </w:r>
      <w:proofErr w:type="gramStart"/>
      <w:r>
        <w:t>come into contact with</w:t>
      </w:r>
      <w:proofErr w:type="gramEnd"/>
      <w:r>
        <w:t xml:space="preserve"> a host. Disease susceptibility is an elusive concept, a complex calculation balancing genetics, environment, target demographic of the disease, medical history, living and working conditions, and more. Most importantly, </w:t>
      </w:r>
      <w:r w:rsidRPr="00B80520">
        <w:rPr>
          <w:rStyle w:val="StyleUnderline"/>
          <w:highlight w:val="cyan"/>
        </w:rPr>
        <w:t>not all viruses are able to infect humans</w:t>
      </w:r>
      <w:r>
        <w:t xml:space="preserve">. In April of last year, </w:t>
      </w:r>
      <w:r w:rsidRPr="00B80520">
        <w:rPr>
          <w:rStyle w:val="StyleUnderline"/>
          <w:highlight w:val="cyan"/>
        </w:rPr>
        <w:t>researchers isolated strains of defrosted “Methuselah microbes” which are</w:t>
      </w:r>
      <w:r w:rsidRPr="004C34ED">
        <w:rPr>
          <w:rStyle w:val="StyleUnderline"/>
        </w:rPr>
        <w:t xml:space="preserve"> indeed </w:t>
      </w:r>
      <w:r w:rsidRPr="00B80520">
        <w:rPr>
          <w:rStyle w:val="StyleUnderline"/>
          <w:highlight w:val="cyan"/>
        </w:rPr>
        <w:t>virulent</w:t>
      </w:r>
      <w:r w:rsidRPr="004C34ED">
        <w:rPr>
          <w:rStyle w:val="StyleUnderline"/>
        </w:rPr>
        <w:t xml:space="preserve"> – but </w:t>
      </w:r>
      <w:r w:rsidRPr="00B80520">
        <w:rPr>
          <w:rStyle w:val="StyleUnderline"/>
          <w:highlight w:val="cyan"/>
        </w:rPr>
        <w:t>only to amoebae.</w:t>
      </w:r>
    </w:p>
    <w:p w14:paraId="4C8D8693" w14:textId="77777777" w:rsidR="00AA3079" w:rsidRDefault="00AA3079" w:rsidP="00AA3079">
      <w:r>
        <w:t xml:space="preserve">The bottom line is that </w:t>
      </w:r>
      <w:r w:rsidRPr="004C34ED">
        <w:rPr>
          <w:rStyle w:val="StyleUnderline"/>
        </w:rPr>
        <w:t>being exposed to a disease does not automatically lead to infection</w:t>
      </w:r>
      <w:r>
        <w:t xml:space="preserve">. Diseases are extinguishable in ways that the Hollywood </w:t>
      </w:r>
      <w:proofErr w:type="gramStart"/>
      <w:r>
        <w:t>zombie is</w:t>
      </w:r>
      <w:proofErr w:type="gramEnd"/>
      <w:r>
        <w:t xml:space="preserve"> not.</w:t>
      </w:r>
    </w:p>
    <w:p w14:paraId="6C7098AF" w14:textId="77777777" w:rsidR="00AA3079" w:rsidRDefault="00AA3079" w:rsidP="00AA3079">
      <w:r>
        <w:t>The inevitable doom of another pandemic</w:t>
      </w:r>
    </w:p>
    <w:p w14:paraId="369E55E7" w14:textId="77777777" w:rsidR="00AA3079" w:rsidRPr="003E1271" w:rsidRDefault="00AA3079" w:rsidP="00AA3079">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73526125" w14:textId="77777777" w:rsidR="00AA3079" w:rsidRDefault="00AA3079" w:rsidP="00AA3079">
      <w:r w:rsidRPr="00B80520">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B80520">
        <w:rPr>
          <w:rStyle w:val="StyleUnderline"/>
          <w:highlight w:val="cyan"/>
        </w:rPr>
        <w:t>it took less than a year from the first sequencing of the SARS-CoV-2 genome to the first emergency authorization of its vaccine.</w:t>
      </w:r>
    </w:p>
    <w:p w14:paraId="3A65CDAA" w14:textId="77777777" w:rsidR="00AA3079" w:rsidRDefault="00AA3079" w:rsidP="00AA3079">
      <w:r w:rsidRPr="00B80520">
        <w:rPr>
          <w:rStyle w:val="StyleUnderline"/>
          <w:highlight w:val="cyan"/>
        </w:rPr>
        <w:t>The world’s current capability to address outbreaks of</w:t>
      </w:r>
      <w:r w:rsidRPr="001C152C">
        <w:rPr>
          <w:rStyle w:val="StyleUnderline"/>
        </w:rPr>
        <w:t xml:space="preserve"> infectious </w:t>
      </w:r>
      <w:r w:rsidRPr="00B80520">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6E8FCB19" w14:textId="77777777" w:rsidR="00AA3079" w:rsidRDefault="00AA3079" w:rsidP="00AA3079">
      <w:pPr>
        <w:pStyle w:val="Heading4"/>
      </w:pPr>
      <w:r>
        <w:t>4. Their impact is empirically false</w:t>
      </w:r>
    </w:p>
    <w:p w14:paraId="1D6F5DD8" w14:textId="77777777" w:rsidR="00AA3079" w:rsidRDefault="00AA3079" w:rsidP="00AA3079">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w:t>
      </w:r>
      <w:proofErr w:type="spellStart"/>
      <w:r>
        <w:t>mSystems</w:t>
      </w:r>
      <w:proofErr w:type="spellEnd"/>
      <w:r>
        <w:t xml:space="preserve"> Vol. 10, No. 2 1/8, </w:t>
      </w:r>
      <w:hyperlink r:id="rId6" w:history="1">
        <w:r w:rsidRPr="007C42A9">
          <w:rPr>
            <w:rStyle w:val="Hyperlink"/>
          </w:rPr>
          <w:t>https://journals.asm.org/doi/10.1128/msystems.00042-24</w:t>
        </w:r>
      </w:hyperlink>
      <w:r>
        <w:t xml:space="preserve">  //DH</w:t>
      </w:r>
    </w:p>
    <w:p w14:paraId="546FE057" w14:textId="77777777" w:rsidR="00AA3079" w:rsidRPr="002868DE" w:rsidRDefault="00AA3079" w:rsidP="00AA3079"/>
    <w:p w14:paraId="62FE3E46" w14:textId="77777777" w:rsidR="00AA3079" w:rsidRDefault="00AA3079" w:rsidP="00AA3079">
      <w:r>
        <w:t>CONCLUSIONS</w:t>
      </w:r>
    </w:p>
    <w:p w14:paraId="4EA7E702" w14:textId="77777777" w:rsidR="00AA3079" w:rsidRDefault="00AA3079" w:rsidP="00AA3079">
      <w: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B80520">
        <w:rPr>
          <w:rStyle w:val="StyleUnderline"/>
          <w:highlight w:val="cyan"/>
        </w:rPr>
        <w:t>there is</w:t>
      </w:r>
      <w:r w:rsidRPr="002868DE">
        <w:rPr>
          <w:rStyle w:val="StyleUnderline"/>
        </w:rPr>
        <w:t xml:space="preserve"> currently </w:t>
      </w:r>
      <w:r w:rsidRPr="00B80520">
        <w:rPr>
          <w:rStyle w:val="Emphasis"/>
          <w:highlight w:val="cyan"/>
        </w:rPr>
        <w:t>no evidence</w:t>
      </w:r>
      <w:r w:rsidRPr="002868DE">
        <w:rPr>
          <w:rStyle w:val="StyleUnderline"/>
        </w:rPr>
        <w:t xml:space="preserve"> that </w:t>
      </w:r>
      <w:r w:rsidRPr="00B80520">
        <w:rPr>
          <w:rStyle w:val="StyleUnderline"/>
          <w:highlight w:val="cyan"/>
        </w:rPr>
        <w:t>human or animal viral pathogens frozen in permafrost pose an imminent disease outbreak threat</w:t>
      </w:r>
      <w:r>
        <w:t xml:space="preserve">. </w:t>
      </w:r>
      <w:r w:rsidRPr="002868DE">
        <w:rPr>
          <w:rStyle w:val="StyleUnderline"/>
        </w:rPr>
        <w:t xml:space="preserve">Though climate change is accelerating thaw, </w:t>
      </w:r>
      <w:r w:rsidRPr="00B80520">
        <w:rPr>
          <w:rStyle w:val="StyleUnderline"/>
          <w:highlight w:val="cyan"/>
        </w:rPr>
        <w:t>the entry of microbes from ancient permafrost</w:t>
      </w:r>
      <w:r w:rsidRPr="002868DE">
        <w:rPr>
          <w:rStyle w:val="StyleUnderline"/>
        </w:rPr>
        <w:t xml:space="preserve"> into the modern environment </w:t>
      </w:r>
      <w:r w:rsidRPr="00B80520">
        <w:rPr>
          <w:rStyle w:val="StyleUnderline"/>
          <w:highlight w:val="cyan"/>
        </w:rPr>
        <w:t>is not</w:t>
      </w:r>
      <w:r>
        <w:t xml:space="preserve"> a </w:t>
      </w:r>
      <w:r w:rsidRPr="00B80520">
        <w:rPr>
          <w:rStyle w:val="StyleUnderline"/>
          <w:highlight w:val="cyan"/>
        </w:rPr>
        <w:t>new</w:t>
      </w:r>
      <w:r>
        <w:t xml:space="preserve"> phenomenon. </w:t>
      </w:r>
      <w:r w:rsidRPr="00B80520">
        <w:rPr>
          <w:rStyle w:val="StyleUnderline"/>
          <w:highlight w:val="cyan"/>
        </w:rPr>
        <w:t>Permafrost is continually and naturally exposed to the modern environment</w:t>
      </w:r>
      <w:r w:rsidRPr="002868DE">
        <w:rPr>
          <w:rStyle w:val="StyleUnderline"/>
        </w:rPr>
        <w:t xml:space="preserve"> by processes such as erosion, cryoturbation, frost heave, solifluction, wildfire, and climate fluctuations</w:t>
      </w:r>
      <w:r>
        <w:t xml:space="preserve"> (151–153). </w:t>
      </w:r>
      <w:r w:rsidRPr="00B80520">
        <w:rPr>
          <w:rStyle w:val="StyleUnderline"/>
          <w:highlight w:val="cyan"/>
        </w:rPr>
        <w:t>Humans have been in the Arctic for more than 40,000 years</w:t>
      </w:r>
      <w:r>
        <w:t xml:space="preserve"> (Alaska up to 25,000 years and Scandinavia ~5,000 to 12,000 years) (154–156). This suggests that </w:t>
      </w:r>
      <w:r w:rsidRPr="00B80520">
        <w:rPr>
          <w:rStyle w:val="StyleUnderline"/>
          <w:highlight w:val="cyan"/>
        </w:rPr>
        <w:t>people are and have been regularly exposed to viruses</w:t>
      </w:r>
      <w:r w:rsidRPr="002868DE">
        <w:rPr>
          <w:rStyle w:val="StyleUnderline"/>
        </w:rPr>
        <w:t xml:space="preserve"> from permafrost soils, </w:t>
      </w:r>
      <w:r w:rsidRPr="00B80520">
        <w:rPr>
          <w:rStyle w:val="StyleUnderline"/>
          <w:highlight w:val="cyan"/>
        </w:rPr>
        <w:t>with no clear evidence for</w:t>
      </w:r>
      <w:r w:rsidRPr="002868DE">
        <w:rPr>
          <w:rStyle w:val="StyleUnderline"/>
        </w:rPr>
        <w:t xml:space="preserve"> large-scale health </w:t>
      </w:r>
      <w:r w:rsidRPr="00B80520">
        <w:rPr>
          <w:rStyle w:val="StyleUnderline"/>
          <w:highlight w:val="cyan"/>
        </w:rPr>
        <w:t>consequences</w:t>
      </w:r>
      <w:r w:rsidRPr="00B80520">
        <w:rPr>
          <w:highlight w:val="cyan"/>
        </w:rPr>
        <w:t>.</w:t>
      </w:r>
    </w:p>
    <w:p w14:paraId="1A5620EE" w14:textId="77777777" w:rsidR="00AA3079" w:rsidRDefault="00AA3079" w:rsidP="00AA3079"/>
    <w:p w14:paraId="7539FED5" w14:textId="77777777" w:rsidR="00AA3079" w:rsidRDefault="00AA3079" w:rsidP="00AA3079">
      <w:pPr>
        <w:pStyle w:val="Heading3"/>
        <w:rPr>
          <w:rFonts w:eastAsia="Times New Roman"/>
        </w:rPr>
      </w:pPr>
      <w:r>
        <w:rPr>
          <w:rFonts w:eastAsia="Times New Roman"/>
        </w:rPr>
        <w:t>AT: Pandemics---1NC</w:t>
      </w:r>
    </w:p>
    <w:p w14:paraId="4CF2304F" w14:textId="77777777" w:rsidR="00AA3079" w:rsidRPr="00C33D37" w:rsidRDefault="00AA3079" w:rsidP="00AA3079">
      <w:pPr>
        <w:pStyle w:val="Heading4"/>
        <w:rPr>
          <w:rFonts w:eastAsia="Times New Roman" w:cs="Times New Roman"/>
          <w14:ligatures w14:val="standardContextual"/>
        </w:rPr>
      </w:pPr>
      <w:r>
        <w:rPr>
          <w:rFonts w:eastAsia="Times New Roman" w:cs="Times New Roman"/>
          <w14:ligatures w14:val="standardContextual"/>
        </w:rPr>
        <w:t xml:space="preserve">5. </w:t>
      </w:r>
      <w:r w:rsidRPr="00C33D37">
        <w:rPr>
          <w:rFonts w:eastAsia="Times New Roman" w:cs="Times New Roman"/>
          <w14:ligatures w14:val="standardContextual"/>
        </w:rPr>
        <w:t xml:space="preserve">Pandemics can’t cause extinction. </w:t>
      </w:r>
    </w:p>
    <w:p w14:paraId="02341527" w14:textId="77777777" w:rsidR="00AA3079" w:rsidRPr="00C33D37" w:rsidRDefault="00AA3079" w:rsidP="00AA3079">
      <w:pPr>
        <w:rPr>
          <w:rFonts w:eastAsia="Calibri"/>
          <w14:ligatures w14:val="standardContextual"/>
        </w:rPr>
      </w:pPr>
      <w:r w:rsidRPr="00C33D37">
        <w:rPr>
          <w:rFonts w:eastAsia="Calibri"/>
          <w14:ligatures w14:val="standardContextual"/>
        </w:rPr>
        <w:t xml:space="preserve">David </w:t>
      </w:r>
      <w:r w:rsidRPr="00C33D37">
        <w:rPr>
          <w:rFonts w:eastAsia="Calibri"/>
          <w:b/>
          <w:bCs/>
          <w:sz w:val="26"/>
          <w14:ligatures w14:val="standardContextual"/>
        </w:rPr>
        <w:t>Thorstad 23</w:t>
      </w:r>
      <w:r w:rsidRPr="00C33D37">
        <w:rPr>
          <w:rFonts w:eastAsia="Calibri"/>
          <w14:ligatures w14:val="standardContextual"/>
        </w:rP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rsidRPr="00C33D37">
        <w:rPr>
          <w:rFonts w:eastAsia="Calibri"/>
          <w14:ligatures w14:val="standardContextual"/>
        </w:rPr>
        <w:t>Biorisk</w:t>
      </w:r>
      <w:proofErr w:type="spellEnd"/>
      <w:r w:rsidRPr="00C33D37">
        <w:rPr>
          <w:rFonts w:eastAsia="Calibri"/>
          <w14:ligatures w14:val="standardContextual"/>
        </w:rPr>
        <w:t xml:space="preserve"> – Grounds for doubt),” Reflective Altruism, 7/8/23, https://reflectivealtruism.com/2023/07/08/exaggerating-the-risks-part-9-biorisk-grounds-for-doubt/</w:t>
      </w:r>
    </w:p>
    <w:p w14:paraId="231C3377" w14:textId="77777777" w:rsidR="00AA3079" w:rsidRPr="00C33D37" w:rsidRDefault="00AA3079" w:rsidP="00AA3079">
      <w:pPr>
        <w:rPr>
          <w:rFonts w:eastAsia="Calibri"/>
          <w14:ligatures w14:val="standardContextual"/>
        </w:rPr>
      </w:pPr>
      <w:r w:rsidRPr="00C33D37">
        <w:rPr>
          <w:rFonts w:eastAsia="Calibri"/>
          <w14:ligatures w14:val="standardContextual"/>
        </w:rPr>
        <w:t xml:space="preserve">2. Existential </w:t>
      </w:r>
      <w:proofErr w:type="spellStart"/>
      <w:r w:rsidRPr="00C33D37">
        <w:rPr>
          <w:rFonts w:eastAsia="Calibri"/>
          <w14:ligatures w14:val="standardContextual"/>
        </w:rPr>
        <w:t>biorisk</w:t>
      </w:r>
      <w:proofErr w:type="spellEnd"/>
    </w:p>
    <w:p w14:paraId="0BEF1BDA" w14:textId="77777777" w:rsidR="00AA3079" w:rsidRPr="00C33D37" w:rsidRDefault="00AA3079" w:rsidP="00AA3079">
      <w:pPr>
        <w:rPr>
          <w:rFonts w:eastAsia="Calibri"/>
          <w14:ligatures w14:val="standardContextual"/>
        </w:rPr>
      </w:pPr>
      <w:r w:rsidRPr="00C33D37">
        <w:rPr>
          <w:rFonts w:eastAsia="Calibri"/>
          <w14:ligatures w14:val="standardContextual"/>
        </w:rPr>
        <w:t>We began this series with a distinction between two types of risks.</w:t>
      </w:r>
    </w:p>
    <w:p w14:paraId="6F0C267A" w14:textId="77777777" w:rsidR="00AA3079" w:rsidRPr="00C33D37" w:rsidRDefault="00AA3079" w:rsidP="00AA3079">
      <w:pPr>
        <w:ind w:left="720"/>
        <w:rPr>
          <w:rFonts w:eastAsia="Calibri"/>
          <w14:ligatures w14:val="standardContextual"/>
        </w:rPr>
      </w:pPr>
      <w:r w:rsidRPr="00C33D37">
        <w:rPr>
          <w:rFonts w:eastAsia="Calibri"/>
          <w14:ligatures w14:val="standardContextual"/>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402CFD92" w14:textId="77777777" w:rsidR="00AA3079" w:rsidRPr="00C33D37" w:rsidRDefault="00AA3079" w:rsidP="00AA3079">
      <w:pPr>
        <w:ind w:left="720"/>
        <w:rPr>
          <w:rFonts w:eastAsia="Calibri"/>
          <w14:ligatures w14:val="standardContextual"/>
        </w:rPr>
      </w:pPr>
      <w:r w:rsidRPr="00C33D37">
        <w:rPr>
          <w:rFonts w:eastAsia="Calibri"/>
          <w14:ligatures w14:val="standardContextual"/>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1908AF92" w14:textId="77777777" w:rsidR="00AA3079" w:rsidRPr="00C33D37" w:rsidRDefault="00AA3079" w:rsidP="00AA3079">
      <w:pPr>
        <w:rPr>
          <w:rFonts w:eastAsia="Calibri"/>
          <w14:ligatures w14:val="standardContextual"/>
        </w:rPr>
      </w:pPr>
      <w:r w:rsidRPr="00C33D37">
        <w:rPr>
          <w:rFonts w:eastAsia="Calibri"/>
          <w:u w:val="single"/>
          <w14:ligatures w14:val="standardContextual"/>
        </w:rPr>
        <w:t>There should be little doubt that biological hazards</w:t>
      </w:r>
      <w:r w:rsidRPr="00C33D37">
        <w:rPr>
          <w:rFonts w:eastAsia="Calibri"/>
          <w14:ligatures w14:val="standardContextual"/>
        </w:rPr>
        <w:t xml:space="preserve"> (`</w:t>
      </w:r>
      <w:proofErr w:type="spellStart"/>
      <w:r w:rsidRPr="00C33D37">
        <w:rPr>
          <w:rFonts w:eastAsia="Calibri"/>
          <w14:ligatures w14:val="standardContextual"/>
        </w:rPr>
        <w:t>biorisks</w:t>
      </w:r>
      <w:proofErr w:type="spellEnd"/>
      <w:r w:rsidRPr="00C33D37">
        <w:rPr>
          <w:rFonts w:eastAsia="Calibri"/>
          <w14:ligatures w14:val="standardContextual"/>
        </w:rPr>
        <w:t xml:space="preserve">’) </w:t>
      </w:r>
      <w:r w:rsidRPr="00C33D37">
        <w:rPr>
          <w:rFonts w:eastAsia="Calibri"/>
          <w:u w:val="single"/>
          <w14:ligatures w14:val="standardContextual"/>
        </w:rPr>
        <w:t>pose a significant</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catastrophic</w:t>
      </w:r>
      <w:r w:rsidRPr="00C33D37">
        <w:rPr>
          <w:rFonts w:eastAsia="Calibri"/>
          <w14:ligatures w14:val="standardContextual"/>
        </w:rPr>
        <w:t xml:space="preserve"> </w:t>
      </w:r>
      <w:r w:rsidRPr="00C33D37">
        <w:rPr>
          <w:rFonts w:eastAsia="Calibri"/>
          <w:u w:val="single"/>
          <w14:ligatures w14:val="standardContextual"/>
        </w:rPr>
        <w:t>risk</w:t>
      </w:r>
      <w:r w:rsidRPr="00C33D37">
        <w:rPr>
          <w:rFonts w:eastAsia="Calibri"/>
          <w14:ligatures w14:val="standardContextual"/>
        </w:rPr>
        <w:t xml:space="preserve"> to humanity in this century. The world just experienced a global catastrophe in the form of the COVID-19 </w:t>
      </w:r>
      <w:proofErr w:type="gramStart"/>
      <w:r w:rsidRPr="00C33D37">
        <w:rPr>
          <w:rFonts w:eastAsia="Calibri"/>
          <w14:ligatures w14:val="standardContextual"/>
        </w:rPr>
        <w:t>pandemic</w:t>
      </w:r>
      <w:proofErr w:type="gramEnd"/>
      <w:r w:rsidRPr="00C33D37">
        <w:rPr>
          <w:rFonts w:eastAsia="Calibri"/>
          <w14:ligatures w14:val="standardContextual"/>
        </w:rPr>
        <w:t xml:space="preserve"> and we are ill-prepared to prevent or respond to another. Catastrophic </w:t>
      </w:r>
      <w:proofErr w:type="spellStart"/>
      <w:r w:rsidRPr="00C33D37">
        <w:rPr>
          <w:rFonts w:eastAsia="Calibri"/>
          <w14:ligatures w14:val="standardContextual"/>
        </w:rPr>
        <w:t>biorisks</w:t>
      </w:r>
      <w:proofErr w:type="spellEnd"/>
      <w:r w:rsidRPr="00C33D37">
        <w:rPr>
          <w:rFonts w:eastAsia="Calibri"/>
          <w14:ligatures w14:val="standardContextual"/>
        </w:rPr>
        <w:t xml:space="preserve"> are important and neglected, and effective altruists are right to worry about that.</w:t>
      </w:r>
    </w:p>
    <w:p w14:paraId="7D442C3B" w14:textId="77777777" w:rsidR="00AA3079" w:rsidRPr="00C33D37" w:rsidRDefault="00AA3079" w:rsidP="00AA3079">
      <w:pPr>
        <w:rPr>
          <w:rFonts w:eastAsia="Calibri"/>
          <w14:ligatures w14:val="standardContextual"/>
        </w:rPr>
      </w:pPr>
      <w:r w:rsidRPr="00C33D37">
        <w:rPr>
          <w:rFonts w:eastAsia="Calibri"/>
          <w:u w:val="single"/>
          <w14:ligatures w14:val="standardContextual"/>
        </w:rPr>
        <w:t xml:space="preserve">However, many effective altruists hold that there is a significant </w:t>
      </w:r>
      <w:r w:rsidRPr="00B80520">
        <w:rPr>
          <w:rFonts w:eastAsia="Calibri"/>
          <w:highlight w:val="cyan"/>
          <w:u w:val="single"/>
          <w14:ligatures w14:val="standardContextual"/>
        </w:rPr>
        <w:t>chance of</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existential</w:t>
      </w:r>
      <w:r w:rsidRPr="00B80520">
        <w:rPr>
          <w:rFonts w:eastAsia="Calibri"/>
          <w:highlight w:val="cyan"/>
          <w14:ligatures w14:val="standardContextual"/>
        </w:rPr>
        <w:t xml:space="preserve"> </w:t>
      </w:r>
      <w:r w:rsidRPr="00B80520">
        <w:rPr>
          <w:rFonts w:eastAsia="Calibri"/>
          <w:highlight w:val="cyan"/>
          <w:u w:val="single"/>
          <w14:ligatures w14:val="standardContextual"/>
        </w:rPr>
        <w:t>catastrophe from biological causes</w:t>
      </w:r>
      <w:r w:rsidRPr="00C33D37">
        <w:rPr>
          <w:rFonts w:eastAsia="Calibri"/>
          <w14:ligatures w14:val="standardContextual"/>
        </w:rPr>
        <w:t>.</w:t>
      </w:r>
    </w:p>
    <w:p w14:paraId="3B61DC7A" w14:textId="77777777" w:rsidR="00AA3079" w:rsidRPr="00C33D37" w:rsidRDefault="00AA3079" w:rsidP="00AA3079">
      <w:pPr>
        <w:rPr>
          <w:rFonts w:eastAsia="Calibri"/>
          <w14:ligatures w14:val="standardContextual"/>
        </w:rPr>
      </w:pPr>
      <w:r w:rsidRPr="00C33D37">
        <w:rPr>
          <w:rFonts w:eastAsia="Calibri"/>
          <w14:ligatures w14:val="standardContextual"/>
        </w:rPr>
        <w:t xml:space="preserve">In The Precipice, Toby </w:t>
      </w:r>
      <w:r w:rsidRPr="00C33D37">
        <w:rPr>
          <w:rFonts w:eastAsia="Calibri"/>
          <w:b/>
          <w:iCs/>
          <w:u w:val="single"/>
          <w:bdr w:val="single" w:sz="8" w:space="0" w:color="auto"/>
          <w14:ligatures w14:val="standardContextual"/>
        </w:rPr>
        <w:t>Ord</w:t>
      </w:r>
      <w:r w:rsidRPr="00C33D37">
        <w:rPr>
          <w:rFonts w:eastAsia="Calibri"/>
          <w14:ligatures w14:val="standardContextual"/>
        </w:rPr>
        <w:t xml:space="preserve"> </w:t>
      </w:r>
      <w:r w:rsidRPr="00C33D37">
        <w:rPr>
          <w:rFonts w:eastAsia="Calibri"/>
          <w:u w:val="single"/>
          <w14:ligatures w14:val="standardContextual"/>
        </w:rPr>
        <w:t>estimates</w:t>
      </w:r>
      <w:r w:rsidRPr="00C33D37">
        <w:rPr>
          <w:rFonts w:eastAsia="Calibri"/>
          <w14:ligatures w14:val="standardContextual"/>
        </w:rPr>
        <w:t xml:space="preserve"> the chance of irreversible existential catastrophe by 2100 due to </w:t>
      </w:r>
      <w:r w:rsidRPr="00C33D37">
        <w:rPr>
          <w:rFonts w:eastAsia="Calibri"/>
          <w:u w:val="single"/>
          <w14:ligatures w14:val="standardContextual"/>
        </w:rPr>
        <w:t>engineered pandemics</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alone</w:t>
      </w:r>
      <w:r w:rsidRPr="00C33D37">
        <w:rPr>
          <w:rFonts w:eastAsia="Calibri"/>
          <w14:ligatures w14:val="standardContextual"/>
        </w:rPr>
        <w:t xml:space="preserve"> </w:t>
      </w:r>
      <w:r w:rsidRPr="00C33D37">
        <w:rPr>
          <w:rFonts w:eastAsia="Calibri"/>
          <w:u w:val="single"/>
          <w14:ligatures w14:val="standardContextual"/>
        </w:rPr>
        <w:t>at</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1 in 30</w:t>
      </w:r>
      <w:r w:rsidRPr="00C33D37">
        <w:rPr>
          <w:rFonts w:eastAsia="Calibri"/>
          <w:u w:val="single"/>
          <w14:ligatures w14:val="standardContextual"/>
        </w:rPr>
        <w:t>, second</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only</w:t>
      </w:r>
      <w:r w:rsidRPr="00C33D37">
        <w:rPr>
          <w:rFonts w:eastAsia="Calibri"/>
          <w14:ligatures w14:val="standardContextual"/>
        </w:rPr>
        <w:t xml:space="preserve"> </w:t>
      </w:r>
      <w:r w:rsidRPr="00C33D37">
        <w:rPr>
          <w:rFonts w:eastAsia="Calibri"/>
          <w:u w:val="single"/>
          <w14:ligatures w14:val="standardContextual"/>
        </w:rPr>
        <w:t>to</w:t>
      </w:r>
      <w:r w:rsidRPr="00C33D37">
        <w:rPr>
          <w:rFonts w:eastAsia="Calibri"/>
          <w14:ligatures w14:val="standardContextual"/>
        </w:rPr>
        <w:t xml:space="preserve"> risks posed by </w:t>
      </w:r>
      <w:r w:rsidRPr="00C33D37">
        <w:rPr>
          <w:rFonts w:eastAsia="Calibri"/>
          <w:b/>
          <w:iCs/>
          <w:u w:val="single"/>
          <w:bdr w:val="single" w:sz="8" w:space="0" w:color="auto"/>
          <w14:ligatures w14:val="standardContextual"/>
        </w:rPr>
        <w:t>a</w:t>
      </w:r>
      <w:r w:rsidRPr="00C33D37">
        <w:rPr>
          <w:rFonts w:eastAsia="Calibri"/>
          <w14:ligatures w14:val="standardContextual"/>
        </w:rPr>
        <w:t xml:space="preserve">rtificial </w:t>
      </w:r>
      <w:r w:rsidRPr="00C33D37">
        <w:rPr>
          <w:rFonts w:eastAsia="Calibri"/>
          <w:b/>
          <w:iCs/>
          <w:u w:val="single"/>
          <w:bdr w:val="single" w:sz="8" w:space="0" w:color="auto"/>
          <w14:ligatures w14:val="standardContextual"/>
        </w:rPr>
        <w:t>i</w:t>
      </w:r>
      <w:r w:rsidRPr="00C33D37">
        <w:rPr>
          <w:rFonts w:eastAsia="Calibri"/>
          <w14:ligatures w14:val="standardContextual"/>
        </w:rPr>
        <w:t>ntelligence.</w:t>
      </w:r>
    </w:p>
    <w:p w14:paraId="345416B4" w14:textId="77777777" w:rsidR="00AA3079" w:rsidRPr="00C33D37" w:rsidRDefault="00AA3079" w:rsidP="00AA3079">
      <w:pPr>
        <w:rPr>
          <w:rFonts w:eastAsia="Calibri"/>
          <w14:ligatures w14:val="standardContextual"/>
        </w:rPr>
      </w:pPr>
      <w:r w:rsidRPr="00C33D37">
        <w:rPr>
          <w:rFonts w:eastAsia="Calibri"/>
          <w14:ligatures w14:val="standardContextual"/>
        </w:rPr>
        <w:t>Participants at the 2008 Oxford Global Catastrophic Risks Conference estimated a median 2% chance of extinction by 2100 from engineered pandemics.</w:t>
      </w:r>
    </w:p>
    <w:p w14:paraId="18F7BDD3" w14:textId="77777777" w:rsidR="00AA3079" w:rsidRPr="00C33D37" w:rsidRDefault="00AA3079" w:rsidP="00AA3079">
      <w:pPr>
        <w:rPr>
          <w:rFonts w:eastAsia="Calibri"/>
          <w14:ligatures w14:val="standardContextual"/>
        </w:rPr>
      </w:pPr>
      <w:r w:rsidRPr="00C33D37">
        <w:rPr>
          <w:rFonts w:eastAsia="Calibri"/>
          <w14:ligatures w14:val="standardContextual"/>
        </w:rPr>
        <w:t xml:space="preserve">In What we owe the </w:t>
      </w:r>
      <w:proofErr w:type="gramStart"/>
      <w:r w:rsidRPr="00C33D37">
        <w:rPr>
          <w:rFonts w:eastAsia="Calibri"/>
          <w14:ligatures w14:val="standardContextual"/>
        </w:rPr>
        <w:t>future,</w:t>
      </w:r>
      <w:proofErr w:type="gramEnd"/>
      <w:r w:rsidRPr="00C33D37">
        <w:rPr>
          <w:rFonts w:eastAsia="Calibri"/>
          <w14:ligatures w14:val="standardContextual"/>
        </w:rPr>
        <w:t xml:space="preserve"> Will MacAskill writes that “Typical estimates from experts I know put the probability of an extinction-level engineered pandemic this century at around 1%”.</w:t>
      </w:r>
    </w:p>
    <w:p w14:paraId="733A1799" w14:textId="77777777" w:rsidR="00AA3079" w:rsidRPr="00C33D37" w:rsidRDefault="00AA3079" w:rsidP="00AA3079">
      <w:pPr>
        <w:rPr>
          <w:rFonts w:eastAsia="Calibri"/>
          <w14:ligatures w14:val="standardContextual"/>
        </w:rPr>
      </w:pPr>
      <w:r w:rsidRPr="00C33D37">
        <w:rPr>
          <w:rFonts w:eastAsia="Calibri"/>
          <w:u w:val="single"/>
          <w14:ligatures w14:val="standardContextual"/>
        </w:rPr>
        <w:t>These are</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very high numbers</w:t>
      </w:r>
      <w:r w:rsidRPr="00C33D37">
        <w:rPr>
          <w:rFonts w:eastAsia="Calibri"/>
          <w:u w:val="single"/>
          <w14:ligatures w14:val="standardContextual"/>
        </w:rPr>
        <w:t>. These</w:t>
      </w:r>
      <w:r w:rsidRPr="00C33D37">
        <w:rPr>
          <w:rFonts w:eastAsia="Calibri"/>
          <w14:ligatures w14:val="standardContextual"/>
        </w:rPr>
        <w:t xml:space="preserve"> numbers </w:t>
      </w:r>
      <w:r w:rsidRPr="00B80520">
        <w:rPr>
          <w:rFonts w:eastAsia="Calibri"/>
          <w:b/>
          <w:iCs/>
          <w:highlight w:val="cyan"/>
          <w:u w:val="single"/>
          <w:bdr w:val="single" w:sz="8" w:space="0" w:color="auto"/>
          <w14:ligatures w14:val="standardContextual"/>
        </w:rPr>
        <w:t>need</w:t>
      </w:r>
      <w:r w:rsidRPr="00C33D37">
        <w:rPr>
          <w:rFonts w:eastAsia="Calibri"/>
          <w14:ligatures w14:val="standardContextual"/>
        </w:rPr>
        <w:t xml:space="preserve"> </w:t>
      </w:r>
      <w:r w:rsidRPr="00C33D37">
        <w:rPr>
          <w:rFonts w:eastAsia="Calibri"/>
          <w:u w:val="single"/>
          <w14:ligatures w14:val="standardContextual"/>
        </w:rPr>
        <w:t>to be supported by a</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 xml:space="preserve">good deal of </w:t>
      </w:r>
      <w:r w:rsidRPr="00B80520">
        <w:rPr>
          <w:rFonts w:eastAsia="Calibri"/>
          <w:b/>
          <w:iCs/>
          <w:highlight w:val="cyan"/>
          <w:u w:val="single"/>
          <w:bdr w:val="single" w:sz="8" w:space="0" w:color="auto"/>
          <w14:ligatures w14:val="standardContextual"/>
        </w:rPr>
        <w:t>solid evidence</w:t>
      </w:r>
      <w:r w:rsidRPr="00C33D37">
        <w:rPr>
          <w:rFonts w:eastAsia="Calibri"/>
          <w14:ligatures w14:val="standardContextual"/>
        </w:rPr>
        <w:t xml:space="preserve">. Later in this sub-series, I will review leading arguments for the view that </w:t>
      </w:r>
      <w:proofErr w:type="spellStart"/>
      <w:r w:rsidRPr="00C33D37">
        <w:rPr>
          <w:rFonts w:eastAsia="Calibri"/>
          <w14:ligatures w14:val="standardContextual"/>
        </w:rPr>
        <w:t>biorisks</w:t>
      </w:r>
      <w:proofErr w:type="spellEnd"/>
      <w:r w:rsidRPr="00C33D37">
        <w:rPr>
          <w:rFonts w:eastAsia="Calibri"/>
          <w14:ligatures w14:val="standardContextual"/>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C33D37">
        <w:rPr>
          <w:rFonts w:eastAsia="Calibri"/>
          <w14:ligatures w14:val="standardContextual"/>
        </w:rPr>
        <w:t>suggests:</w:t>
      </w:r>
      <w:proofErr w:type="gramEnd"/>
      <w:r w:rsidRPr="00C33D37">
        <w:rPr>
          <w:rFonts w:eastAsia="Calibri"/>
          <w14:ligatures w14:val="standardContextual"/>
        </w:rPr>
        <w:t xml:space="preserve"> MacAskill’s claim could only be justified on a view which treats effective altruists as the lone experts on existential </w:t>
      </w:r>
      <w:proofErr w:type="spellStart"/>
      <w:r w:rsidRPr="00C33D37">
        <w:rPr>
          <w:rFonts w:eastAsia="Calibri"/>
          <w14:ligatures w14:val="standardContextual"/>
        </w:rPr>
        <w:t>biorisk</w:t>
      </w:r>
      <w:proofErr w:type="spellEnd"/>
      <w:r w:rsidRPr="00C33D37">
        <w:rPr>
          <w:rFonts w:eastAsia="Calibri"/>
          <w14:ligatures w14:val="standardContextual"/>
        </w:rPr>
        <w:t>, and dismisses leading scientists, policymakers, and biosecurity professionals as non-experts.</w:t>
      </w:r>
    </w:p>
    <w:p w14:paraId="16A84185" w14:textId="77777777" w:rsidR="00AA3079" w:rsidRPr="00C33D37" w:rsidRDefault="00AA3079" w:rsidP="00AA3079">
      <w:pPr>
        <w:rPr>
          <w:rFonts w:eastAsia="Calibri"/>
          <w14:ligatures w14:val="standardContextual"/>
        </w:rPr>
      </w:pPr>
      <w:r w:rsidRPr="00C33D37">
        <w:rPr>
          <w:rFonts w:eastAsia="Calibri"/>
          <w14:ligatures w14:val="standardContextual"/>
        </w:rPr>
        <w:t xml:space="preserve">In the meantime, </w:t>
      </w:r>
      <w:r w:rsidRPr="00C33D37">
        <w:rPr>
          <w:rFonts w:eastAsia="Calibri"/>
          <w:u w:val="single"/>
          <w14:ligatures w14:val="standardContextual"/>
        </w:rPr>
        <w:t>I want to give</w:t>
      </w:r>
      <w:r w:rsidRPr="00C33D37">
        <w:rPr>
          <w:rFonts w:eastAsia="Calibri"/>
          <w14:ligatures w14:val="standardContextual"/>
        </w:rPr>
        <w:t xml:space="preserve"> some initial </w:t>
      </w:r>
      <w:r w:rsidRPr="00B80520">
        <w:rPr>
          <w:rFonts w:eastAsia="Calibri"/>
          <w:highlight w:val="cyan"/>
          <w:u w:val="single"/>
          <w14:ligatures w14:val="standardContextual"/>
        </w:rPr>
        <w:t>reasons for</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skepticism</w:t>
      </w:r>
      <w:r w:rsidRPr="00C33D37">
        <w:rPr>
          <w:rFonts w:eastAsia="Calibri"/>
          <w14:ligatures w14:val="standardContextual"/>
        </w:rPr>
        <w:t xml:space="preserve"> about existential </w:t>
      </w:r>
      <w:proofErr w:type="spellStart"/>
      <w:r w:rsidRPr="00C33D37">
        <w:rPr>
          <w:rFonts w:eastAsia="Calibri"/>
          <w14:ligatures w14:val="standardContextual"/>
        </w:rPr>
        <w:t>biorisk</w:t>
      </w:r>
      <w:proofErr w:type="spellEnd"/>
      <w:r w:rsidRPr="00C33D37">
        <w:rPr>
          <w:rFonts w:eastAsia="Calibri"/>
          <w14:ligatures w14:val="standardContextual"/>
        </w:rPr>
        <w:t xml:space="preserve">. That is not to say that the bulk of the case against existential </w:t>
      </w:r>
      <w:proofErr w:type="spellStart"/>
      <w:r w:rsidRPr="00C33D37">
        <w:rPr>
          <w:rFonts w:eastAsia="Calibri"/>
          <w14:ligatures w14:val="standardContextual"/>
        </w:rPr>
        <w:t>biorisk</w:t>
      </w:r>
      <w:proofErr w:type="spellEnd"/>
      <w:r w:rsidRPr="00C33D37">
        <w:rPr>
          <w:rFonts w:eastAsia="Calibri"/>
          <w14:ligatures w14:val="standardContextual"/>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C33D37">
        <w:rPr>
          <w:rFonts w:eastAsia="Calibri"/>
          <w14:ligatures w14:val="standardContextual"/>
        </w:rPr>
        <w:t>biorisk</w:t>
      </w:r>
      <w:proofErr w:type="spellEnd"/>
      <w:r w:rsidRPr="00C33D37">
        <w:rPr>
          <w:rFonts w:eastAsia="Calibri"/>
          <w14:ligatures w14:val="standardContextual"/>
        </w:rPr>
        <w:t xml:space="preserve"> claims.</w:t>
      </w:r>
    </w:p>
    <w:p w14:paraId="4FE64563" w14:textId="77777777" w:rsidR="00AA3079" w:rsidRPr="00C33D37" w:rsidRDefault="00AA3079" w:rsidP="00AA3079">
      <w:pPr>
        <w:rPr>
          <w:rFonts w:eastAsia="Calibri"/>
          <w14:ligatures w14:val="standardContextual"/>
        </w:rPr>
      </w:pPr>
      <w:r w:rsidRPr="00C33D37">
        <w:rPr>
          <w:rFonts w:eastAsia="Calibri"/>
          <w14:ligatures w14:val="standardContextual"/>
        </w:rPr>
        <w:t>3. The difficulty of the problem</w:t>
      </w:r>
    </w:p>
    <w:p w14:paraId="5000B809" w14:textId="77777777" w:rsidR="00AA3079" w:rsidRPr="00C33D37" w:rsidRDefault="00AA3079" w:rsidP="00AA3079">
      <w:pPr>
        <w:rPr>
          <w:rFonts w:eastAsia="Calibri"/>
          <w14:ligatures w14:val="standardContextual"/>
        </w:rPr>
      </w:pPr>
      <w:r w:rsidRPr="00C33D37">
        <w:rPr>
          <w:rFonts w:eastAsia="Calibri"/>
          <w14:ligatures w14:val="standardContextual"/>
        </w:rPr>
        <w:t xml:space="preserve">The main reason why scientists and policymakers are skeptical of existential </w:t>
      </w:r>
      <w:proofErr w:type="spellStart"/>
      <w:r w:rsidRPr="00C33D37">
        <w:rPr>
          <w:rFonts w:eastAsia="Calibri"/>
          <w14:ligatures w14:val="standardContextual"/>
        </w:rPr>
        <w:t>biorisk</w:t>
      </w:r>
      <w:proofErr w:type="spellEnd"/>
      <w:r w:rsidRPr="00C33D37">
        <w:rPr>
          <w:rFonts w:eastAsia="Calibri"/>
          <w14:ligatures w14:val="standardContextual"/>
        </w:rPr>
        <w:t xml:space="preserve"> is that </w:t>
      </w:r>
      <w:r w:rsidRPr="00C33D37">
        <w:rPr>
          <w:rFonts w:eastAsia="Calibri"/>
          <w:u w:val="single"/>
          <w14:ligatures w14:val="standardContextual"/>
        </w:rPr>
        <w:t>it is</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terribly hard</w:t>
      </w:r>
      <w:r w:rsidRPr="00C33D37">
        <w:rPr>
          <w:rFonts w:eastAsia="Calibri"/>
          <w14:ligatures w14:val="standardContextual"/>
        </w:rPr>
        <w:t xml:space="preserve"> </w:t>
      </w:r>
      <w:r w:rsidRPr="00C33D37">
        <w:rPr>
          <w:rFonts w:eastAsia="Calibri"/>
          <w:u w:val="single"/>
          <w14:ligatures w14:val="standardContextual"/>
        </w:rPr>
        <w:t>to</w:t>
      </w:r>
      <w:r w:rsidRPr="00C33D37">
        <w:rPr>
          <w:rFonts w:eastAsia="Calibri"/>
          <w14:ligatures w14:val="standardContextual"/>
        </w:rPr>
        <w:t xml:space="preserve"> engineer a pandemic that </w:t>
      </w:r>
      <w:r w:rsidRPr="00C33D37">
        <w:rPr>
          <w:rFonts w:eastAsia="Calibri"/>
          <w:b/>
          <w:iCs/>
          <w:u w:val="single"/>
          <w:bdr w:val="single" w:sz="8" w:space="0" w:color="auto"/>
          <w14:ligatures w14:val="standardContextual"/>
        </w:rPr>
        <w:t>kill</w:t>
      </w:r>
      <w:r w:rsidRPr="00C33D37">
        <w:rPr>
          <w:rFonts w:eastAsia="Calibri"/>
          <w14:ligatures w14:val="standardContextual"/>
        </w:rPr>
        <w:t xml:space="preserve">s </w:t>
      </w:r>
      <w:r w:rsidRPr="00C33D37">
        <w:rPr>
          <w:rFonts w:eastAsia="Calibri"/>
          <w:b/>
          <w:iCs/>
          <w:u w:val="single"/>
          <w:bdr w:val="single" w:sz="8" w:space="0" w:color="auto"/>
          <w14:ligatures w14:val="standardContextual"/>
        </w:rPr>
        <w:t>everyone</w:t>
      </w:r>
      <w:r w:rsidRPr="00C33D37">
        <w:rPr>
          <w:rFonts w:eastAsia="Calibri"/>
          <w14:ligatures w14:val="standardContextual"/>
        </w:rPr>
        <w:t>.</w:t>
      </w:r>
    </w:p>
    <w:p w14:paraId="46A11FA4" w14:textId="77777777" w:rsidR="00AA3079" w:rsidRPr="00C33D37" w:rsidRDefault="00AA3079" w:rsidP="00AA3079">
      <w:pPr>
        <w:rPr>
          <w:rFonts w:eastAsia="Calibri"/>
          <w14:ligatures w14:val="standardContextual"/>
        </w:rPr>
      </w:pPr>
      <w:r w:rsidRPr="00C33D37">
        <w:rPr>
          <w:rFonts w:eastAsia="Calibri"/>
          <w:u w:val="single"/>
          <w14:ligatures w14:val="standardContextual"/>
        </w:rPr>
        <w:t>First,</w:t>
      </w:r>
      <w:r w:rsidRPr="00C33D37">
        <w:rPr>
          <w:rFonts w:eastAsia="Calibri"/>
          <w14:ligatures w14:val="standardContextual"/>
        </w:rPr>
        <w:t xml:space="preserve"> </w:t>
      </w:r>
      <w:r w:rsidRPr="00B80520">
        <w:rPr>
          <w:rFonts w:eastAsia="Calibri"/>
          <w:highlight w:val="cyan"/>
          <w:u w:val="single"/>
          <w14:ligatures w14:val="standardContextual"/>
        </w:rPr>
        <w:t>you</w:t>
      </w:r>
      <w:r w:rsidRPr="00C33D37">
        <w:rPr>
          <w:rFonts w:eastAsia="Calibri"/>
          <w:u w:val="single"/>
          <w14:ligatures w14:val="standardContextual"/>
        </w:rPr>
        <w:t xml:space="preserve"> would </w:t>
      </w:r>
      <w:r w:rsidRPr="00B80520">
        <w:rPr>
          <w:rFonts w:eastAsia="Calibri"/>
          <w:highlight w:val="cyan"/>
          <w:u w:val="single"/>
          <w14:ligatures w14:val="standardContextual"/>
        </w:rPr>
        <w:t>need to</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reach everyone</w:t>
      </w:r>
      <w:r w:rsidRPr="00C33D37">
        <w:rPr>
          <w:rFonts w:eastAsia="Calibri"/>
          <w14:ligatures w14:val="standardContextual"/>
        </w:rPr>
        <w:t xml:space="preserve">. The virus would have to be transmitted to </w:t>
      </w:r>
      <w:r w:rsidRPr="00C33D37">
        <w:rPr>
          <w:rFonts w:eastAsia="Calibri"/>
          <w:u w:val="single"/>
          <w14:ligatures w14:val="standardContextual"/>
        </w:rPr>
        <w:t>the most</w:t>
      </w:r>
      <w:r w:rsidRPr="00C33D37">
        <w:rPr>
          <w:rFonts w:eastAsia="Calibri"/>
          <w14:ligatures w14:val="standardContextual"/>
        </w:rPr>
        <w:t xml:space="preserve"> </w:t>
      </w:r>
      <w:r w:rsidRPr="00B80520">
        <w:rPr>
          <w:rFonts w:eastAsia="Calibri"/>
          <w:b/>
          <w:iCs/>
          <w:highlight w:val="cyan"/>
          <w:u w:val="single"/>
          <w:bdr w:val="single" w:sz="8" w:space="0" w:color="auto"/>
          <w14:ligatures w14:val="standardContextual"/>
        </w:rPr>
        <w:t>rural</w:t>
      </w:r>
      <w:r w:rsidRPr="00C33D37">
        <w:rPr>
          <w:rFonts w:eastAsia="Calibri"/>
          <w14:ligatures w14:val="standardContextual"/>
        </w:rPr>
        <w:t xml:space="preserve"> and </w:t>
      </w:r>
      <w:r w:rsidRPr="00C33D37">
        <w:rPr>
          <w:rFonts w:eastAsia="Calibri"/>
          <w:b/>
          <w:iCs/>
          <w:u w:val="single"/>
          <w:bdr w:val="single" w:sz="8" w:space="0" w:color="auto"/>
          <w14:ligatures w14:val="standardContextual"/>
        </w:rPr>
        <w:t xml:space="preserve">isolated </w:t>
      </w:r>
      <w:r w:rsidRPr="00B80520">
        <w:rPr>
          <w:rFonts w:eastAsia="Calibri"/>
          <w:b/>
          <w:iCs/>
          <w:highlight w:val="cyan"/>
          <w:u w:val="single"/>
          <w:bdr w:val="single" w:sz="8" w:space="0" w:color="auto"/>
          <w14:ligatures w14:val="standardContextual"/>
        </w:rPr>
        <w:t>corners</w:t>
      </w:r>
      <w:r w:rsidRPr="00C33D37">
        <w:rPr>
          <w:rFonts w:eastAsia="Calibri"/>
          <w14:ligatures w14:val="standardContextual"/>
        </w:rPr>
        <w:t xml:space="preserve"> of the earth; to </w:t>
      </w:r>
      <w:proofErr w:type="spellStart"/>
      <w:r w:rsidRPr="00B80520">
        <w:rPr>
          <w:rFonts w:eastAsia="Calibri"/>
          <w:highlight w:val="cyan"/>
          <w:u w:val="single"/>
          <w14:ligatures w14:val="standardContextual"/>
        </w:rPr>
        <w:t>antarctic</w:t>
      </w:r>
      <w:proofErr w:type="spellEnd"/>
      <w:r w:rsidRPr="00B80520">
        <w:rPr>
          <w:rFonts w:eastAsia="Calibri"/>
          <w:highlight w:val="cyan"/>
          <w14:ligatures w14:val="standardContextual"/>
        </w:rPr>
        <w:t xml:space="preserve"> </w:t>
      </w:r>
      <w:r w:rsidRPr="00C33D37">
        <w:rPr>
          <w:rFonts w:eastAsia="Calibri"/>
          <w:b/>
          <w:iCs/>
          <w:u w:val="single"/>
          <w:bdr w:val="single" w:sz="8" w:space="0" w:color="auto"/>
          <w14:ligatures w14:val="standardContextual"/>
        </w:rPr>
        <w:t xml:space="preserve">research </w:t>
      </w:r>
      <w:r w:rsidRPr="00B80520">
        <w:rPr>
          <w:rFonts w:eastAsia="Calibri"/>
          <w:b/>
          <w:iCs/>
          <w:highlight w:val="cyan"/>
          <w:u w:val="single"/>
          <w:bdr w:val="single" w:sz="8" w:space="0" w:color="auto"/>
          <w14:ligatures w14:val="standardContextual"/>
        </w:rPr>
        <w:t>stations</w:t>
      </w:r>
      <w:r w:rsidRPr="00C33D37">
        <w:rPr>
          <w:rFonts w:eastAsia="Calibri"/>
          <w14:ligatures w14:val="standardContextual"/>
        </w:rPr>
        <w:t xml:space="preserve">; to </w:t>
      </w:r>
      <w:r w:rsidRPr="00B80520">
        <w:rPr>
          <w:rFonts w:eastAsia="Calibri"/>
          <w:b/>
          <w:iCs/>
          <w:highlight w:val="cyan"/>
          <w:u w:val="single"/>
          <w:bdr w:val="single" w:sz="8" w:space="0" w:color="auto"/>
          <w14:ligatures w14:val="standardContextual"/>
        </w:rPr>
        <w:t>ships</w:t>
      </w:r>
      <w:r w:rsidRPr="00C33D37">
        <w:rPr>
          <w:rFonts w:eastAsia="Calibri"/>
          <w14:ligatures w14:val="standardContextual"/>
        </w:rPr>
        <w:t xml:space="preserve"> </w:t>
      </w:r>
      <w:r w:rsidRPr="00C33D37">
        <w:rPr>
          <w:rFonts w:eastAsia="Calibri"/>
          <w:u w:val="single"/>
          <w14:ligatures w14:val="standardContextual"/>
        </w:rPr>
        <w:t>at</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sea</w:t>
      </w:r>
      <w:r w:rsidRPr="00C33D37">
        <w:rPr>
          <w:rFonts w:eastAsia="Calibri"/>
          <w14:ligatures w14:val="standardContextual"/>
        </w:rPr>
        <w:t xml:space="preserve">, </w:t>
      </w:r>
      <w:r w:rsidRPr="00C33D37">
        <w:rPr>
          <w:rFonts w:eastAsia="Calibri"/>
          <w:u w:val="single"/>
          <w14:ligatures w14:val="standardContextual"/>
        </w:rPr>
        <w:t>including</w:t>
      </w:r>
      <w:r w:rsidRPr="00C33D37">
        <w:rPr>
          <w:rFonts w:eastAsia="Calibri"/>
          <w14:ligatures w14:val="standardContextual"/>
        </w:rPr>
        <w:t xml:space="preserve"> </w:t>
      </w:r>
      <w:r w:rsidRPr="00B80520">
        <w:rPr>
          <w:rFonts w:eastAsia="Calibri"/>
          <w:b/>
          <w:iCs/>
          <w:highlight w:val="cyan"/>
          <w:u w:val="single"/>
          <w:bdr w:val="single" w:sz="8" w:space="0" w:color="auto"/>
          <w14:ligatures w14:val="standardContextual"/>
        </w:rPr>
        <w:t>nuclear submarines</w:t>
      </w:r>
      <w:r w:rsidRPr="00C33D37">
        <w:rPr>
          <w:rFonts w:eastAsia="Calibri"/>
          <w14:ligatures w14:val="standardContextual"/>
        </w:rPr>
        <w:t xml:space="preserve"> on uncharted, long-term and isolated paths; to </w:t>
      </w:r>
      <w:r w:rsidRPr="00C33D37">
        <w:rPr>
          <w:rFonts w:eastAsia="Calibri"/>
          <w:b/>
          <w:iCs/>
          <w:u w:val="single"/>
          <w:bdr w:val="single" w:sz="8" w:space="0" w:color="auto"/>
          <w14:ligatures w14:val="standardContextual"/>
        </w:rPr>
        <w:t xml:space="preserve">doomsday </w:t>
      </w:r>
      <w:r w:rsidRPr="00B80520">
        <w:rPr>
          <w:rFonts w:eastAsia="Calibri"/>
          <w:b/>
          <w:iCs/>
          <w:highlight w:val="cyan"/>
          <w:u w:val="single"/>
          <w:bdr w:val="single" w:sz="8" w:space="0" w:color="auto"/>
          <w14:ligatures w14:val="standardContextual"/>
        </w:rPr>
        <w:t>preppers</w:t>
      </w:r>
      <w:r w:rsidRPr="00C33D37">
        <w:rPr>
          <w:rFonts w:eastAsia="Calibri"/>
          <w14:ligatures w14:val="standardContextual"/>
        </w:rPr>
        <w:t xml:space="preserve"> </w:t>
      </w:r>
      <w:r w:rsidRPr="00C33D37">
        <w:rPr>
          <w:rFonts w:eastAsia="Calibri"/>
          <w:u w:val="single"/>
          <w14:ligatures w14:val="standardContextual"/>
        </w:rPr>
        <w:t>in</w:t>
      </w:r>
      <w:r w:rsidRPr="00C33D37">
        <w:rPr>
          <w:rFonts w:eastAsia="Calibri"/>
          <w14:ligatures w14:val="standardContextual"/>
        </w:rPr>
        <w:t xml:space="preserve"> their </w:t>
      </w:r>
      <w:r w:rsidRPr="00C33D37">
        <w:rPr>
          <w:rFonts w:eastAsia="Calibri"/>
          <w:b/>
          <w:iCs/>
          <w:u w:val="single"/>
          <w:bdr w:val="single" w:sz="8" w:space="0" w:color="auto"/>
          <w14:ligatures w14:val="standardContextual"/>
        </w:rPr>
        <w:t>bunkers</w:t>
      </w:r>
      <w:r w:rsidRPr="00C33D37">
        <w:rPr>
          <w:rFonts w:eastAsia="Calibri"/>
          <w14:ligatures w14:val="standardContextual"/>
        </w:rPr>
        <w:t xml:space="preserve">; to </w:t>
      </w:r>
      <w:r w:rsidRPr="00B80520">
        <w:rPr>
          <w:rFonts w:eastAsia="Calibri"/>
          <w:b/>
          <w:iCs/>
          <w:highlight w:val="cyan"/>
          <w:u w:val="single"/>
          <w:bdr w:val="single" w:sz="8" w:space="0" w:color="auto"/>
          <w14:ligatures w14:val="standardContextual"/>
        </w:rPr>
        <w:t>hermits</w:t>
      </w:r>
      <w:r w:rsidRPr="00C33D37">
        <w:rPr>
          <w:rFonts w:eastAsia="Calibri"/>
          <w14:ligatures w14:val="standardContextual"/>
        </w:rPr>
        <w:t xml:space="preserve"> </w:t>
      </w:r>
      <w:r w:rsidRPr="00C33D37">
        <w:rPr>
          <w:rFonts w:eastAsia="Calibri"/>
          <w:u w:val="single"/>
          <w14:ligatures w14:val="standardContextual"/>
        </w:rPr>
        <w:t>and</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 xml:space="preserve">uncontacted </w:t>
      </w:r>
      <w:r w:rsidRPr="00B80520">
        <w:rPr>
          <w:rFonts w:eastAsia="Calibri"/>
          <w:b/>
          <w:iCs/>
          <w:highlight w:val="cyan"/>
          <w:u w:val="single"/>
          <w:bdr w:val="single" w:sz="8" w:space="0" w:color="auto"/>
          <w14:ligatures w14:val="standardContextual"/>
        </w:rPr>
        <w:t>tribes</w:t>
      </w:r>
      <w:r w:rsidRPr="00C33D37">
        <w:rPr>
          <w:rFonts w:eastAsia="Calibri"/>
          <w14:ligatures w14:val="standardContextual"/>
        </w:rPr>
        <w:t xml:space="preserve">; to </w:t>
      </w:r>
      <w:r w:rsidRPr="00B80520">
        <w:rPr>
          <w:rFonts w:eastAsia="Calibri"/>
          <w:b/>
          <w:iCs/>
          <w:highlight w:val="cyan"/>
          <w:u w:val="single"/>
          <w:bdr w:val="single" w:sz="8" w:space="0" w:color="auto"/>
          <w14:ligatures w14:val="standardContextual"/>
        </w:rPr>
        <w:t>astronauts</w:t>
      </w:r>
      <w:r w:rsidRPr="00C33D37">
        <w:rPr>
          <w:rFonts w:eastAsia="Calibri"/>
          <w14:ligatures w14:val="standardContextual"/>
        </w:rPr>
        <w:t xml:space="preserve"> </w:t>
      </w:r>
      <w:r w:rsidRPr="00C33D37">
        <w:rPr>
          <w:rFonts w:eastAsia="Calibri"/>
          <w:u w:val="single"/>
          <w14:ligatures w14:val="standardContextual"/>
        </w:rPr>
        <w:t>in</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space</w:t>
      </w:r>
      <w:r w:rsidRPr="00C33D37">
        <w:rPr>
          <w:rFonts w:eastAsia="Calibri"/>
          <w14:ligatures w14:val="standardContextual"/>
        </w:rPr>
        <w:t xml:space="preserve">; to </w:t>
      </w:r>
      <w:r w:rsidRPr="00B80520">
        <w:rPr>
          <w:rFonts w:eastAsia="Calibri"/>
          <w:highlight w:val="cyan"/>
          <w:u w:val="single"/>
          <w14:ligatures w14:val="standardContextual"/>
        </w:rPr>
        <w:t>each</w:t>
      </w:r>
      <w:r w:rsidRPr="00C33D37">
        <w:rPr>
          <w:rFonts w:eastAsia="Calibri"/>
          <w14:ligatures w14:val="standardContextual"/>
        </w:rPr>
        <w:t xml:space="preserve"> </w:t>
      </w:r>
      <w:r w:rsidRPr="00B80520">
        <w:rPr>
          <w:rFonts w:eastAsia="Calibri"/>
          <w:b/>
          <w:iCs/>
          <w:highlight w:val="cyan"/>
          <w:u w:val="single"/>
          <w:bdr w:val="single" w:sz="8" w:space="0" w:color="auto"/>
          <w14:ligatures w14:val="standardContextual"/>
        </w:rPr>
        <w:t>new child</w:t>
      </w:r>
      <w:r w:rsidRPr="00C33D37">
        <w:rPr>
          <w:rFonts w:eastAsia="Calibri"/>
          <w14:ligatures w14:val="standardContextual"/>
        </w:rPr>
        <w:t xml:space="preserve"> born every second; to </w:t>
      </w:r>
      <w:r w:rsidRPr="00B80520">
        <w:rPr>
          <w:rFonts w:eastAsia="Calibri"/>
          <w:b/>
          <w:iCs/>
          <w:highlight w:val="cyan"/>
          <w:u w:val="single"/>
          <w:bdr w:val="single" w:sz="8" w:space="0" w:color="auto"/>
          <w14:ligatures w14:val="standardContextual"/>
        </w:rPr>
        <w:t>island</w:t>
      </w:r>
      <w:r w:rsidRPr="00C33D37">
        <w:rPr>
          <w:rFonts w:eastAsia="Calibri"/>
          <w14:ligatures w14:val="standardContextual"/>
        </w:rPr>
        <w:t xml:space="preserve"> nation</w:t>
      </w:r>
      <w:r w:rsidRPr="00B80520">
        <w:rPr>
          <w:rFonts w:eastAsia="Calibri"/>
          <w:b/>
          <w:iCs/>
          <w:highlight w:val="cyan"/>
          <w:u w:val="single"/>
          <w:bdr w:val="single" w:sz="8" w:space="0" w:color="auto"/>
          <w14:ligatures w14:val="standardContextual"/>
        </w:rPr>
        <w:t>s</w:t>
      </w:r>
      <w:r w:rsidRPr="00C33D37">
        <w:rPr>
          <w:rFonts w:eastAsia="Calibri"/>
          <w:u w:val="single"/>
          <w14:ligatures w14:val="standardContextual"/>
        </w:rPr>
        <w:t>; and so on</w:t>
      </w:r>
      <w:r w:rsidRPr="00C33D37">
        <w:rPr>
          <w:rFonts w:eastAsia="Calibri"/>
          <w14:ligatures w14:val="standardContextual"/>
        </w:rPr>
        <w:t xml:space="preserve">. And </w:t>
      </w:r>
      <w:r w:rsidRPr="00C33D37">
        <w:rPr>
          <w:rFonts w:eastAsia="Calibri"/>
          <w:u w:val="single"/>
          <w14:ligatures w14:val="standardContextual"/>
        </w:rPr>
        <w:t xml:space="preserve">you would need a transmission mechanism that could </w:t>
      </w:r>
      <w:r w:rsidRPr="00B80520">
        <w:rPr>
          <w:rFonts w:eastAsia="Calibri"/>
          <w:highlight w:val="cyan"/>
          <w:u w:val="single"/>
          <w14:ligatures w14:val="standardContextual"/>
        </w:rPr>
        <w:t>spread the virus</w:t>
      </w:r>
      <w:r w:rsidRPr="00C33D37">
        <w:rPr>
          <w:rFonts w:eastAsia="Calibri"/>
          <w:u w:val="single"/>
          <w14:ligatures w14:val="standardContextual"/>
        </w:rPr>
        <w:t xml:space="preserve"> this far</w:t>
      </w:r>
      <w:r w:rsidRPr="00C33D37">
        <w:rPr>
          <w:rFonts w:eastAsia="Calibri"/>
          <w14:ligatures w14:val="standardContextual"/>
        </w:rPr>
        <w:t xml:space="preserve"> </w:t>
      </w:r>
      <w:r w:rsidRPr="00B80520">
        <w:rPr>
          <w:rFonts w:eastAsia="Calibri"/>
          <w:b/>
          <w:iCs/>
          <w:highlight w:val="cyan"/>
          <w:u w:val="single"/>
          <w:bdr w:val="single" w:sz="8" w:space="0" w:color="auto"/>
          <w14:ligatures w14:val="standardContextual"/>
        </w:rPr>
        <w:t>without being detected</w:t>
      </w:r>
      <w:r w:rsidRPr="00C33D37">
        <w:rPr>
          <w:rFonts w:eastAsia="Calibri"/>
          <w:u w:val="single"/>
          <w14:ligatures w14:val="standardContextual"/>
        </w:rPr>
        <w:t>: otherwise, those with the means would be</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whisked away</w:t>
      </w:r>
      <w:r w:rsidRPr="00C33D37">
        <w:rPr>
          <w:rFonts w:eastAsia="Calibri"/>
          <w14:ligatures w14:val="standardContextual"/>
        </w:rPr>
        <w:t xml:space="preserve"> to safety and might well survive.</w:t>
      </w:r>
    </w:p>
    <w:p w14:paraId="2E479F69" w14:textId="77777777" w:rsidR="00AA3079" w:rsidRPr="00C33D37" w:rsidRDefault="00AA3079" w:rsidP="00AA3079">
      <w:pPr>
        <w:rPr>
          <w:rFonts w:eastAsia="Calibri"/>
          <w14:ligatures w14:val="standardContextual"/>
        </w:rPr>
      </w:pPr>
      <w:r w:rsidRPr="00B80520">
        <w:rPr>
          <w:rFonts w:eastAsia="Calibri"/>
          <w:highlight w:val="cyan"/>
          <w:u w:val="single"/>
          <w14:ligatures w14:val="standardContextual"/>
        </w:rPr>
        <w:t>Second</w:t>
      </w:r>
      <w:r w:rsidRPr="00C33D37">
        <w:rPr>
          <w:rFonts w:eastAsia="Calibri"/>
          <w:u w:val="single"/>
          <w14:ligatures w14:val="standardContextual"/>
        </w:rPr>
        <w:t xml:space="preserve">, you would </w:t>
      </w:r>
      <w:r w:rsidRPr="00B80520">
        <w:rPr>
          <w:rFonts w:eastAsia="Calibri"/>
          <w:highlight w:val="cyan"/>
          <w:u w:val="single"/>
          <w14:ligatures w14:val="standardContextual"/>
        </w:rPr>
        <w:t>need a virus</w:t>
      </w:r>
      <w:r w:rsidRPr="00C33D37">
        <w:rPr>
          <w:rFonts w:eastAsia="Calibri"/>
          <w:u w:val="single"/>
          <w14:ligatures w14:val="standardContextual"/>
        </w:rPr>
        <w:t xml:space="preserve"> that was</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 xml:space="preserve">virtually </w:t>
      </w:r>
      <w:r w:rsidRPr="00B80520">
        <w:rPr>
          <w:rFonts w:eastAsia="Calibri"/>
          <w:b/>
          <w:iCs/>
          <w:highlight w:val="cyan"/>
          <w:u w:val="single"/>
          <w:bdr w:val="single" w:sz="8" w:space="0" w:color="auto"/>
          <w14:ligatures w14:val="standardContextual"/>
        </w:rPr>
        <w:t>undetectable</w:t>
      </w:r>
      <w:r w:rsidRPr="00C33D37">
        <w:rPr>
          <w:rFonts w:eastAsia="Calibri"/>
          <w14:ligatures w14:val="standardContextual"/>
        </w:rPr>
        <w:t xml:space="preserve"> </w:t>
      </w:r>
      <w:r w:rsidRPr="00B80520">
        <w:rPr>
          <w:rFonts w:eastAsia="Calibri"/>
          <w:highlight w:val="cyan"/>
          <w:u w:val="single"/>
          <w14:ligatures w14:val="standardContextual"/>
        </w:rPr>
        <w:t>until</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all</w:t>
      </w:r>
      <w:r w:rsidRPr="00C33D37">
        <w:rPr>
          <w:rFonts w:eastAsia="Calibri"/>
          <w14:ligatures w14:val="standardContextual"/>
        </w:rPr>
        <w:t xml:space="preserve">, or nearly all humans </w:t>
      </w:r>
      <w:r w:rsidRPr="00B80520">
        <w:rPr>
          <w:rFonts w:eastAsia="Calibri"/>
          <w:highlight w:val="cyan"/>
          <w:u w:val="single"/>
          <w14:ligatures w14:val="standardContextual"/>
        </w:rPr>
        <w:t>had been</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infected</w:t>
      </w:r>
      <w:r w:rsidRPr="00C33D37">
        <w:rPr>
          <w:rFonts w:eastAsia="Calibri"/>
          <w:u w:val="single"/>
          <w14:ligatures w14:val="standardContextual"/>
        </w:rPr>
        <w:t xml:space="preserve">. That </w:t>
      </w:r>
      <w:r w:rsidRPr="00B80520">
        <w:rPr>
          <w:rFonts w:eastAsia="Calibri"/>
          <w:highlight w:val="cyan"/>
          <w:u w:val="single"/>
          <w14:ligatures w14:val="standardContextual"/>
        </w:rPr>
        <w:t>conflicts</w:t>
      </w:r>
      <w:r w:rsidRPr="00C33D37">
        <w:rPr>
          <w:rFonts w:eastAsia="Calibri"/>
          <w:u w:val="single"/>
          <w14:ligatures w14:val="standardContextual"/>
        </w:rPr>
        <w:t xml:space="preserve"> in a</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stark way</w:t>
      </w:r>
      <w:r w:rsidRPr="00C33D37">
        <w:rPr>
          <w:rFonts w:eastAsia="Calibri"/>
          <w14:ligatures w14:val="standardContextual"/>
        </w:rPr>
        <w:t xml:space="preserve"> </w:t>
      </w:r>
      <w:r w:rsidRPr="00B80520">
        <w:rPr>
          <w:rFonts w:eastAsia="Calibri"/>
          <w:highlight w:val="cyan"/>
          <w:u w:val="single"/>
          <w14:ligatures w14:val="standardContextual"/>
        </w:rPr>
        <w:t>with the goal of</w:t>
      </w:r>
      <w:r w:rsidRPr="00C33D37">
        <w:rPr>
          <w:rFonts w:eastAsia="Calibri"/>
          <w:u w:val="single"/>
          <w14:ligatures w14:val="standardContextual"/>
        </w:rPr>
        <w:t xml:space="preserve"> producing </w:t>
      </w:r>
      <w:r w:rsidRPr="00B80520">
        <w:rPr>
          <w:rFonts w:eastAsia="Calibri"/>
          <w:highlight w:val="cyan"/>
          <w:u w:val="single"/>
          <w14:ligatures w14:val="standardContextual"/>
        </w:rPr>
        <w:t xml:space="preserve">a virus </w:t>
      </w:r>
      <w:r w:rsidRPr="00C33D37">
        <w:rPr>
          <w:rFonts w:eastAsia="Calibri"/>
          <w:u w:val="single"/>
          <w14:ligatures w14:val="standardContextual"/>
        </w:rPr>
        <w:t>that is</w:t>
      </w:r>
      <w:r w:rsidRPr="00C33D37">
        <w:rPr>
          <w:rFonts w:eastAsia="Calibri"/>
          <w14:ligatures w14:val="standardContextual"/>
        </w:rPr>
        <w:t xml:space="preserve"> </w:t>
      </w:r>
      <w:r w:rsidRPr="00B80520">
        <w:rPr>
          <w:rFonts w:eastAsia="Calibri"/>
          <w:b/>
          <w:iCs/>
          <w:highlight w:val="cyan"/>
          <w:u w:val="single"/>
          <w:bdr w:val="single" w:sz="8" w:space="0" w:color="auto"/>
          <w14:ligatures w14:val="standardContextual"/>
        </w:rPr>
        <w:t>100% lethal</w:t>
      </w:r>
      <w:r w:rsidRPr="00C33D37">
        <w:rPr>
          <w:rFonts w:eastAsia="Calibri"/>
          <w14:ligatures w14:val="standardContextual"/>
        </w:rPr>
        <w:t xml:space="preserve">, since </w:t>
      </w:r>
      <w:r w:rsidRPr="00C33D37">
        <w:rPr>
          <w:rFonts w:eastAsia="Calibri"/>
          <w:u w:val="single"/>
          <w14:ligatures w14:val="standardContextual"/>
        </w:rPr>
        <w:t>lethal viruses tend to</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leave a trace</w:t>
      </w:r>
      <w:r w:rsidRPr="00C33D37">
        <w:rPr>
          <w:rFonts w:eastAsia="Calibri"/>
          <w14:ligatures w14:val="standardContextual"/>
        </w:rPr>
        <w:t xml:space="preserve"> </w:t>
      </w:r>
      <w:r w:rsidRPr="00C33D37">
        <w:rPr>
          <w:rFonts w:eastAsia="Calibri"/>
          <w:u w:val="single"/>
          <w14:ligatures w14:val="standardContextual"/>
        </w:rPr>
        <w:t>as they</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spread</w:t>
      </w:r>
      <w:r w:rsidRPr="00C33D37">
        <w:rPr>
          <w:rFonts w:eastAsia="Calibri"/>
          <w14:ligatures w14:val="standardContextual"/>
        </w:rPr>
        <w:t xml:space="preserve"> through a population.</w:t>
      </w:r>
    </w:p>
    <w:p w14:paraId="0CBB47E7" w14:textId="77777777" w:rsidR="00AA3079" w:rsidRPr="00C33D37" w:rsidRDefault="00AA3079" w:rsidP="00AA3079">
      <w:pPr>
        <w:rPr>
          <w:rFonts w:eastAsia="Calibri"/>
          <w14:ligatures w14:val="standardContextual"/>
        </w:rPr>
      </w:pPr>
      <w:r w:rsidRPr="00B80520">
        <w:rPr>
          <w:rFonts w:eastAsia="Calibri"/>
          <w:highlight w:val="cyan"/>
          <w:u w:val="single"/>
          <w14:ligatures w14:val="standardContextual"/>
        </w:rPr>
        <w:t>Third</w:t>
      </w:r>
      <w:r w:rsidRPr="00C33D37">
        <w:rPr>
          <w:rFonts w:eastAsia="Calibri"/>
          <w:u w:val="single"/>
          <w14:ligatures w14:val="standardContextual"/>
        </w:rPr>
        <w:t xml:space="preserve">, you would </w:t>
      </w:r>
      <w:r w:rsidRPr="00B80520">
        <w:rPr>
          <w:rFonts w:eastAsia="Calibri"/>
          <w:highlight w:val="cyan"/>
          <w:u w:val="single"/>
          <w14:ligatures w14:val="standardContextual"/>
        </w:rPr>
        <w:t>need a virus that is</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unprecedentedly infectious</w:t>
      </w:r>
      <w:r w:rsidRPr="00C33D37">
        <w:rPr>
          <w:rFonts w:eastAsia="Calibri"/>
          <w:u w:val="single"/>
          <w14:ligatures w14:val="standardContextual"/>
        </w:rPr>
        <w:t>. The virus would need to be capable of being transmitted, without fail, to</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every human</w:t>
      </w:r>
      <w:r w:rsidRPr="00C33D37">
        <w:rPr>
          <w:rFonts w:eastAsia="Calibri"/>
          <w14:ligatures w14:val="standardContextual"/>
        </w:rPr>
        <w:t xml:space="preserve"> being on the planet, </w:t>
      </w:r>
      <w:r w:rsidRPr="00C33D37">
        <w:rPr>
          <w:rFonts w:eastAsia="Calibri"/>
          <w:u w:val="single"/>
          <w14:ligatures w14:val="standardContextual"/>
        </w:rPr>
        <w:t xml:space="preserve">in sufficient quantities to </w:t>
      </w:r>
      <w:proofErr w:type="gramStart"/>
      <w:r w:rsidRPr="00C33D37">
        <w:rPr>
          <w:rFonts w:eastAsia="Calibri"/>
          <w:u w:val="single"/>
          <w14:ligatures w14:val="standardContextual"/>
        </w:rPr>
        <w:t>actually make</w:t>
      </w:r>
      <w:proofErr w:type="gramEnd"/>
      <w:r w:rsidRPr="00C33D37">
        <w:rPr>
          <w:rFonts w:eastAsia="Calibri"/>
          <w:u w:val="single"/>
          <w14:ligatures w14:val="standardContextual"/>
        </w:rPr>
        <w:t xml:space="preserve"> them </w:t>
      </w:r>
      <w:r w:rsidRPr="00C33D37">
        <w:rPr>
          <w:rFonts w:eastAsia="Calibri"/>
          <w:b/>
          <w:iCs/>
          <w:u w:val="single"/>
          <w:bdr w:val="single" w:sz="8" w:space="0" w:color="auto"/>
          <w14:ligatures w14:val="standardContextual"/>
        </w:rPr>
        <w:t>sick</w:t>
      </w:r>
      <w:r w:rsidRPr="00C33D37">
        <w:rPr>
          <w:rFonts w:eastAsia="Calibri"/>
          <w:u w:val="single"/>
          <w14:ligatures w14:val="standardContextual"/>
        </w:rPr>
        <w:t xml:space="preserve">. It would </w:t>
      </w:r>
      <w:proofErr w:type="gramStart"/>
      <w:r w:rsidRPr="00C33D37">
        <w:rPr>
          <w:rFonts w:eastAsia="Calibri"/>
          <w:u w:val="single"/>
          <w14:ligatures w14:val="standardContextual"/>
        </w:rPr>
        <w:t>need</w:t>
      </w:r>
      <w:proofErr w:type="gramEnd"/>
      <w:r w:rsidRPr="00C33D37">
        <w:rPr>
          <w:rFonts w:eastAsia="Calibri"/>
          <w:u w:val="single"/>
          <w14:ligatures w14:val="standardContextual"/>
        </w:rPr>
        <w:t xml:space="preserve"> to</w:t>
      </w:r>
      <w:r w:rsidRPr="00C33D37">
        <w:rPr>
          <w:rFonts w:eastAsia="Calibri"/>
          <w14:ligatures w14:val="standardContextual"/>
        </w:rPr>
        <w:t xml:space="preserve"> </w:t>
      </w:r>
      <w:r w:rsidRPr="00B80520">
        <w:rPr>
          <w:rFonts w:eastAsia="Calibri"/>
          <w:b/>
          <w:iCs/>
          <w:highlight w:val="cyan"/>
          <w:u w:val="single"/>
          <w:bdr w:val="single" w:sz="8" w:space="0" w:color="auto"/>
          <w14:ligatures w14:val="standardContextual"/>
        </w:rPr>
        <w:t>avoid respirators</w:t>
      </w:r>
      <w:r w:rsidRPr="00C33D37">
        <w:rPr>
          <w:rFonts w:eastAsia="Calibri"/>
          <w14:ligatures w14:val="standardContextual"/>
        </w:rPr>
        <w:t xml:space="preserve"> </w:t>
      </w:r>
      <w:r w:rsidRPr="00C33D37">
        <w:rPr>
          <w:rFonts w:eastAsia="Calibri"/>
          <w:u w:val="single"/>
          <w14:ligatures w14:val="standardContextual"/>
        </w:rPr>
        <w:t>and</w:t>
      </w:r>
      <w:r w:rsidRPr="00C33D37">
        <w:rPr>
          <w:rFonts w:eastAsia="Calibri"/>
          <w14:ligatures w14:val="standardContextual"/>
        </w:rPr>
        <w:t xml:space="preserve"> other forms of </w:t>
      </w:r>
      <w:r w:rsidRPr="00B80520">
        <w:rPr>
          <w:rFonts w:eastAsia="Calibri"/>
          <w:b/>
          <w:iCs/>
          <w:highlight w:val="cyan"/>
          <w:u w:val="single"/>
          <w:bdr w:val="single" w:sz="8" w:space="0" w:color="auto"/>
          <w14:ligatures w14:val="standardContextual"/>
        </w:rPr>
        <w:t>protective</w:t>
      </w:r>
      <w:r w:rsidRPr="00C33D37">
        <w:rPr>
          <w:rFonts w:eastAsia="Calibri"/>
          <w:b/>
          <w:iCs/>
          <w:u w:val="single"/>
          <w:bdr w:val="single" w:sz="8" w:space="0" w:color="auto"/>
          <w14:ligatures w14:val="standardContextual"/>
        </w:rPr>
        <w:t xml:space="preserve"> </w:t>
      </w:r>
      <w:r w:rsidRPr="00B80520">
        <w:rPr>
          <w:rFonts w:eastAsia="Calibri"/>
          <w:b/>
          <w:iCs/>
          <w:highlight w:val="cyan"/>
          <w:u w:val="single"/>
          <w:bdr w:val="single" w:sz="8" w:space="0" w:color="auto"/>
          <w14:ligatures w14:val="standardContextual"/>
        </w:rPr>
        <w:t>equipment</w:t>
      </w:r>
      <w:r w:rsidRPr="00C33D37">
        <w:rPr>
          <w:rFonts w:eastAsia="Calibri"/>
          <w:u w:val="single"/>
          <w14:ligatures w14:val="standardContextual"/>
        </w:rPr>
        <w:t xml:space="preserve">. And it would have to </w:t>
      </w:r>
      <w:r w:rsidRPr="00B80520">
        <w:rPr>
          <w:rFonts w:eastAsia="Calibri"/>
          <w:b/>
          <w:iCs/>
          <w:highlight w:val="cyan"/>
          <w:u w:val="single"/>
          <w:bdr w:val="single" w:sz="8" w:space="0" w:color="auto"/>
          <w14:ligatures w14:val="standardContextual"/>
        </w:rPr>
        <w:t>maintain</w:t>
      </w:r>
      <w:r w:rsidRPr="00C33D37">
        <w:rPr>
          <w:rFonts w:eastAsia="Calibri"/>
          <w14:ligatures w14:val="standardContextual"/>
        </w:rPr>
        <w:t xml:space="preserve"> </w:t>
      </w:r>
      <w:r w:rsidRPr="00C33D37">
        <w:rPr>
          <w:rFonts w:eastAsia="Calibri"/>
          <w:u w:val="single"/>
          <w14:ligatures w14:val="standardContextual"/>
        </w:rPr>
        <w:t xml:space="preserve">its </w:t>
      </w:r>
      <w:r w:rsidRPr="00B80520">
        <w:rPr>
          <w:rFonts w:eastAsia="Calibri"/>
          <w:highlight w:val="cyan"/>
          <w:u w:val="single"/>
          <w14:ligatures w14:val="standardContextual"/>
        </w:rPr>
        <w:t>transmissibility throughout</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 xml:space="preserve">many </w:t>
      </w:r>
      <w:r w:rsidRPr="00B80520">
        <w:rPr>
          <w:rFonts w:eastAsia="Calibri"/>
          <w:b/>
          <w:iCs/>
          <w:highlight w:val="cyan"/>
          <w:u w:val="single"/>
          <w:bdr w:val="single" w:sz="8" w:space="0" w:color="auto"/>
          <w14:ligatures w14:val="standardContextual"/>
        </w:rPr>
        <w:t>generations</w:t>
      </w:r>
      <w:r w:rsidRPr="00C33D37">
        <w:rPr>
          <w:rFonts w:eastAsia="Calibri"/>
          <w14:ligatures w14:val="standardContextual"/>
        </w:rPr>
        <w:t xml:space="preserve"> </w:t>
      </w:r>
      <w:r w:rsidRPr="00B80520">
        <w:rPr>
          <w:rFonts w:eastAsia="Calibri"/>
          <w:highlight w:val="cyan"/>
          <w:u w:val="single"/>
          <w14:ligatures w14:val="standardContextual"/>
        </w:rPr>
        <w:t>of</w:t>
      </w:r>
      <w:r w:rsidRPr="00C33D37">
        <w:rPr>
          <w:rFonts w:eastAsia="Calibri"/>
          <w14:ligatures w14:val="standardContextual"/>
        </w:rPr>
        <w:t xml:space="preserve"> </w:t>
      </w:r>
      <w:r w:rsidRPr="00B80520">
        <w:rPr>
          <w:rFonts w:eastAsia="Calibri"/>
          <w:b/>
          <w:iCs/>
          <w:highlight w:val="cyan"/>
          <w:u w:val="single"/>
          <w:bdr w:val="single" w:sz="8" w:space="0" w:color="auto"/>
          <w14:ligatures w14:val="standardContextual"/>
        </w:rPr>
        <w:t>mutation</w:t>
      </w:r>
      <w:r w:rsidRPr="00C33D37">
        <w:rPr>
          <w:rFonts w:eastAsia="Calibri"/>
          <w14:ligatures w14:val="standardContextual"/>
        </w:rPr>
        <w:t>.</w:t>
      </w:r>
    </w:p>
    <w:p w14:paraId="07C22AB5" w14:textId="77777777" w:rsidR="00AA3079" w:rsidRPr="00C33D37" w:rsidRDefault="00AA3079" w:rsidP="00AA3079">
      <w:pPr>
        <w:rPr>
          <w:rFonts w:eastAsia="Calibri"/>
          <w:u w:val="single"/>
          <w14:ligatures w14:val="standardContextual"/>
        </w:rPr>
      </w:pPr>
      <w:r w:rsidRPr="00C33D37">
        <w:rPr>
          <w:rFonts w:eastAsia="Calibri"/>
          <w:u w:val="single"/>
          <w14:ligatures w14:val="standardContextual"/>
        </w:rPr>
        <w:t xml:space="preserve">Fourth, you would need a virus that is </w:t>
      </w:r>
      <w:r w:rsidRPr="00C33D37">
        <w:rPr>
          <w:rFonts w:eastAsia="Calibri"/>
          <w:b/>
          <w:iCs/>
          <w:u w:val="single"/>
          <w:bdr w:val="single" w:sz="8" w:space="0" w:color="auto"/>
          <w14:ligatures w14:val="standardContextual"/>
        </w:rPr>
        <w:t>unprecedentedly lethal</w:t>
      </w:r>
      <w:r w:rsidRPr="00C33D37">
        <w:rPr>
          <w:rFonts w:eastAsia="Calibri"/>
          <w:u w:val="single"/>
          <w14:ligatures w14:val="standardContextual"/>
        </w:rPr>
        <w:t>, killing not</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90%,</w:t>
      </w:r>
      <w:r w:rsidRPr="00C33D37">
        <w:rPr>
          <w:rFonts w:eastAsia="Calibri"/>
          <w14:ligatures w14:val="standardContextual"/>
        </w:rPr>
        <w:t xml:space="preserve"> 99%, or 99.999% </w:t>
      </w:r>
      <w:r w:rsidRPr="00C33D37">
        <w:rPr>
          <w:rFonts w:eastAsia="Calibri"/>
          <w:u w:val="single"/>
          <w14:ligatures w14:val="standardContextual"/>
        </w:rPr>
        <w:t>but</w:t>
      </w:r>
      <w:r w:rsidRPr="00C33D37">
        <w:rPr>
          <w:rFonts w:eastAsia="Calibri"/>
          <w14:ligatures w14:val="standardContextual"/>
        </w:rPr>
        <w:t xml:space="preserve"> effectively </w:t>
      </w:r>
      <w:proofErr w:type="gramStart"/>
      <w:r w:rsidRPr="00C33D37">
        <w:rPr>
          <w:rFonts w:eastAsia="Calibri"/>
          <w:b/>
          <w:iCs/>
          <w:u w:val="single"/>
          <w:bdr w:val="single" w:sz="8" w:space="0" w:color="auto"/>
          <w14:ligatures w14:val="standardContextual"/>
        </w:rPr>
        <w:t>all</w:t>
      </w:r>
      <w:r w:rsidRPr="00C33D37">
        <w:rPr>
          <w:rFonts w:eastAsia="Calibri"/>
          <w14:ligatures w14:val="standardContextual"/>
        </w:rPr>
        <w:t xml:space="preserve"> of</w:t>
      </w:r>
      <w:proofErr w:type="gramEnd"/>
      <w:r w:rsidRPr="00C33D37">
        <w:rPr>
          <w:rFonts w:eastAsia="Calibri"/>
          <w14:ligatures w14:val="standardContextual"/>
        </w:rPr>
        <w:t xml:space="preserve"> those infected by it, no matter their age, health, or genetic makeup. </w:t>
      </w:r>
      <w:r w:rsidRPr="00C33D37">
        <w:rPr>
          <w:rFonts w:eastAsia="Calibri"/>
          <w:u w:val="single"/>
          <w14:ligatures w14:val="standardContextual"/>
        </w:rPr>
        <w:t>This</w:t>
      </w:r>
      <w:r w:rsidRPr="00C33D37">
        <w:rPr>
          <w:rFonts w:eastAsia="Calibri"/>
          <w14:ligatures w14:val="standardContextual"/>
        </w:rPr>
        <w:t xml:space="preserve"> lethality </w:t>
      </w:r>
      <w:r w:rsidRPr="00B80520">
        <w:rPr>
          <w:rFonts w:eastAsia="Calibri"/>
          <w:highlight w:val="cyan"/>
          <w:u w:val="single"/>
          <w14:ligatures w14:val="standardContextual"/>
        </w:rPr>
        <w:t>would need to be</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preserved</w:t>
      </w:r>
      <w:r w:rsidRPr="00C33D37">
        <w:rPr>
          <w:rFonts w:eastAsia="Calibri"/>
          <w14:ligatures w14:val="standardContextual"/>
        </w:rPr>
        <w:t xml:space="preserve"> </w:t>
      </w:r>
      <w:r w:rsidRPr="00C33D37">
        <w:rPr>
          <w:rFonts w:eastAsia="Calibri"/>
          <w:u w:val="single"/>
          <w14:ligatures w14:val="standardContextual"/>
        </w:rPr>
        <w:t xml:space="preserve">even </w:t>
      </w:r>
      <w:r w:rsidRPr="00B80520">
        <w:rPr>
          <w:rFonts w:eastAsia="Calibri"/>
          <w:highlight w:val="cyan"/>
          <w:u w:val="single"/>
          <w14:ligatures w14:val="standardContextual"/>
        </w:rPr>
        <w:t>against the</w:t>
      </w:r>
      <w:r w:rsidRPr="00B80520">
        <w:rPr>
          <w:rFonts w:eastAsia="Calibri"/>
          <w:highlight w:val="cyan"/>
          <w14:ligatures w14:val="standardContextual"/>
        </w:rPr>
        <w:t xml:space="preserve"> </w:t>
      </w:r>
      <w:r w:rsidRPr="00B80520">
        <w:rPr>
          <w:rFonts w:eastAsia="Calibri"/>
          <w:b/>
          <w:iCs/>
          <w:highlight w:val="cyan"/>
          <w:u w:val="single"/>
          <w:bdr w:val="single" w:sz="8" w:space="0" w:color="auto"/>
          <w14:ligatures w14:val="standardContextual"/>
        </w:rPr>
        <w:t>best medical treatments</w:t>
      </w:r>
      <w:r w:rsidRPr="00C33D37">
        <w:rPr>
          <w:rFonts w:eastAsia="Calibri"/>
          <w14:ligatures w14:val="standardContextual"/>
        </w:rPr>
        <w:t xml:space="preserve">, including quite possibly vaccines or synthesized antibodies. </w:t>
      </w:r>
      <w:r w:rsidRPr="00C33D37">
        <w:rPr>
          <w:rFonts w:eastAsia="Calibri"/>
          <w:u w:val="single"/>
          <w14:ligatures w14:val="standardContextual"/>
        </w:rPr>
        <w:t xml:space="preserve">And it would have to be maintained throughout many generations of </w:t>
      </w:r>
      <w:r w:rsidRPr="00C33D37">
        <w:rPr>
          <w:rFonts w:eastAsia="Calibri"/>
          <w:b/>
          <w:iCs/>
          <w:u w:val="single"/>
          <w:bdr w:val="single" w:sz="8" w:space="0" w:color="auto"/>
          <w14:ligatures w14:val="standardContextual"/>
        </w:rPr>
        <w:t>mutation</w:t>
      </w:r>
      <w:r w:rsidRPr="00C33D37">
        <w:rPr>
          <w:rFonts w:eastAsia="Calibri"/>
          <w:u w:val="single"/>
          <w14:ligatures w14:val="standardContextual"/>
        </w:rPr>
        <w:t xml:space="preserve"> despite </w:t>
      </w:r>
      <w:r w:rsidRPr="00C33D37">
        <w:rPr>
          <w:rFonts w:eastAsia="Calibri"/>
          <w:b/>
          <w:iCs/>
          <w:u w:val="single"/>
          <w:bdr w:val="single" w:sz="8" w:space="0" w:color="auto"/>
          <w14:ligatures w14:val="standardContextual"/>
        </w:rPr>
        <w:t>selective pressures</w:t>
      </w:r>
      <w:r w:rsidRPr="00C33D37">
        <w:rPr>
          <w:rFonts w:eastAsia="Calibri"/>
          <w:u w:val="single"/>
          <w14:ligatures w14:val="standardContextual"/>
        </w:rPr>
        <w:t xml:space="preserve"> towards </w:t>
      </w:r>
      <w:r w:rsidRPr="00C33D37">
        <w:rPr>
          <w:rFonts w:eastAsia="Calibri"/>
          <w:b/>
          <w:iCs/>
          <w:u w:val="single"/>
          <w:bdr w:val="single" w:sz="8" w:space="0" w:color="auto"/>
          <w14:ligatures w14:val="standardContextual"/>
        </w:rPr>
        <w:t>less lethal variants</w:t>
      </w:r>
      <w:r w:rsidRPr="00C33D37">
        <w:rPr>
          <w:rFonts w:eastAsia="Calibri"/>
          <w:u w:val="single"/>
          <w14:ligatures w14:val="standardContextual"/>
        </w:rPr>
        <w:t>.</w:t>
      </w:r>
    </w:p>
    <w:p w14:paraId="3EED27AA" w14:textId="77777777" w:rsidR="00AA3079" w:rsidRPr="00C33D37" w:rsidRDefault="00AA3079" w:rsidP="00AA3079">
      <w:pPr>
        <w:rPr>
          <w:rFonts w:eastAsia="Calibri"/>
          <w14:ligatures w14:val="standardContextual"/>
        </w:rPr>
      </w:pPr>
      <w:r w:rsidRPr="00C33D37">
        <w:rPr>
          <w:rFonts w:eastAsia="Calibri"/>
          <w:u w:val="single"/>
          <w14:ligatures w14:val="standardContextual"/>
        </w:rPr>
        <w:t xml:space="preserve">Fifth, you would need to </w:t>
      </w:r>
      <w:r w:rsidRPr="00B80520">
        <w:rPr>
          <w:rFonts w:eastAsia="Calibri"/>
          <w:highlight w:val="cyan"/>
          <w:u w:val="single"/>
          <w14:ligatures w14:val="standardContextual"/>
        </w:rPr>
        <w:t xml:space="preserve">find a way to </w:t>
      </w:r>
      <w:proofErr w:type="gramStart"/>
      <w:r w:rsidRPr="00B80520">
        <w:rPr>
          <w:rFonts w:eastAsia="Calibri"/>
          <w:highlight w:val="cyan"/>
          <w:u w:val="single"/>
          <w14:ligatures w14:val="standardContextual"/>
        </w:rPr>
        <w:t>evade</w:t>
      </w:r>
      <w:proofErr w:type="gramEnd"/>
      <w:r w:rsidRPr="00B80520">
        <w:rPr>
          <w:rFonts w:eastAsia="Calibri"/>
          <w:highlight w:val="cyan"/>
          <w14:ligatures w14:val="standardContextual"/>
        </w:rPr>
        <w:t xml:space="preserve"> </w:t>
      </w:r>
      <w:r w:rsidRPr="00C33D37">
        <w:rPr>
          <w:rFonts w:eastAsia="Calibri"/>
          <w:b/>
          <w:iCs/>
          <w:u w:val="single"/>
          <w:bdr w:val="single" w:sz="8" w:space="0" w:color="auto"/>
          <w14:ligatures w14:val="standardContextual"/>
        </w:rPr>
        <w:t xml:space="preserve">basic </w:t>
      </w:r>
      <w:r w:rsidRPr="00B80520">
        <w:rPr>
          <w:rFonts w:eastAsia="Calibri"/>
          <w:b/>
          <w:iCs/>
          <w:highlight w:val="cyan"/>
          <w:u w:val="single"/>
          <w:bdr w:val="single" w:sz="8" w:space="0" w:color="auto"/>
          <w14:ligatures w14:val="standardContextual"/>
        </w:rPr>
        <w:t>public health measures</w:t>
      </w:r>
      <w:r w:rsidRPr="00C33D37">
        <w:rPr>
          <w:rFonts w:eastAsia="Calibri"/>
          <w14:ligatures w14:val="standardContextual"/>
        </w:rPr>
        <w:t xml:space="preserve"> such as masking and social distancing. </w:t>
      </w:r>
      <w:r w:rsidRPr="00C33D37">
        <w:rPr>
          <w:rFonts w:eastAsia="Calibri"/>
          <w:u w:val="single"/>
          <w14:ligatures w14:val="standardContextual"/>
        </w:rPr>
        <w:t>This</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isn’t</w:t>
      </w:r>
      <w:r w:rsidRPr="00C33D37">
        <w:rPr>
          <w:rFonts w:eastAsia="Calibri"/>
          <w14:ligatures w14:val="standardContextual"/>
        </w:rPr>
        <w:t xml:space="preserve"> as </w:t>
      </w:r>
      <w:r w:rsidRPr="00C33D37">
        <w:rPr>
          <w:rFonts w:eastAsia="Calibri"/>
          <w:b/>
          <w:iCs/>
          <w:u w:val="single"/>
          <w:bdr w:val="single" w:sz="8" w:space="0" w:color="auto"/>
          <w14:ligatures w14:val="standardContextual"/>
        </w:rPr>
        <w:t>easy</w:t>
      </w:r>
      <w:r w:rsidRPr="00C33D37">
        <w:rPr>
          <w:rFonts w:eastAsia="Calibri"/>
          <w14:ligatures w14:val="standardContextual"/>
        </w:rPr>
        <w:t xml:space="preserve"> as it sounds. How do you transmit a virus to someone who doesn’t leave their house?</w:t>
      </w:r>
    </w:p>
    <w:p w14:paraId="2B176A4B" w14:textId="77777777" w:rsidR="00AA3079" w:rsidRPr="00C33D37" w:rsidRDefault="00AA3079" w:rsidP="00AA3079">
      <w:pPr>
        <w:rPr>
          <w:rFonts w:eastAsia="Calibri"/>
          <w14:ligatures w14:val="standardContextual"/>
        </w:rPr>
      </w:pPr>
      <w:r w:rsidRPr="00C33D37">
        <w:rPr>
          <w:rFonts w:eastAsia="Calibri"/>
          <w:u w:val="single"/>
          <w14:ligatures w14:val="standardContextual"/>
        </w:rPr>
        <w:t>Sixth, you would need the</w:t>
      </w:r>
      <w:r w:rsidRPr="00C33D37">
        <w:rPr>
          <w:rFonts w:eastAsia="Calibri"/>
          <w14:ligatures w14:val="standardContextual"/>
        </w:rPr>
        <w:t xml:space="preserve"> technological </w:t>
      </w:r>
      <w:r w:rsidRPr="00C33D37">
        <w:rPr>
          <w:rFonts w:eastAsia="Calibri"/>
          <w:u w:val="single"/>
          <w14:ligatures w14:val="standardContextual"/>
        </w:rPr>
        <w:t>capability and equipment to</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synthesize</w:t>
      </w:r>
      <w:r w:rsidRPr="00C33D37">
        <w:rPr>
          <w:rFonts w:eastAsia="Calibri"/>
          <w14:ligatures w14:val="standardContextual"/>
        </w:rPr>
        <w:t xml:space="preserve"> </w:t>
      </w:r>
      <w:r w:rsidRPr="00C33D37">
        <w:rPr>
          <w:rFonts w:eastAsia="Calibri"/>
          <w:u w:val="single"/>
          <w14:ligatures w14:val="standardContextual"/>
        </w:rPr>
        <w:t>the</w:t>
      </w:r>
      <w:r w:rsidRPr="00C33D37">
        <w:rPr>
          <w:rFonts w:eastAsia="Calibri"/>
          <w14:ligatures w14:val="standardContextual"/>
        </w:rPr>
        <w:t xml:space="preserve"> hypothesized biological </w:t>
      </w:r>
      <w:r w:rsidRPr="00C33D37">
        <w:rPr>
          <w:rFonts w:eastAsia="Calibri"/>
          <w:u w:val="single"/>
          <w14:ligatures w14:val="standardContextual"/>
        </w:rPr>
        <w:t>agent, something</w:t>
      </w:r>
      <w:r w:rsidRPr="00C33D37">
        <w:rPr>
          <w:rFonts w:eastAsia="Calibri"/>
          <w14:ligatures w14:val="standardContextual"/>
        </w:rPr>
        <w:t xml:space="preserve"> </w:t>
      </w:r>
      <w:r w:rsidRPr="00C33D37">
        <w:rPr>
          <w:rFonts w:eastAsia="Calibri"/>
          <w:u w:val="single"/>
          <w14:ligatures w14:val="standardContextual"/>
        </w:rPr>
        <w:t>it is</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widely agreed</w:t>
      </w:r>
      <w:r w:rsidRPr="00C33D37">
        <w:rPr>
          <w:rFonts w:eastAsia="Calibri"/>
          <w14:ligatures w14:val="standardContextual"/>
        </w:rPr>
        <w:t xml:space="preserve"> that </w:t>
      </w:r>
      <w:r w:rsidRPr="00C33D37">
        <w:rPr>
          <w:rFonts w:eastAsia="Calibri"/>
          <w:u w:val="single"/>
          <w14:ligatures w14:val="standardContextual"/>
        </w:rPr>
        <w:t>humanity</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currently lacks</w:t>
      </w:r>
      <w:r w:rsidRPr="00C33D37">
        <w:rPr>
          <w:rFonts w:eastAsia="Calibri"/>
          <w14:ligatures w14:val="standardContextual"/>
        </w:rPr>
        <w:t>.</w:t>
      </w:r>
    </w:p>
    <w:p w14:paraId="3C55884D" w14:textId="77777777" w:rsidR="00AA3079" w:rsidRPr="00C33D37" w:rsidRDefault="00AA3079" w:rsidP="00AA3079">
      <w:pPr>
        <w:rPr>
          <w:rFonts w:eastAsia="Calibri"/>
          <w14:ligatures w14:val="standardContextual"/>
        </w:rPr>
      </w:pPr>
      <w:r w:rsidRPr="00C33D37">
        <w:rPr>
          <w:rFonts w:eastAsia="Calibri"/>
          <w:u w:val="single"/>
          <w14:ligatures w14:val="standardContextual"/>
        </w:rPr>
        <w:t>Finally, you would need to find</w:t>
      </w:r>
      <w:r w:rsidRPr="00C33D37">
        <w:rPr>
          <w:rFonts w:eastAsia="Calibri"/>
          <w14:ligatures w14:val="standardContextual"/>
        </w:rPr>
        <w:t xml:space="preserve"> </w:t>
      </w:r>
      <w:r w:rsidRPr="00C33D37">
        <w:rPr>
          <w:rFonts w:eastAsia="Calibri"/>
          <w:u w:val="single"/>
          <w14:ligatures w14:val="standardContextual"/>
        </w:rPr>
        <w:t>someone</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crazy enough</w:t>
      </w:r>
      <w:r w:rsidRPr="00C33D37">
        <w:rPr>
          <w:rFonts w:eastAsia="Calibri"/>
          <w14:ligatures w14:val="standardContextual"/>
        </w:rPr>
        <w:t xml:space="preserve"> </w:t>
      </w:r>
      <w:r w:rsidRPr="00C33D37">
        <w:rPr>
          <w:rFonts w:eastAsia="Calibri"/>
          <w:u w:val="single"/>
          <w14:ligatures w14:val="standardContextual"/>
        </w:rPr>
        <w:t>to</w:t>
      </w:r>
      <w:r w:rsidRPr="00C33D37">
        <w:rPr>
          <w:rFonts w:eastAsia="Calibri"/>
          <w14:ligatures w14:val="standardContextual"/>
        </w:rPr>
        <w:t xml:space="preserve"> manufacture and </w:t>
      </w:r>
      <w:r w:rsidRPr="00C33D37">
        <w:rPr>
          <w:rFonts w:eastAsia="Calibri"/>
          <w:b/>
          <w:iCs/>
          <w:u w:val="single"/>
          <w:bdr w:val="single" w:sz="8" w:space="0" w:color="auto"/>
          <w14:ligatures w14:val="standardContextual"/>
        </w:rPr>
        <w:t>deploy this</w:t>
      </w:r>
      <w:r w:rsidRPr="00C33D37">
        <w:rPr>
          <w:rFonts w:eastAsia="Calibri"/>
          <w14:ligatures w14:val="standardContextual"/>
        </w:rPr>
        <w:t xml:space="preserve"> biological agent, </w:t>
      </w:r>
      <w:r w:rsidRPr="00C33D37">
        <w:rPr>
          <w:rFonts w:eastAsia="Calibri"/>
          <w:u w:val="single"/>
          <w14:ligatures w14:val="standardContextual"/>
        </w:rPr>
        <w:t>yet</w:t>
      </w:r>
      <w:r w:rsidRPr="00C33D37">
        <w:rPr>
          <w:rFonts w:eastAsia="Calibri"/>
          <w14:ligatures w14:val="standardContextual"/>
        </w:rPr>
        <w:t xml:space="preserve"> also </w:t>
      </w:r>
      <w:r w:rsidRPr="00C33D37">
        <w:rPr>
          <w:rFonts w:eastAsia="Calibri"/>
          <w:b/>
          <w:iCs/>
          <w:u w:val="single"/>
          <w:bdr w:val="single" w:sz="8" w:space="0" w:color="auto"/>
          <w14:ligatures w14:val="standardContextual"/>
        </w:rPr>
        <w:t>competent enough</w:t>
      </w:r>
      <w:r w:rsidRPr="00C33D37">
        <w:rPr>
          <w:rFonts w:eastAsia="Calibri"/>
          <w14:ligatures w14:val="standardContextual"/>
        </w:rPr>
        <w:t xml:space="preserve"> </w:t>
      </w:r>
      <w:r w:rsidRPr="00C33D37">
        <w:rPr>
          <w:rFonts w:eastAsia="Calibri"/>
          <w:u w:val="single"/>
          <w14:ligatures w14:val="standardContextual"/>
        </w:rPr>
        <w:t>to</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pull it off</w:t>
      </w:r>
      <w:r w:rsidRPr="00C33D37">
        <w:rPr>
          <w:rFonts w:eastAsia="Calibri"/>
          <w14:ligatures w14:val="standardContextual"/>
        </w:rPr>
        <w:t>, which we have seen is no easy feat.</w:t>
      </w:r>
    </w:p>
    <w:p w14:paraId="385ACFA2" w14:textId="77777777" w:rsidR="00AA3079" w:rsidRPr="00C33D37" w:rsidRDefault="00AA3079" w:rsidP="00AA3079">
      <w:pPr>
        <w:rPr>
          <w:rFonts w:eastAsia="Calibri"/>
          <w14:ligatures w14:val="standardContextual"/>
        </w:rPr>
      </w:pPr>
      <w:r w:rsidRPr="00C33D37">
        <w:rPr>
          <w:rFonts w:eastAsia="Calibri"/>
          <w14:ligatures w14:val="standardContextual"/>
        </w:rPr>
        <w:t xml:space="preserve">I am not sure if I would go so far as to say that the above is physically impossible. But </w:t>
      </w:r>
      <w:r w:rsidRPr="00C33D37">
        <w:rPr>
          <w:rFonts w:eastAsia="Calibri"/>
          <w:u w:val="single"/>
          <w14:ligatures w14:val="standardContextual"/>
        </w:rPr>
        <w:t>without a</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very good argument</w:t>
      </w:r>
      <w:r w:rsidRPr="00C33D37">
        <w:rPr>
          <w:rFonts w:eastAsia="Calibri"/>
          <w:u w:val="single"/>
          <w14:ligatures w14:val="standardContextual"/>
        </w:rPr>
        <w:t>, we should regard it as</w:t>
      </w:r>
      <w:r w:rsidRPr="00C33D37">
        <w:rPr>
          <w:rFonts w:eastAsia="Calibri"/>
          <w14:ligatures w14:val="standardContextual"/>
        </w:rPr>
        <w:t xml:space="preserve"> </w:t>
      </w:r>
      <w:r w:rsidRPr="00C33D37">
        <w:rPr>
          <w:rFonts w:eastAsia="Calibri"/>
          <w:b/>
          <w:iCs/>
          <w:u w:val="single"/>
          <w:bdr w:val="single" w:sz="8" w:space="0" w:color="auto"/>
          <w14:ligatures w14:val="standardContextual"/>
        </w:rPr>
        <w:t>highly implausible</w:t>
      </w:r>
      <w:r w:rsidRPr="00C33D37">
        <w:rPr>
          <w:rFonts w:eastAsia="Calibri"/>
          <w14:ligatures w14:val="standardContextual"/>
        </w:rPr>
        <w:t xml:space="preserve"> that </w:t>
      </w:r>
      <w:proofErr w:type="gramStart"/>
      <w:r w:rsidRPr="00C33D37">
        <w:rPr>
          <w:rFonts w:eastAsia="Calibri"/>
          <w14:ligatures w14:val="standardContextual"/>
        </w:rPr>
        <w:t>all of</w:t>
      </w:r>
      <w:proofErr w:type="gramEnd"/>
      <w:r w:rsidRPr="00C33D37">
        <w:rPr>
          <w:rFonts w:eastAsia="Calibri"/>
          <w14:ligatures w14:val="standardContextual"/>
        </w:rPr>
        <w:t xml:space="preserve"> the above will come to pass by the end of the century.</w:t>
      </w:r>
    </w:p>
    <w:p w14:paraId="0EDC55A4" w14:textId="77777777" w:rsidR="00AA3079" w:rsidRPr="00C33D37" w:rsidRDefault="00AA3079" w:rsidP="00AA3079">
      <w:pPr>
        <w:pStyle w:val="Heading4"/>
        <w:rPr>
          <w:rFonts w:eastAsia="Times New Roman" w:cs="Times New Roman"/>
        </w:rPr>
      </w:pPr>
      <w:bookmarkStart w:id="6" w:name="_Hlk131145379"/>
      <w:r>
        <w:rPr>
          <w:rFonts w:eastAsia="Times New Roman" w:cs="Times New Roman"/>
        </w:rPr>
        <w:t xml:space="preserve">6. </w:t>
      </w:r>
      <w:r w:rsidRPr="00C33D37">
        <w:rPr>
          <w:rFonts w:eastAsia="Times New Roman" w:cs="Times New Roman"/>
        </w:rPr>
        <w:t xml:space="preserve">Pandemics cause </w:t>
      </w:r>
      <w:r w:rsidRPr="00C33D37">
        <w:rPr>
          <w:rFonts w:eastAsia="Times New Roman" w:cs="Times New Roman"/>
          <w:u w:val="single"/>
        </w:rPr>
        <w:t>global quieting</w:t>
      </w:r>
      <w:r w:rsidRPr="00C33D37">
        <w:rPr>
          <w:rFonts w:eastAsia="Times New Roman" w:cs="Times New Roman"/>
        </w:rPr>
        <w:t xml:space="preserve"> that allows for better </w:t>
      </w:r>
      <w:r w:rsidRPr="00C33D37">
        <w:rPr>
          <w:rFonts w:eastAsia="Times New Roman" w:cs="Times New Roman"/>
          <w:u w:val="single"/>
        </w:rPr>
        <w:t>seismic monitoring</w:t>
      </w:r>
      <w:r w:rsidRPr="00C33D37">
        <w:rPr>
          <w:rFonts w:eastAsia="Times New Roman" w:cs="Times New Roman"/>
        </w:rPr>
        <w:t xml:space="preserve"> – that solves </w:t>
      </w:r>
      <w:r w:rsidRPr="00C33D37">
        <w:rPr>
          <w:rFonts w:eastAsia="Times New Roman" w:cs="Times New Roman"/>
          <w:u w:val="single"/>
        </w:rPr>
        <w:t>volcanoes</w:t>
      </w:r>
      <w:r w:rsidRPr="00C33D37">
        <w:rPr>
          <w:rFonts w:eastAsia="Times New Roman" w:cs="Times New Roman"/>
        </w:rPr>
        <w:t xml:space="preserve"> </w:t>
      </w:r>
    </w:p>
    <w:p w14:paraId="35CE3B9C" w14:textId="77777777" w:rsidR="00AA3079" w:rsidRPr="00C33D37" w:rsidRDefault="00AA3079" w:rsidP="00AA3079">
      <w:pPr>
        <w:rPr>
          <w:rFonts w:eastAsia="Calibri"/>
          <w14:ligatures w14:val="standardContextual"/>
        </w:rPr>
      </w:pPr>
      <w:r w:rsidRPr="00C33D37">
        <w:rPr>
          <w:rFonts w:eastAsia="Calibri"/>
          <w:b/>
          <w:bCs/>
          <w:sz w:val="26"/>
          <w14:ligatures w14:val="standardContextual"/>
        </w:rPr>
        <w:t>Duncombe 20</w:t>
      </w:r>
      <w:r w:rsidRPr="00C33D37">
        <w:rPr>
          <w:rFonts w:eastAsia="Calibri"/>
          <w14:ligatures w14:val="standardContextual"/>
        </w:rPr>
        <w:t xml:space="preserve"> Jenessa Duncombe, News and Features Writer for Eos, joined the team in 2018. She graduated with her master’s degree in physical oceanography from Oregon State University in 2017 and subsequently worked as a freelance writer on research </w:t>
      </w:r>
      <w:proofErr w:type="spellStart"/>
      <w:r w:rsidRPr="00C33D37">
        <w:rPr>
          <w:rFonts w:eastAsia="Calibri"/>
          <w14:ligatures w14:val="standardContextual"/>
        </w:rPr>
        <w:t>ships."The</w:t>
      </w:r>
      <w:proofErr w:type="spellEnd"/>
      <w:r w:rsidRPr="00C33D37">
        <w:rPr>
          <w:rFonts w:eastAsia="Calibri"/>
          <w14:ligatures w14:val="standardContextual"/>
        </w:rPr>
        <w:t xml:space="preserve"> Seismic Hush of the Coronavirus - Eos." Eos, 23 July 2020, eos.org/articles/the-seismic-hush-of-the-coronavirus.</w:t>
      </w:r>
    </w:p>
    <w:p w14:paraId="43D1B101" w14:textId="77777777" w:rsidR="00AA3079" w:rsidRPr="00C33D37" w:rsidRDefault="00AA3079" w:rsidP="00AA3079">
      <w:pPr>
        <w:rPr>
          <w:rFonts w:eastAsia="Calibri"/>
          <w:u w:val="single"/>
          <w14:ligatures w14:val="standardContextual"/>
        </w:rPr>
      </w:pPr>
      <w:r w:rsidRPr="00B80520">
        <w:rPr>
          <w:rFonts w:eastAsia="Calibri"/>
          <w:b/>
          <w:iCs/>
          <w:highlight w:val="cyan"/>
          <w:u w:val="single"/>
          <w:bdr w:val="single" w:sz="8" w:space="0" w:color="auto"/>
          <w14:ligatures w14:val="standardContextual"/>
        </w:rPr>
        <w:t>Seismic noise has dropped by half during coronavirus</w:t>
      </w:r>
      <w:r w:rsidRPr="00C33D37">
        <w:rPr>
          <w:rFonts w:eastAsia="Calibri"/>
          <w:u w:val="single"/>
          <w14:ligatures w14:val="standardContextual"/>
        </w:rPr>
        <w:t xml:space="preserve"> lockdown measures</w:t>
      </w:r>
      <w:r w:rsidRPr="00C33D37">
        <w:rPr>
          <w:rFonts w:eastAsia="Calibri"/>
          <w14:ligatures w14:val="standardContextual"/>
        </w:rPr>
        <w:t xml:space="preserve">, giving scientists </w:t>
      </w:r>
      <w:r w:rsidRPr="00B80520">
        <w:rPr>
          <w:rFonts w:eastAsia="Calibri"/>
          <w:b/>
          <w:iCs/>
          <w:highlight w:val="cyan"/>
          <w:u w:val="single"/>
          <w:bdr w:val="single" w:sz="8" w:space="0" w:color="auto"/>
          <w14:ligatures w14:val="standardContextual"/>
        </w:rPr>
        <w:t>a rare lull to search for hidden signals</w:t>
      </w:r>
      <w:r w:rsidRPr="00C33D37">
        <w:rPr>
          <w:rFonts w:eastAsia="Calibri"/>
          <w:u w:val="single"/>
          <w14:ligatures w14:val="standardContextual"/>
        </w:rPr>
        <w:t xml:space="preserve"> usually </w:t>
      </w:r>
      <w:r w:rsidRPr="00B80520">
        <w:rPr>
          <w:rFonts w:eastAsia="Calibri"/>
          <w:highlight w:val="cyan"/>
          <w:u w:val="single"/>
          <w14:ligatures w14:val="standardContextual"/>
        </w:rPr>
        <w:t>drowned out by human</w:t>
      </w:r>
      <w:r w:rsidRPr="00C33D37">
        <w:rPr>
          <w:rFonts w:eastAsia="Calibri"/>
          <w:u w:val="single"/>
          <w14:ligatures w14:val="standardContextual"/>
        </w:rPr>
        <w:t xml:space="preserve"> </w:t>
      </w:r>
      <w:r w:rsidRPr="00B80520">
        <w:rPr>
          <w:rFonts w:eastAsia="Calibri"/>
          <w:highlight w:val="cyan"/>
          <w:u w:val="single"/>
          <w14:ligatures w14:val="standardContextual"/>
        </w:rPr>
        <w:t>activities</w:t>
      </w:r>
      <w:r w:rsidRPr="00C33D37">
        <w:rPr>
          <w:rFonts w:eastAsia="Calibri"/>
          <w:u w:val="single"/>
          <w14:ligatures w14:val="standardContextual"/>
        </w:rPr>
        <w:t xml:space="preserve">. </w:t>
      </w:r>
      <w:r w:rsidRPr="00B80520">
        <w:rPr>
          <w:rFonts w:eastAsia="Calibri"/>
          <w:highlight w:val="cyan"/>
          <w:u w:val="single"/>
          <w14:ligatures w14:val="standardContextual"/>
        </w:rPr>
        <w:t>Researchers measure</w:t>
      </w:r>
      <w:r w:rsidRPr="00C33D37">
        <w:rPr>
          <w:rFonts w:eastAsia="Calibri"/>
          <w:u w:val="single"/>
          <w14:ligatures w14:val="standardContextual"/>
        </w:rPr>
        <w:t xml:space="preserve"> seismic </w:t>
      </w:r>
      <w:r w:rsidRPr="00B80520">
        <w:rPr>
          <w:rFonts w:eastAsia="Calibri"/>
          <w:highlight w:val="cyan"/>
          <w:u w:val="single"/>
          <w14:ligatures w14:val="standardContextual"/>
        </w:rPr>
        <w:t>waves coming from</w:t>
      </w:r>
      <w:r w:rsidRPr="00C33D37">
        <w:rPr>
          <w:rFonts w:eastAsia="Calibri"/>
          <w:u w:val="single"/>
          <w14:ligatures w14:val="standardContextual"/>
        </w:rPr>
        <w:t xml:space="preserve"> natural sources, like </w:t>
      </w:r>
      <w:r w:rsidRPr="00B80520">
        <w:rPr>
          <w:rFonts w:eastAsia="Calibri"/>
          <w:b/>
          <w:iCs/>
          <w:highlight w:val="cyan"/>
          <w:u w:val="single"/>
          <w:bdr w:val="single" w:sz="8" w:space="0" w:color="auto"/>
          <w14:ligatures w14:val="standardContextual"/>
        </w:rPr>
        <w:t>earthquakes and volcanoes</w:t>
      </w:r>
      <w:r w:rsidRPr="00C33D37">
        <w:rPr>
          <w:rFonts w:eastAsia="Calibri"/>
          <w:u w:val="single"/>
          <w14:ligatures w14:val="standardContextual"/>
        </w:rPr>
        <w:t>,</w:t>
      </w:r>
      <w:r w:rsidRPr="00C33D37">
        <w:rPr>
          <w:rFonts w:eastAsia="Calibri"/>
          <w14:ligatures w14:val="standardContextual"/>
        </w:rPr>
        <w:t xml:space="preserve"> as well as human activities. Trucks, cars, factories, and even shopping can create high-frequency seismic waves radiating out from population centers, and most scientists filter out human noise to seek for natural signals. </w:t>
      </w:r>
      <w:r w:rsidRPr="00C33D37">
        <w:rPr>
          <w:rFonts w:eastAsia="Calibri"/>
          <w:u w:val="single"/>
          <w14:ligatures w14:val="standardContextual"/>
        </w:rPr>
        <w:t xml:space="preserve">Seismic noise has been unusually quiet lately, </w:t>
      </w:r>
      <w:r w:rsidRPr="00B80520">
        <w:rPr>
          <w:rFonts w:eastAsia="Calibri"/>
          <w:highlight w:val="cyan"/>
          <w:u w:val="single"/>
          <w14:ligatures w14:val="standardContextual"/>
        </w:rPr>
        <w:t>in</w:t>
      </w:r>
      <w:r w:rsidRPr="00C33D37">
        <w:rPr>
          <w:rFonts w:eastAsia="Calibri"/>
          <w:u w:val="single"/>
          <w14:ligatures w14:val="standardContextual"/>
        </w:rPr>
        <w:t xml:space="preserve"> </w:t>
      </w:r>
      <w:r w:rsidRPr="00B80520">
        <w:rPr>
          <w:rFonts w:eastAsia="Calibri"/>
          <w:highlight w:val="cyan"/>
          <w:u w:val="single"/>
          <w14:ligatures w14:val="standardContextual"/>
        </w:rPr>
        <w:t>what scientists are calling the “anthropause</w:t>
      </w:r>
      <w:r w:rsidRPr="00C33D37">
        <w:rPr>
          <w:rFonts w:eastAsia="Calibri"/>
          <w:u w:val="single"/>
          <w14:ligatures w14:val="standardContextual"/>
        </w:rPr>
        <w:t xml:space="preserve">.” </w:t>
      </w:r>
      <w:r w:rsidRPr="00C33D37">
        <w:rPr>
          <w:rFonts w:eastAsia="Calibri"/>
          <w14:ligatures w14:val="standardContextual"/>
        </w:rPr>
        <w:t>But seismic noise has been unusually quiet lately, in what scientists are calling the “anthropause.” “</w:t>
      </w:r>
      <w:r w:rsidRPr="00C33D37">
        <w:rPr>
          <w:rFonts w:eastAsia="Calibri"/>
          <w:u w:val="single"/>
          <w14:ligatures w14:val="standardContextual"/>
        </w:rPr>
        <w:t xml:space="preserve">If it’s quieter now and </w:t>
      </w:r>
      <w:r w:rsidRPr="00B80520">
        <w:rPr>
          <w:rFonts w:eastAsia="Calibri"/>
          <w:highlight w:val="cyan"/>
          <w:u w:val="single"/>
          <w14:ligatures w14:val="standardContextual"/>
        </w:rPr>
        <w:t>we can pick up</w:t>
      </w:r>
      <w:r w:rsidRPr="00C33D37">
        <w:rPr>
          <w:rFonts w:eastAsia="Calibri"/>
          <w:u w:val="single"/>
          <w14:ligatures w14:val="standardContextual"/>
        </w:rPr>
        <w:t xml:space="preserve"> some of the </w:t>
      </w:r>
      <w:r w:rsidRPr="00B80520">
        <w:rPr>
          <w:rFonts w:eastAsia="Calibri"/>
          <w:highlight w:val="cyan"/>
          <w:u w:val="single"/>
          <w14:ligatures w14:val="standardContextual"/>
        </w:rPr>
        <w:t>smaller signals</w:t>
      </w:r>
      <w:r w:rsidRPr="00C33D37">
        <w:rPr>
          <w:rFonts w:eastAsia="Calibri"/>
          <w:u w:val="single"/>
          <w14:ligatures w14:val="standardContextual"/>
        </w:rPr>
        <w:t xml:space="preserve">, </w:t>
      </w:r>
      <w:r w:rsidRPr="00B80520">
        <w:rPr>
          <w:rFonts w:eastAsia="Calibri"/>
          <w:b/>
          <w:iCs/>
          <w:highlight w:val="cyan"/>
          <w:u w:val="single"/>
          <w:bdr w:val="single" w:sz="8" w:space="0" w:color="auto"/>
          <w14:ligatures w14:val="standardContextual"/>
        </w:rPr>
        <w:t>that</w:t>
      </w:r>
      <w:r w:rsidRPr="00C33D37">
        <w:rPr>
          <w:rFonts w:eastAsia="Calibri"/>
          <w:b/>
          <w:iCs/>
          <w:u w:val="single"/>
          <w:bdr w:val="single" w:sz="8" w:space="0" w:color="auto"/>
          <w14:ligatures w14:val="standardContextual"/>
        </w:rPr>
        <w:t xml:space="preserve"> </w:t>
      </w:r>
      <w:r w:rsidRPr="00B80520">
        <w:rPr>
          <w:rFonts w:eastAsia="Calibri"/>
          <w:b/>
          <w:iCs/>
          <w:highlight w:val="cyan"/>
          <w:u w:val="single"/>
          <w:bdr w:val="single" w:sz="8" w:space="0" w:color="auto"/>
          <w14:ligatures w14:val="standardContextual"/>
        </w:rPr>
        <w:t>improves</w:t>
      </w:r>
      <w:r w:rsidRPr="00C33D37">
        <w:rPr>
          <w:rFonts w:eastAsia="Calibri"/>
          <w:b/>
          <w:iCs/>
          <w:u w:val="single"/>
          <w:bdr w:val="single" w:sz="8" w:space="0" w:color="auto"/>
          <w14:ligatures w14:val="standardContextual"/>
        </w:rPr>
        <w:t xml:space="preserve"> our </w:t>
      </w:r>
      <w:r w:rsidRPr="00B80520">
        <w:rPr>
          <w:rFonts w:eastAsia="Calibri"/>
          <w:b/>
          <w:iCs/>
          <w:highlight w:val="cyan"/>
          <w:u w:val="single"/>
          <w:bdr w:val="single" w:sz="8" w:space="0" w:color="auto"/>
          <w14:ligatures w14:val="standardContextual"/>
        </w:rPr>
        <w:t>seismic risk analyses</w:t>
      </w:r>
      <w:r w:rsidRPr="00C33D37">
        <w:rPr>
          <w:rFonts w:eastAsia="Calibri"/>
          <w14:ligatures w14:val="standardContextual"/>
        </w:rPr>
        <w:t xml:space="preserve">,” said Paula Koelemeijer, a lead author on a study published today in the journal Science. </w:t>
      </w:r>
      <w:r w:rsidRPr="00C33D37">
        <w:rPr>
          <w:rFonts w:eastAsia="Calibri"/>
          <w:u w:val="single"/>
          <w14:ligatures w14:val="standardContextual"/>
        </w:rPr>
        <w:t>Tracking smaller earthquakes can help scientists understand larger</w:t>
      </w:r>
      <w:r w:rsidRPr="00C33D37">
        <w:rPr>
          <w:rFonts w:eastAsia="Calibri"/>
          <w14:ligatures w14:val="standardContextual"/>
        </w:rPr>
        <w:t xml:space="preserve">, </w:t>
      </w:r>
      <w:r w:rsidRPr="00C33D37">
        <w:rPr>
          <w:rFonts w:eastAsia="Calibri"/>
          <w:u w:val="single"/>
          <w14:ligatures w14:val="standardContextual"/>
        </w:rPr>
        <w:t>more dangerous quakes and monitor how faults move</w:t>
      </w:r>
      <w:r w:rsidRPr="00C33D37">
        <w:rPr>
          <w:rFonts w:eastAsia="Calibri"/>
          <w14:ligatures w14:val="standardContextual"/>
        </w:rPr>
        <w:t xml:space="preserve">. When a magnitude 5.0 earthquake struck </w:t>
      </w:r>
      <w:proofErr w:type="spellStart"/>
      <w:r w:rsidRPr="00C33D37">
        <w:rPr>
          <w:rFonts w:eastAsia="Calibri"/>
          <w14:ligatures w14:val="standardContextual"/>
        </w:rPr>
        <w:t>Petatlán</w:t>
      </w:r>
      <w:proofErr w:type="spellEnd"/>
      <w:r w:rsidRPr="00C33D37">
        <w:rPr>
          <w:rFonts w:eastAsia="Calibri"/>
          <w14:ligatures w14:val="standardContextual"/>
        </w:rPr>
        <w:t>, Mexico, on 4 July, a station 380 kilometers away was able to detect the quake from raw data. Normally, the station would have missed the small quake without filtering out noise. “</w:t>
      </w:r>
      <w:r w:rsidRPr="00C33D37">
        <w:rPr>
          <w:rFonts w:eastAsia="Calibri"/>
          <w:u w:val="single"/>
          <w14:ligatures w14:val="standardContextual"/>
        </w:rPr>
        <w:t xml:space="preserve">This is </w:t>
      </w:r>
      <w:r w:rsidRPr="00C33D37">
        <w:rPr>
          <w:rFonts w:eastAsia="Calibri"/>
          <w:b/>
          <w:iCs/>
          <w:u w:val="single"/>
          <w:bdr w:val="single" w:sz="8" w:space="0" w:color="auto"/>
          <w14:ligatures w14:val="standardContextual"/>
        </w:rPr>
        <w:t>likely to become a landmark article in the fields of seismic monitoring</w:t>
      </w:r>
      <w:r w:rsidRPr="00C33D37">
        <w:rPr>
          <w:rFonts w:eastAsia="Calibri"/>
          <w:u w:val="single"/>
          <w14:ligatures w14:val="standardContextual"/>
        </w:rPr>
        <w:t xml:space="preserve"> and ambient noise tomography</w:t>
      </w:r>
      <w:r w:rsidRPr="00C33D37">
        <w:rPr>
          <w:rFonts w:eastAsia="Calibri"/>
          <w14:ligatures w14:val="standardContextual"/>
        </w:rPr>
        <w:t>,” said volcanologist Jan Lindsay at the University of Auckland who was not involved in the study. “</w:t>
      </w:r>
      <w:r w:rsidRPr="00C33D37">
        <w:rPr>
          <w:rFonts w:eastAsia="Calibri"/>
          <w:u w:val="single"/>
          <w14:ligatures w14:val="standardContextual"/>
        </w:rPr>
        <w:t xml:space="preserve">The ‘2020 seismic noise quiet period’ will likely become something that Earth science students of the future will learn about in textbooks.” </w:t>
      </w:r>
      <w:r w:rsidRPr="00C33D37">
        <w:rPr>
          <w:rFonts w:eastAsia="Calibri"/>
          <w14:ligatures w14:val="standardContextual"/>
        </w:rPr>
        <w:t>Globally, seismic noise dropped by a median average of 50% during the coronavirus lockdowns from March through May. The measurement includes all seismic signals, but scientists attribute the drop to human activity by comparing changes in seismic noise with mobility data from Google and Apple. “This study impressively demonstrates just how much man-made noise there actually is.” The drop in noise varied by location: It decreased by 33% in Brussels, Belgium; 50% in Sri Lanka; and 10% in Central Park, New York. Rural areas grew quieter too—noise at a station at Rundu, Namibia, dropped by over 25%. (</w:t>
      </w:r>
      <w:proofErr w:type="spellStart"/>
      <w:r w:rsidRPr="00C33D37">
        <w:rPr>
          <w:rFonts w:eastAsia="Calibri"/>
          <w14:ligatures w14:val="standardContextual"/>
        </w:rPr>
        <w:t>Koelemeijer</w:t>
      </w:r>
      <w:proofErr w:type="spellEnd"/>
      <w:r w:rsidRPr="00C33D37">
        <w:rPr>
          <w:rFonts w:eastAsia="Calibri"/>
          <w14:ligatures w14:val="standardContextual"/>
        </w:rPr>
        <w:t xml:space="preserve"> attributed the drop to fewer tourists at a popular hippo-watching spot nearby.) The study pulled data from 185 seismic stations across the globe in both urban and rural </w:t>
      </w:r>
      <w:proofErr w:type="gramStart"/>
      <w:r w:rsidRPr="00C33D37">
        <w:rPr>
          <w:rFonts w:eastAsia="Calibri"/>
          <w14:ligatures w14:val="standardContextual"/>
        </w:rPr>
        <w:t>locales</w:t>
      </w:r>
      <w:proofErr w:type="gramEnd"/>
      <w:r w:rsidRPr="00C33D37">
        <w:rPr>
          <w:rFonts w:eastAsia="Calibri"/>
          <w14:ligatures w14:val="standardContextual"/>
        </w:rPr>
        <w:t xml:space="preserve"> and included information from professional instruments as well as those on public platforms. “</w:t>
      </w:r>
      <w:r w:rsidRPr="00C33D37">
        <w:rPr>
          <w:rFonts w:eastAsia="Calibri"/>
          <w:u w:val="single"/>
          <w14:ligatures w14:val="standardContextual"/>
        </w:rPr>
        <w:t>This study impressively demonstrates just how much man-made noise there actually is</w:t>
      </w:r>
      <w:r w:rsidRPr="00C33D37">
        <w:rPr>
          <w:rFonts w:eastAsia="Calibri"/>
          <w14:ligatures w14:val="standardContextual"/>
        </w:rPr>
        <w:t>,” said research associate Carolin Böse at the GFZ German Research Centre for Geosciences who was not involved in the research. “</w:t>
      </w:r>
      <w:r w:rsidRPr="00B80520">
        <w:rPr>
          <w:rFonts w:eastAsia="Calibri"/>
          <w:highlight w:val="cyan"/>
          <w:u w:val="single"/>
          <w14:ligatures w14:val="standardContextual"/>
        </w:rPr>
        <w:t>Seismologists</w:t>
      </w:r>
      <w:r w:rsidRPr="00C33D37">
        <w:rPr>
          <w:rFonts w:eastAsia="Calibri"/>
          <w:u w:val="single"/>
          <w14:ligatures w14:val="standardContextual"/>
        </w:rPr>
        <w:t xml:space="preserve"> around the world </w:t>
      </w:r>
      <w:r w:rsidRPr="00B80520">
        <w:rPr>
          <w:rFonts w:eastAsia="Calibri"/>
          <w:highlight w:val="cyan"/>
          <w:u w:val="single"/>
          <w14:ligatures w14:val="standardContextual"/>
        </w:rPr>
        <w:t>now have a chance</w:t>
      </w:r>
      <w:r w:rsidRPr="00C33D37">
        <w:rPr>
          <w:rFonts w:eastAsia="Calibri"/>
          <w:u w:val="single"/>
          <w14:ligatures w14:val="standardContextual"/>
        </w:rPr>
        <w:t xml:space="preserve"> </w:t>
      </w:r>
      <w:r w:rsidRPr="00B80520">
        <w:rPr>
          <w:rFonts w:eastAsia="Calibri"/>
          <w:highlight w:val="cyan"/>
          <w:u w:val="single"/>
          <w14:ligatures w14:val="standardContextual"/>
        </w:rPr>
        <w:t>to</w:t>
      </w:r>
      <w:r w:rsidRPr="00C33D37">
        <w:rPr>
          <w:rFonts w:eastAsia="Calibri"/>
          <w:u w:val="single"/>
          <w14:ligatures w14:val="standardContextual"/>
        </w:rPr>
        <w:t xml:space="preserve"> make good use of the data presented in this study and </w:t>
      </w:r>
      <w:r w:rsidRPr="00B80520">
        <w:rPr>
          <w:rFonts w:eastAsia="Calibri"/>
          <w:highlight w:val="cyan"/>
          <w:u w:val="single"/>
          <w14:ligatures w14:val="standardContextual"/>
        </w:rPr>
        <w:t>hunt for</w:t>
      </w:r>
      <w:r w:rsidRPr="00C33D37">
        <w:rPr>
          <w:rFonts w:eastAsia="Calibri"/>
          <w:u w:val="single"/>
          <w14:ligatures w14:val="standardContextual"/>
        </w:rPr>
        <w:t xml:space="preserve"> otherwise ‘</w:t>
      </w:r>
      <w:r w:rsidRPr="00B80520">
        <w:rPr>
          <w:rFonts w:eastAsia="Calibri"/>
          <w:b/>
          <w:iCs/>
          <w:highlight w:val="cyan"/>
          <w:u w:val="single"/>
          <w:bdr w:val="single" w:sz="8" w:space="0" w:color="auto"/>
          <w14:ligatures w14:val="standardContextual"/>
        </w:rPr>
        <w:t>hidden signals’ in the seismic recordings</w:t>
      </w:r>
      <w:r w:rsidRPr="00C33D37">
        <w:rPr>
          <w:rFonts w:eastAsia="Calibri"/>
          <w:u w:val="single"/>
          <w14:ligatures w14:val="standardContextual"/>
        </w:rPr>
        <w:t>.” One of those hidden signals could be volcanic tremors</w:t>
      </w:r>
      <w:r w:rsidRPr="00C33D37">
        <w:rPr>
          <w:rFonts w:eastAsia="Calibri"/>
          <w14:ligatures w14:val="standardContextual"/>
        </w:rPr>
        <w:t xml:space="preserve"> in Auckland, New Zealand. One and a half million people live in the area, which is affected by a volcanic field underlying the city. </w:t>
      </w:r>
      <w:r w:rsidRPr="00B80520">
        <w:rPr>
          <w:rFonts w:eastAsia="Calibri"/>
          <w:highlight w:val="cyan"/>
          <w:u w:val="single"/>
          <w14:ligatures w14:val="standardContextual"/>
        </w:rPr>
        <w:t>Comparing</w:t>
      </w:r>
      <w:r w:rsidRPr="00C33D37">
        <w:rPr>
          <w:rFonts w:eastAsia="Calibri"/>
          <w:u w:val="single"/>
          <w14:ligatures w14:val="standardContextual"/>
        </w:rPr>
        <w:t xml:space="preserve"> the </w:t>
      </w:r>
      <w:r w:rsidRPr="00B80520">
        <w:rPr>
          <w:rFonts w:eastAsia="Calibri"/>
          <w:highlight w:val="cyan"/>
          <w:u w:val="single"/>
          <w14:ligatures w14:val="standardContextual"/>
        </w:rPr>
        <w:t>seismic noise</w:t>
      </w:r>
      <w:r w:rsidRPr="00C33D37">
        <w:rPr>
          <w:rFonts w:eastAsia="Calibri"/>
          <w:u w:val="single"/>
          <w14:ligatures w14:val="standardContextual"/>
        </w:rPr>
        <w:t xml:space="preserve"> before and after lockdown </w:t>
      </w:r>
      <w:r w:rsidRPr="00B80520">
        <w:rPr>
          <w:rFonts w:eastAsia="Calibri"/>
          <w:highlight w:val="cyan"/>
          <w:u w:val="single"/>
          <w14:ligatures w14:val="standardContextual"/>
        </w:rPr>
        <w:t>could help scientists</w:t>
      </w:r>
      <w:r w:rsidRPr="00C33D37">
        <w:rPr>
          <w:rFonts w:eastAsia="Calibri"/>
          <w:u w:val="single"/>
          <w14:ligatures w14:val="standardContextual"/>
        </w:rPr>
        <w:t xml:space="preserve"> </w:t>
      </w:r>
      <w:r w:rsidRPr="00B80520">
        <w:rPr>
          <w:rFonts w:eastAsia="Calibri"/>
          <w:highlight w:val="cyan"/>
          <w:u w:val="single"/>
          <w14:ligatures w14:val="standardContextual"/>
        </w:rPr>
        <w:t>uncover</w:t>
      </w:r>
      <w:r w:rsidRPr="00C33D37">
        <w:rPr>
          <w:rFonts w:eastAsia="Calibri"/>
          <w:u w:val="single"/>
          <w14:ligatures w14:val="standardContextual"/>
        </w:rPr>
        <w:t xml:space="preserve"> </w:t>
      </w:r>
      <w:r w:rsidRPr="00B80520">
        <w:rPr>
          <w:rFonts w:eastAsia="Calibri"/>
          <w:b/>
          <w:iCs/>
          <w:highlight w:val="cyan"/>
          <w:u w:val="single"/>
          <w:bdr w:val="single" w:sz="8" w:space="0" w:color="auto"/>
          <w14:ligatures w14:val="standardContextual"/>
        </w:rPr>
        <w:t>volcanic earthquakes</w:t>
      </w:r>
      <w:r w:rsidRPr="00C33D37">
        <w:rPr>
          <w:rFonts w:eastAsia="Calibri"/>
          <w:u w:val="single"/>
          <w14:ligatures w14:val="standardContextual"/>
        </w:rPr>
        <w:t xml:space="preserve">, said Lindsay. “In theory, this </w:t>
      </w:r>
      <w:r w:rsidRPr="00B80520">
        <w:rPr>
          <w:rFonts w:eastAsia="Calibri"/>
          <w:highlight w:val="cyan"/>
          <w:u w:val="single"/>
          <w14:ligatures w14:val="standardContextual"/>
        </w:rPr>
        <w:t>could provide</w:t>
      </w:r>
      <w:r w:rsidRPr="00C33D37">
        <w:rPr>
          <w:rFonts w:eastAsia="Calibri"/>
          <w:u w:val="single"/>
          <w14:ligatures w14:val="standardContextual"/>
        </w:rPr>
        <w:t xml:space="preserve"> critical </w:t>
      </w:r>
      <w:r w:rsidRPr="00B80520">
        <w:rPr>
          <w:rFonts w:eastAsia="Calibri"/>
          <w:b/>
          <w:iCs/>
          <w:highlight w:val="cyan"/>
          <w:u w:val="single"/>
          <w:bdr w:val="single" w:sz="8" w:space="0" w:color="auto"/>
          <w14:ligatures w14:val="standardContextual"/>
        </w:rPr>
        <w:t>extra warning time in the lead up to a future eruption</w:t>
      </w:r>
      <w:r w:rsidRPr="00C33D37">
        <w:rPr>
          <w:rFonts w:eastAsia="Calibri"/>
          <w:u w:val="single"/>
          <w14:ligatures w14:val="standardContextual"/>
        </w:rPr>
        <w:t xml:space="preserve">.” </w:t>
      </w:r>
      <w:r w:rsidRPr="00C33D37">
        <w:rPr>
          <w:rFonts w:eastAsia="Calibri"/>
          <w14:ligatures w14:val="standardContextual"/>
        </w:rPr>
        <w:t>“</w:t>
      </w:r>
      <w:r w:rsidRPr="00C33D37">
        <w:rPr>
          <w:rFonts w:eastAsia="Calibri"/>
          <w:u w:val="single"/>
          <w14:ligatures w14:val="standardContextual"/>
        </w:rPr>
        <w:t xml:space="preserve">If you’re just stuck in your house and your normal activities can’t continue at the moment, it is comforting and motivating that we’re seeing this all around the world.” </w:t>
      </w:r>
      <w:r w:rsidRPr="00C33D37">
        <w:rPr>
          <w:rFonts w:eastAsia="Calibri"/>
          <w14:ligatures w14:val="standardContextual"/>
        </w:rPr>
        <w:t xml:space="preserve">This study builds on others tracking changes to Earth </w:t>
      </w:r>
      <w:proofErr w:type="gramStart"/>
      <w:r w:rsidRPr="00C33D37">
        <w:rPr>
          <w:rFonts w:eastAsia="Calibri"/>
          <w14:ligatures w14:val="standardContextual"/>
        </w:rPr>
        <w:t>as a result of</w:t>
      </w:r>
      <w:proofErr w:type="gramEnd"/>
      <w:r w:rsidRPr="00C33D37">
        <w:rPr>
          <w:rFonts w:eastAsia="Calibri"/>
          <w14:ligatures w14:val="standardContextual"/>
        </w:rPr>
        <w:t xml:space="preserve"> the coronavirus. Past work revealed that emissions from common pollutants from fossil fuels, such as carbon dioxide and nitrogen dioxide, have plummeted during the lockdowns. </w:t>
      </w:r>
      <w:proofErr w:type="spellStart"/>
      <w:r w:rsidRPr="00C33D37">
        <w:rPr>
          <w:rFonts w:eastAsia="Calibri"/>
          <w:u w:val="single"/>
          <w14:ligatures w14:val="standardContextual"/>
        </w:rPr>
        <w:t>Koelemeijer</w:t>
      </w:r>
      <w:proofErr w:type="spellEnd"/>
      <w:r w:rsidRPr="00C33D37">
        <w:rPr>
          <w:rFonts w:eastAsia="Calibri"/>
          <w:u w:val="single"/>
          <w14:ligatures w14:val="standardContextual"/>
        </w:rPr>
        <w:t xml:space="preserve"> </w:t>
      </w:r>
      <w:r w:rsidRPr="00B80520">
        <w:rPr>
          <w:rFonts w:eastAsia="Calibri"/>
          <w:highlight w:val="cyan"/>
          <w:u w:val="single"/>
          <w14:ligatures w14:val="standardContextual"/>
        </w:rPr>
        <w:t>expect</w:t>
      </w:r>
      <w:r w:rsidRPr="00C33D37">
        <w:rPr>
          <w:rFonts w:eastAsia="Calibri"/>
          <w:u w:val="single"/>
          <w14:ligatures w14:val="standardContextual"/>
        </w:rPr>
        <w:t xml:space="preserve">s </w:t>
      </w:r>
      <w:r w:rsidRPr="00B80520">
        <w:rPr>
          <w:rFonts w:eastAsia="Calibri"/>
          <w:b/>
          <w:iCs/>
          <w:highlight w:val="cyan"/>
          <w:u w:val="single"/>
          <w:bdr w:val="single" w:sz="8" w:space="0" w:color="auto"/>
          <w14:ligatures w14:val="standardContextual"/>
        </w:rPr>
        <w:t>follow-up studies</w:t>
      </w:r>
      <w:r w:rsidRPr="00C33D37">
        <w:rPr>
          <w:rFonts w:eastAsia="Calibri"/>
          <w:u w:val="single"/>
          <w14:ligatures w14:val="standardContextual"/>
        </w:rPr>
        <w:t xml:space="preserve"> on seismic noise, </w:t>
      </w:r>
      <w:r w:rsidRPr="00B80520">
        <w:rPr>
          <w:rFonts w:eastAsia="Calibri"/>
          <w:highlight w:val="cyan"/>
          <w:u w:val="single"/>
          <w14:ligatures w14:val="standardContextual"/>
        </w:rPr>
        <w:t>which</w:t>
      </w:r>
      <w:r w:rsidRPr="00C33D37">
        <w:rPr>
          <w:rFonts w:eastAsia="Calibri"/>
          <w:u w:val="single"/>
          <w14:ligatures w14:val="standardContextual"/>
        </w:rPr>
        <w:t xml:space="preserve"> some </w:t>
      </w:r>
      <w:r w:rsidRPr="00B80520">
        <w:rPr>
          <w:rFonts w:eastAsia="Calibri"/>
          <w:highlight w:val="cyan"/>
          <w:u w:val="single"/>
          <w14:ligatures w14:val="standardContextual"/>
        </w:rPr>
        <w:t>scientists can use to image the inner Earth</w:t>
      </w:r>
      <w:r w:rsidRPr="00C33D37">
        <w:rPr>
          <w:rFonts w:eastAsia="Calibri"/>
          <w:u w:val="single"/>
          <w14:ligatures w14:val="standardContextual"/>
        </w:rPr>
        <w:t>, and a fresh appreciation for human-caused seismic noise. She also sees a global effort to stop the spread of the coronavirus.</w:t>
      </w:r>
    </w:p>
    <w:p w14:paraId="5E804B54" w14:textId="77777777" w:rsidR="00AA3079" w:rsidRPr="00C33D37" w:rsidRDefault="00AA3079" w:rsidP="00AA3079">
      <w:pPr>
        <w:pStyle w:val="Heading4"/>
        <w:rPr>
          <w:rFonts w:eastAsia="Times New Roman"/>
          <w:u w:val="single"/>
        </w:rPr>
      </w:pPr>
      <w:r>
        <w:rPr>
          <w:rFonts w:eastAsia="Times New Roman"/>
        </w:rPr>
        <w:t xml:space="preserve">7. </w:t>
      </w:r>
      <w:r w:rsidRPr="00C33D37">
        <w:rPr>
          <w:rFonts w:eastAsia="Times New Roman"/>
        </w:rPr>
        <w:t xml:space="preserve">Volcanic eruptions are </w:t>
      </w:r>
      <w:r w:rsidRPr="00C33D37">
        <w:rPr>
          <w:rFonts w:eastAsia="Times New Roman"/>
          <w:u w:val="single"/>
        </w:rPr>
        <w:t>inevitable</w:t>
      </w:r>
      <w:r w:rsidRPr="00C33D37">
        <w:rPr>
          <w:rFonts w:eastAsia="Times New Roman"/>
        </w:rPr>
        <w:t xml:space="preserve">---mitigation prevents </w:t>
      </w:r>
      <w:r w:rsidRPr="00C33D37">
        <w:rPr>
          <w:rFonts w:eastAsia="Times New Roman"/>
          <w:u w:val="single"/>
        </w:rPr>
        <w:t>migration</w:t>
      </w:r>
      <w:r w:rsidRPr="00C33D37">
        <w:rPr>
          <w:rFonts w:eastAsia="Times New Roman"/>
        </w:rPr>
        <w:t xml:space="preserve"> and </w:t>
      </w:r>
      <w:r w:rsidRPr="00C33D37">
        <w:rPr>
          <w:rFonts w:eastAsia="Times New Roman"/>
          <w:u w:val="single"/>
        </w:rPr>
        <w:t>global war</w:t>
      </w:r>
      <w:r w:rsidRPr="00C33D37">
        <w:rPr>
          <w:rFonts w:eastAsia="Times New Roman"/>
        </w:rPr>
        <w:t xml:space="preserve"> that otherwise </w:t>
      </w:r>
      <w:r w:rsidRPr="00C33D37">
        <w:rPr>
          <w:rFonts w:eastAsia="Times New Roman"/>
          <w:u w:val="single"/>
        </w:rPr>
        <w:t>collapses civilization</w:t>
      </w:r>
    </w:p>
    <w:p w14:paraId="7AD6B8CB" w14:textId="77777777" w:rsidR="00AA3079" w:rsidRPr="00C33D37" w:rsidRDefault="00AA3079" w:rsidP="00AA3079">
      <w:pPr>
        <w:rPr>
          <w:rFonts w:eastAsia="Calibri"/>
          <w14:ligatures w14:val="standardContextual"/>
        </w:rPr>
      </w:pPr>
      <w:proofErr w:type="spellStart"/>
      <w:r w:rsidRPr="00C33D37">
        <w:rPr>
          <w:rFonts w:eastAsia="Calibri"/>
          <w:b/>
          <w:bCs/>
          <w:sz w:val="24"/>
          <w:szCs w:val="24"/>
          <w14:ligatures w14:val="standardContextual"/>
        </w:rPr>
        <w:t>Pamlin</w:t>
      </w:r>
      <w:proofErr w:type="spellEnd"/>
      <w:r w:rsidRPr="00C33D37">
        <w:rPr>
          <w:rFonts w:eastAsia="Calibri"/>
          <w:b/>
          <w:bCs/>
          <w:sz w:val="24"/>
          <w:szCs w:val="24"/>
          <w14:ligatures w14:val="standardContextual"/>
        </w:rPr>
        <w:t xml:space="preserve"> 15</w:t>
      </w:r>
      <w:r w:rsidRPr="00C33D37">
        <w:rPr>
          <w:rFonts w:eastAsia="Calibri"/>
          <w:sz w:val="24"/>
          <w:szCs w:val="24"/>
          <w14:ligatures w14:val="standardContextual"/>
        </w:rPr>
        <w:t xml:space="preserve"> </w:t>
      </w:r>
      <w:r w:rsidRPr="00C33D37">
        <w:rPr>
          <w:rFonts w:eastAsia="Calibri"/>
          <w14:ligatures w14:val="standardContextual"/>
        </w:rPr>
        <w:t>[Dennis Pamlin, Entrepreneur and Founder of 21st Century Frontiers, Senior Associate at Chinese Academy of Social Sciences, Visiting Research Fellow at the Research Center of Journalism and Social Development at Renmin University, Advisor to Centre for Sustainable Development at Confederation of Indian Industries, Stuart Armstrong, DPhil from Oxford University, James Martin Research Fellow at the Future of Humanity Institute at Oxford University, “Global Challenges, 12 Risks That Threaten Human Civilization: The Case for a New Risk Category”, Global Challenges Foundation, February, https://api.globalchallenges.org/static/wp-content/uploads/12-Risks-with-infinite-impact.pdf]</w:t>
      </w:r>
    </w:p>
    <w:p w14:paraId="1A7C3770" w14:textId="77777777" w:rsidR="00AA3079" w:rsidRPr="00C33D37" w:rsidRDefault="00AA3079" w:rsidP="00AA3079">
      <w:pPr>
        <w:rPr>
          <w:rFonts w:eastAsia="Calibri"/>
          <w:sz w:val="8"/>
          <w14:ligatures w14:val="standardContextual"/>
        </w:rPr>
      </w:pPr>
      <w:r w:rsidRPr="00C33D37">
        <w:rPr>
          <w:rFonts w:eastAsia="Calibri"/>
          <w:sz w:val="8"/>
          <w14:ligatures w14:val="standardContextual"/>
        </w:rPr>
        <w:t xml:space="preserve">The </w:t>
      </w:r>
      <w:r w:rsidRPr="00C33D37">
        <w:rPr>
          <w:rFonts w:eastAsia="Calibri"/>
          <w:u w:val="single"/>
          <w14:ligatures w14:val="standardContextual"/>
        </w:rPr>
        <w:t>eruption</w:t>
      </w:r>
      <w:r w:rsidRPr="00C33D37">
        <w:rPr>
          <w:rFonts w:eastAsia="Calibri"/>
          <w:sz w:val="8"/>
          <w14:ligatures w14:val="standardContextual"/>
        </w:rPr>
        <w:t xml:space="preserve"> which formed the Siberian Traps was one of the largest in history. It was immediately </w:t>
      </w:r>
      <w:r w:rsidRPr="00C33D37">
        <w:rPr>
          <w:rFonts w:eastAsia="Calibri"/>
          <w:u w:val="single"/>
          <w14:ligatures w14:val="standardContextual"/>
        </w:rPr>
        <w:t>followed by the most</w:t>
      </w:r>
      <w:r w:rsidRPr="00C33D37">
        <w:rPr>
          <w:rFonts w:eastAsia="Calibri"/>
          <w:sz w:val="8"/>
          <w14:ligatures w14:val="standardContextual"/>
        </w:rPr>
        <w:t xml:space="preserve"> </w:t>
      </w:r>
      <w:r w:rsidRPr="00C33D37">
        <w:rPr>
          <w:rFonts w:eastAsia="Calibri"/>
          <w:u w:val="single"/>
          <w14:ligatures w14:val="standardContextual"/>
        </w:rPr>
        <w:t>severe wave of extinction in the planet’s history</w:t>
      </w:r>
      <w:r w:rsidRPr="00C33D37">
        <w:rPr>
          <w:rFonts w:eastAsia="Calibri"/>
          <w:sz w:val="8"/>
          <w14:ligatures w14:val="standardContextual"/>
        </w:rPr>
        <w:t xml:space="preserve">, 374 the Permian– Triassic extinction event, 375 where 96% of all marine species and 70% of terrestrial vertebrate species died out. Recent research has provided evidence of a causal link: that the eruption caused the mass extinction.376 There have been many other super-volcanic eruptions throughout history.377 The return period for the largest </w:t>
      </w:r>
      <w:proofErr w:type="spellStart"/>
      <w:r w:rsidRPr="00C33D37">
        <w:rPr>
          <w:rFonts w:eastAsia="Calibri"/>
          <w:sz w:val="8"/>
          <w14:ligatures w14:val="standardContextual"/>
        </w:rPr>
        <w:t>supervolcanoes</w:t>
      </w:r>
      <w:proofErr w:type="spellEnd"/>
      <w:r w:rsidRPr="00C33D37">
        <w:rPr>
          <w:rFonts w:eastAsia="Calibri"/>
          <w:sz w:val="8"/>
          <w14:ligatures w14:val="standardContextual"/>
        </w:rPr>
        <w:t xml:space="preserve"> (those with a Volcanic Explosivity Index378 of 8 or above) has been estimated from 30,000 years379 at the low end, to 45,000 or even 700,000 years380 at the high end. Many aspects of </w:t>
      </w:r>
      <w:r w:rsidRPr="00B80520">
        <w:rPr>
          <w:rFonts w:eastAsia="Calibri"/>
          <w:highlight w:val="cyan"/>
          <w:u w:val="single"/>
          <w14:ligatures w14:val="standardContextual"/>
        </w:rPr>
        <w:t>super-volcanic activity</w:t>
      </w:r>
      <w:r w:rsidRPr="00C33D37">
        <w:rPr>
          <w:rFonts w:eastAsia="Calibri"/>
          <w:u w:val="single"/>
          <w14:ligatures w14:val="standardContextual"/>
        </w:rPr>
        <w:t xml:space="preserve"> are not well understood</w:t>
      </w:r>
      <w:r w:rsidRPr="00C33D37">
        <w:rPr>
          <w:rFonts w:eastAsia="Calibri"/>
          <w:sz w:val="8"/>
          <w14:ligatures w14:val="standardContextual"/>
        </w:rPr>
        <w:t xml:space="preserve"> as there have been no historical precedents, and such eruptions must be reconstructed from their deposits.381 </w:t>
      </w:r>
      <w:r w:rsidRPr="00C33D37">
        <w:rPr>
          <w:rFonts w:eastAsia="Calibri"/>
          <w:u w:val="single"/>
          <w14:ligatures w14:val="standardContextual"/>
        </w:rPr>
        <w:t xml:space="preserve">The danger from super-volcanoes is the </w:t>
      </w:r>
      <w:proofErr w:type="gramStart"/>
      <w:r w:rsidRPr="00C33D37">
        <w:rPr>
          <w:rFonts w:eastAsia="Calibri"/>
          <w:u w:val="single"/>
          <w14:ligatures w14:val="standardContextual"/>
        </w:rPr>
        <w:t>amount</w:t>
      </w:r>
      <w:proofErr w:type="gramEnd"/>
      <w:r w:rsidRPr="00C33D37">
        <w:rPr>
          <w:rFonts w:eastAsia="Calibri"/>
          <w:u w:val="single"/>
          <w14:ligatures w14:val="standardContextual"/>
        </w:rPr>
        <w:t xml:space="preserve"> of aerosols and dust projected into the upper atmosphere. This dust </w:t>
      </w:r>
      <w:r w:rsidRPr="00B80520">
        <w:rPr>
          <w:rFonts w:eastAsia="Calibri"/>
          <w:highlight w:val="cyan"/>
          <w:u w:val="single"/>
          <w14:ligatures w14:val="standardContextual"/>
        </w:rPr>
        <w:t>would absorb</w:t>
      </w:r>
      <w:r w:rsidRPr="00C33D37">
        <w:rPr>
          <w:rFonts w:eastAsia="Calibri"/>
          <w:u w:val="single"/>
          <w14:ligatures w14:val="standardContextual"/>
        </w:rPr>
        <w:t xml:space="preserve"> the Sun’s </w:t>
      </w:r>
      <w:r w:rsidRPr="00B80520">
        <w:rPr>
          <w:rFonts w:eastAsia="Calibri"/>
          <w:highlight w:val="cyan"/>
          <w:u w:val="single"/>
          <w14:ligatures w14:val="standardContextual"/>
        </w:rPr>
        <w:t>rays and cause</w:t>
      </w:r>
      <w:r w:rsidRPr="00C33D37">
        <w:rPr>
          <w:rFonts w:eastAsia="Calibri"/>
          <w:u w:val="single"/>
          <w14:ligatures w14:val="standardContextual"/>
        </w:rPr>
        <w:t xml:space="preserve"> a </w:t>
      </w:r>
      <w:r w:rsidRPr="00B80520">
        <w:rPr>
          <w:rFonts w:eastAsia="Calibri"/>
          <w:highlight w:val="cyan"/>
          <w:u w:val="single"/>
          <w14:ligatures w14:val="standardContextual"/>
        </w:rPr>
        <w:t>global</w:t>
      </w:r>
      <w:r w:rsidRPr="00C33D37">
        <w:rPr>
          <w:rFonts w:eastAsia="Calibri"/>
          <w:u w:val="single"/>
          <w14:ligatures w14:val="standardContextual"/>
        </w:rPr>
        <w:t xml:space="preserve"> volcanic </w:t>
      </w:r>
      <w:r w:rsidRPr="00B80520">
        <w:rPr>
          <w:rFonts w:eastAsia="Calibri"/>
          <w:highlight w:val="cyan"/>
          <w:u w:val="single"/>
          <w14:ligatures w14:val="standardContextual"/>
        </w:rPr>
        <w:t>winter</w:t>
      </w:r>
      <w:r w:rsidRPr="00C33D37">
        <w:rPr>
          <w:rFonts w:eastAsia="Calibri"/>
          <w:sz w:val="8"/>
          <w14:ligatures w14:val="standardContextual"/>
        </w:rPr>
        <w:t xml:space="preserve">. The Mt Pinatubo eruption of 1991 caused an average global cooling of surface temperatures by 0.5°C over three years, while the Toba eruption around 70,000 years ago is thought by some to have cooled global temperatures for over two centuries.382 The effect of these eruptions could be best compared with that of a nuclear war. </w:t>
      </w:r>
      <w:r w:rsidRPr="00C33D37">
        <w:rPr>
          <w:rFonts w:eastAsia="Calibri"/>
          <w:u w:val="single"/>
          <w14:ligatures w14:val="standardContextual"/>
        </w:rPr>
        <w:t>The eruption would be more violent than the nuclear explosions</w:t>
      </w:r>
      <w:r w:rsidRPr="00C33D37">
        <w:rPr>
          <w:rFonts w:eastAsia="Calibri"/>
          <w:sz w:val="8"/>
          <w14:ligatures w14:val="standardContextual"/>
        </w:rPr>
        <w:t xml:space="preserve">,383 but would be less likely to ignite firestorms and other secondary effects. Unlike nuclear weapons, a super-volcano would not be targeted, leaving most of the world’s infrastructure intact. The extent of the impact would thus depend on the severity of the eruption - which might or might not be foreseen, depending on improvements in volcanic predictions384 - and the subsequent policy response. Another Siberian Trap-like eruption is extremely unlikely on human timescales, but </w:t>
      </w:r>
      <w:r w:rsidRPr="00C33D37">
        <w:rPr>
          <w:rFonts w:eastAsia="Calibri"/>
          <w:u w:val="single"/>
          <w14:ligatures w14:val="standardContextual"/>
        </w:rPr>
        <w:t xml:space="preserve">the </w:t>
      </w:r>
      <w:r w:rsidRPr="00B80520">
        <w:rPr>
          <w:rFonts w:eastAsia="Calibri"/>
          <w:highlight w:val="cyan"/>
          <w:u w:val="single"/>
          <w14:ligatures w14:val="standardContextual"/>
        </w:rPr>
        <w:t>damage from even a small</w:t>
      </w:r>
      <w:r w:rsidRPr="00C33D37">
        <w:rPr>
          <w:rFonts w:eastAsia="Calibri"/>
          <w:u w:val="single"/>
          <w14:ligatures w14:val="standardContextual"/>
        </w:rPr>
        <w:t xml:space="preserve">er </w:t>
      </w:r>
      <w:r w:rsidRPr="00B80520">
        <w:rPr>
          <w:rFonts w:eastAsia="Calibri"/>
          <w:highlight w:val="cyan"/>
          <w:u w:val="single"/>
          <w14:ligatures w14:val="standardContextual"/>
        </w:rPr>
        <w:t>eruption could affect</w:t>
      </w:r>
      <w:r w:rsidRPr="00C33D37">
        <w:rPr>
          <w:rFonts w:eastAsia="Calibri"/>
          <w:u w:val="single"/>
          <w14:ligatures w14:val="standardContextual"/>
        </w:rPr>
        <w:t xml:space="preserve"> the </w:t>
      </w:r>
      <w:r w:rsidRPr="00B80520">
        <w:rPr>
          <w:rFonts w:eastAsia="Calibri"/>
          <w:highlight w:val="cyan"/>
          <w:u w:val="single"/>
          <w14:ligatures w14:val="standardContextual"/>
        </w:rPr>
        <w:t>climate</w:t>
      </w:r>
      <w:r w:rsidRPr="00C33D37">
        <w:rPr>
          <w:rFonts w:eastAsia="Calibri"/>
          <w:u w:val="single"/>
          <w14:ligatures w14:val="standardContextual"/>
        </w:rPr>
        <w:t xml:space="preserve">, damage the biosphere, </w:t>
      </w:r>
      <w:r w:rsidRPr="00B80520">
        <w:rPr>
          <w:rFonts w:eastAsia="Calibri"/>
          <w:highlight w:val="cyan"/>
          <w:u w:val="single"/>
          <w14:ligatures w14:val="standardContextual"/>
        </w:rPr>
        <w:t>affect food</w:t>
      </w:r>
      <w:r w:rsidRPr="00C33D37">
        <w:rPr>
          <w:rFonts w:eastAsia="Calibri"/>
          <w:u w:val="single"/>
          <w14:ligatures w14:val="standardContextual"/>
        </w:rPr>
        <w:t xml:space="preserve"> supplies </w:t>
      </w:r>
      <w:r w:rsidRPr="00B80520">
        <w:rPr>
          <w:rFonts w:eastAsia="Calibri"/>
          <w:highlight w:val="cyan"/>
          <w:u w:val="single"/>
          <w14:ligatures w14:val="standardContextual"/>
        </w:rPr>
        <w:t>and create</w:t>
      </w:r>
      <w:r w:rsidRPr="00C33D37">
        <w:rPr>
          <w:rFonts w:eastAsia="Calibri"/>
          <w:u w:val="single"/>
          <w14:ligatures w14:val="standardContextual"/>
        </w:rPr>
        <w:t xml:space="preserve"> political </w:t>
      </w:r>
      <w:r w:rsidRPr="00B80520">
        <w:rPr>
          <w:rFonts w:eastAsia="Calibri"/>
          <w:highlight w:val="cyan"/>
          <w:u w:val="single"/>
          <w14:ligatures w14:val="standardContextual"/>
        </w:rPr>
        <w:t>instability</w:t>
      </w:r>
      <w:r w:rsidRPr="00C33D37">
        <w:rPr>
          <w:rFonts w:eastAsia="Calibri"/>
          <w:u w:val="single"/>
          <w14:ligatures w14:val="standardContextual"/>
        </w:rPr>
        <w:t>.</w:t>
      </w:r>
      <w:r w:rsidRPr="00C33D37">
        <w:rPr>
          <w:rFonts w:eastAsia="Calibri"/>
          <w:sz w:val="8"/>
          <w14:ligatures w14:val="standardContextual"/>
        </w:rPr>
        <w:t xml:space="preserve"> A report by a Geological Society of London working group notes: “Although at present there is no technical fix for averting </w:t>
      </w:r>
      <w:proofErr w:type="spellStart"/>
      <w:r w:rsidRPr="00C33D37">
        <w:rPr>
          <w:rFonts w:eastAsia="Calibri"/>
          <w:sz w:val="8"/>
          <w14:ligatures w14:val="standardContextual"/>
        </w:rPr>
        <w:t>supereruptions</w:t>
      </w:r>
      <w:proofErr w:type="spellEnd"/>
      <w:r w:rsidRPr="00C33D37">
        <w:rPr>
          <w:rFonts w:eastAsia="Calibri"/>
          <w:sz w:val="8"/>
          <w14:ligatures w14:val="standardContextual"/>
        </w:rPr>
        <w:t xml:space="preserve">, </w:t>
      </w:r>
      <w:r w:rsidRPr="00C33D37">
        <w:rPr>
          <w:rFonts w:eastAsia="Calibri"/>
          <w:u w:val="single"/>
          <w14:ligatures w14:val="standardContextual"/>
        </w:rPr>
        <w:t xml:space="preserve">improved </w:t>
      </w:r>
      <w:r w:rsidRPr="00B80520">
        <w:rPr>
          <w:rFonts w:eastAsia="Calibri"/>
          <w:highlight w:val="cyan"/>
          <w:u w:val="single"/>
          <w14:ligatures w14:val="standardContextual"/>
        </w:rPr>
        <w:t>monitoring</w:t>
      </w:r>
      <w:r w:rsidRPr="00C33D37">
        <w:rPr>
          <w:rFonts w:eastAsia="Calibri"/>
          <w:sz w:val="8"/>
          <w14:ligatures w14:val="standardContextual"/>
        </w:rPr>
        <w:t xml:space="preserve">, awareness-raising and research-based planning </w:t>
      </w:r>
      <w:r w:rsidRPr="00B80520">
        <w:rPr>
          <w:rFonts w:eastAsia="Calibri"/>
          <w:highlight w:val="cyan"/>
          <w:u w:val="single"/>
          <w14:ligatures w14:val="standardContextual"/>
        </w:rPr>
        <w:t>would reduce</w:t>
      </w:r>
      <w:r w:rsidRPr="00C33D37">
        <w:rPr>
          <w:rFonts w:eastAsia="Calibri"/>
          <w:u w:val="single"/>
          <w14:ligatures w14:val="standardContextual"/>
        </w:rPr>
        <w:t xml:space="preserve"> the </w:t>
      </w:r>
      <w:r w:rsidRPr="00B80520">
        <w:rPr>
          <w:rFonts w:eastAsia="Calibri"/>
          <w:highlight w:val="cyan"/>
          <w:u w:val="single"/>
          <w14:ligatures w14:val="standardContextual"/>
        </w:rPr>
        <w:t>suffering</w:t>
      </w:r>
      <w:r w:rsidRPr="00C33D37">
        <w:rPr>
          <w:rFonts w:eastAsia="Calibri"/>
          <w:u w:val="single"/>
          <w14:ligatures w14:val="standardContextual"/>
        </w:rPr>
        <w:t xml:space="preserve"> of many millions of people.”</w:t>
      </w:r>
      <w:r w:rsidRPr="00C33D37">
        <w:rPr>
          <w:rFonts w:eastAsia="Calibri"/>
          <w:sz w:val="8"/>
          <w14:ligatures w14:val="standardContextual"/>
        </w:rPr>
        <w:t xml:space="preserve"> 385 Though humanity currently produces enough food to feed everyone,386 this supply is distributed extremely unevenly, and starvation still exists. </w:t>
      </w:r>
      <w:proofErr w:type="gramStart"/>
      <w:r w:rsidRPr="00C33D37">
        <w:rPr>
          <w:rFonts w:eastAsia="Calibri"/>
          <w:sz w:val="8"/>
          <w14:ligatures w14:val="standardContextual"/>
        </w:rPr>
        <w:t>Therefore</w:t>
      </w:r>
      <w:proofErr w:type="gramEnd"/>
      <w:r w:rsidRPr="00C33D37">
        <w:rPr>
          <w:rFonts w:eastAsia="Calibri"/>
          <w:sz w:val="8"/>
          <w14:ligatures w14:val="standardContextual"/>
        </w:rPr>
        <w:t xml:space="preserve"> </w:t>
      </w:r>
      <w:r w:rsidRPr="00C33D37">
        <w:rPr>
          <w:rFonts w:eastAsia="Calibri"/>
          <w:u w:val="single"/>
          <w14:ligatures w14:val="standardContextual"/>
        </w:rPr>
        <w:t>a disruption that is small in an absolute sense could still cause mass starvation</w:t>
      </w:r>
      <w:r w:rsidRPr="00C33D37">
        <w:rPr>
          <w:rFonts w:eastAsia="Calibri"/>
          <w:sz w:val="8"/>
          <w14:ligatures w14:val="standardContextual"/>
        </w:rPr>
        <w:t xml:space="preserve">. Mass starvation, </w:t>
      </w:r>
      <w:r w:rsidRPr="00C33D37">
        <w:rPr>
          <w:rFonts w:eastAsia="Calibri"/>
          <w:u w:val="single"/>
          <w14:ligatures w14:val="standardContextual"/>
        </w:rPr>
        <w:t xml:space="preserve">mass migration, political instability and </w:t>
      </w:r>
      <w:r w:rsidRPr="00B80520">
        <w:rPr>
          <w:rFonts w:eastAsia="Calibri"/>
          <w:highlight w:val="cyan"/>
          <w:u w:val="single"/>
          <w14:ligatures w14:val="standardContextual"/>
        </w:rPr>
        <w:t>wars could</w:t>
      </w:r>
      <w:r w:rsidRPr="00C33D37">
        <w:rPr>
          <w:rFonts w:eastAsia="Calibri"/>
          <w:u w:val="single"/>
          <w14:ligatures w14:val="standardContextual"/>
        </w:rPr>
        <w:t xml:space="preserve"> be </w:t>
      </w:r>
      <w:r w:rsidRPr="00B80520">
        <w:rPr>
          <w:rFonts w:eastAsia="Calibri"/>
          <w:highlight w:val="cyan"/>
          <w:u w:val="single"/>
          <w14:ligatures w14:val="standardContextual"/>
        </w:rPr>
        <w:t>trigger</w:t>
      </w:r>
      <w:r w:rsidRPr="00C33D37">
        <w:rPr>
          <w:rFonts w:eastAsia="Calibri"/>
          <w:u w:val="single"/>
          <w14:ligatures w14:val="standardContextual"/>
        </w:rPr>
        <w:t xml:space="preserve">ed, </w:t>
      </w:r>
      <w:r w:rsidRPr="00C33D37">
        <w:rPr>
          <w:rFonts w:eastAsia="Calibri"/>
          <w:sz w:val="8"/>
          <w14:ligatures w14:val="standardContextual"/>
        </w:rPr>
        <w:t xml:space="preserve">possibly </w:t>
      </w:r>
      <w:r w:rsidRPr="00B80520">
        <w:rPr>
          <w:rFonts w:eastAsia="Calibri"/>
          <w:sz w:val="8"/>
          <w:highlight w:val="cyan"/>
          <w14:ligatures w14:val="standardContextual"/>
        </w:rPr>
        <w:t>l</w:t>
      </w:r>
      <w:r w:rsidRPr="00B80520">
        <w:rPr>
          <w:rFonts w:eastAsia="Calibri"/>
          <w:highlight w:val="cyan"/>
          <w:u w:val="single"/>
          <w14:ligatures w14:val="standardContextual"/>
        </w:rPr>
        <w:t>eading to</w:t>
      </w:r>
      <w:r w:rsidRPr="00C33D37">
        <w:rPr>
          <w:rFonts w:eastAsia="Calibri"/>
          <w:u w:val="single"/>
          <w14:ligatures w14:val="standardContextual"/>
        </w:rPr>
        <w:t xml:space="preserve"> </w:t>
      </w:r>
      <w:proofErr w:type="gramStart"/>
      <w:r w:rsidRPr="00C33D37">
        <w:rPr>
          <w:rFonts w:eastAsia="Calibri"/>
          <w:u w:val="single"/>
          <w14:ligatures w14:val="standardContextual"/>
        </w:rPr>
        <w:t xml:space="preserve">a </w:t>
      </w:r>
      <w:proofErr w:type="spellStart"/>
      <w:r w:rsidRPr="00B80520">
        <w:rPr>
          <w:rFonts w:eastAsia="Calibri"/>
          <w:highlight w:val="cyan"/>
          <w:u w:val="single"/>
          <w14:ligatures w14:val="standardContextual"/>
        </w:rPr>
        <w:t>civilisation</w:t>
      </w:r>
      <w:proofErr w:type="spellEnd"/>
      <w:proofErr w:type="gramEnd"/>
      <w:r w:rsidRPr="00B80520">
        <w:rPr>
          <w:rFonts w:eastAsia="Calibri"/>
          <w:highlight w:val="cyan"/>
          <w:u w:val="single"/>
          <w14:ligatures w14:val="standardContextual"/>
        </w:rPr>
        <w:t xml:space="preserve"> collapse</w:t>
      </w:r>
      <w:r w:rsidRPr="00C33D37">
        <w:rPr>
          <w:rFonts w:eastAsia="Calibri"/>
          <w:u w:val="single"/>
          <w14:ligatures w14:val="standardContextual"/>
        </w:rPr>
        <w:t>.</w:t>
      </w:r>
      <w:r w:rsidRPr="00C33D37">
        <w:rPr>
          <w:rFonts w:eastAsia="Calibri"/>
          <w:sz w:val="8"/>
          <w14:ligatures w14:val="standardContextual"/>
        </w:rPr>
        <w:t xml:space="preserve"> Unless the eruption is at the extreme end of the damage scale and makes the planet unviable</w:t>
      </w:r>
      <w:r w:rsidRPr="00C33D37">
        <w:rPr>
          <w:rFonts w:eastAsia="Calibri"/>
          <w:u w:val="single"/>
          <w14:ligatures w14:val="standardContextual"/>
        </w:rPr>
        <w:t xml:space="preserve">, human </w:t>
      </w:r>
      <w:r w:rsidRPr="00B80520">
        <w:rPr>
          <w:rFonts w:eastAsia="Calibri"/>
          <w:highlight w:val="cyan"/>
          <w:u w:val="single"/>
          <w14:ligatures w14:val="standardContextual"/>
        </w:rPr>
        <w:t>extinction is possible</w:t>
      </w:r>
      <w:r w:rsidRPr="00C33D37">
        <w:rPr>
          <w:rFonts w:eastAsia="Calibri"/>
          <w:sz w:val="8"/>
          <w14:ligatures w14:val="standardContextual"/>
        </w:rPr>
        <w:t xml:space="preserve"> only </w:t>
      </w:r>
      <w:r w:rsidRPr="00B80520">
        <w:rPr>
          <w:rFonts w:eastAsia="Calibri"/>
          <w:highlight w:val="cyan"/>
          <w:u w:val="single"/>
          <w14:ligatures w14:val="standardContextual"/>
        </w:rPr>
        <w:t>as a consequence of</w:t>
      </w:r>
      <w:r w:rsidRPr="00C33D37">
        <w:rPr>
          <w:rFonts w:eastAsia="Calibri"/>
          <w:u w:val="single"/>
          <w14:ligatures w14:val="standardContextual"/>
        </w:rPr>
        <w:t xml:space="preserve"> </w:t>
      </w:r>
      <w:proofErr w:type="spellStart"/>
      <w:r w:rsidRPr="00C33D37">
        <w:rPr>
          <w:rFonts w:eastAsia="Calibri"/>
          <w:u w:val="single"/>
          <w14:ligatures w14:val="standardContextual"/>
        </w:rPr>
        <w:t>civilisation</w:t>
      </w:r>
      <w:proofErr w:type="spellEnd"/>
      <w:r w:rsidRPr="00C33D37">
        <w:rPr>
          <w:rFonts w:eastAsia="Calibri"/>
          <w:u w:val="single"/>
          <w14:ligatures w14:val="standardContextual"/>
        </w:rPr>
        <w:t xml:space="preserve"> collapse and </w:t>
      </w:r>
      <w:r w:rsidRPr="00B80520">
        <w:rPr>
          <w:rFonts w:eastAsia="Calibri"/>
          <w:highlight w:val="cyan"/>
          <w:u w:val="single"/>
          <w14:ligatures w14:val="standardContextual"/>
        </w:rPr>
        <w:t>subsequent shocks</w:t>
      </w:r>
      <w:r w:rsidRPr="00C33D37">
        <w:rPr>
          <w:rFonts w:eastAsia="Calibri"/>
          <w:u w:val="single"/>
          <w14:ligatures w14:val="standardContextual"/>
        </w:rPr>
        <w:t>.</w:t>
      </w:r>
      <w:r w:rsidRPr="00C33D37">
        <w:rPr>
          <w:rFonts w:eastAsia="Calibri"/>
          <w:sz w:val="8"/>
          <w14:ligatures w14:val="standardContextual"/>
        </w:rPr>
        <w:t xml:space="preserve">387 Prof. Michael Rampino, New York University, has estimated that a large (1,000 cubic </w:t>
      </w:r>
      <w:proofErr w:type="spellStart"/>
      <w:r w:rsidRPr="00C33D37">
        <w:rPr>
          <w:rFonts w:eastAsia="Calibri"/>
          <w:sz w:val="8"/>
          <w14:ligatures w14:val="standardContextual"/>
        </w:rPr>
        <w:t>kilometres</w:t>
      </w:r>
      <w:proofErr w:type="spellEnd"/>
      <w:r w:rsidRPr="00C33D37">
        <w:rPr>
          <w:rFonts w:eastAsia="Calibri"/>
          <w:sz w:val="8"/>
          <w14:ligatures w14:val="standardContextual"/>
        </w:rPr>
        <w:t xml:space="preserve"> of magma) super-eruption would have global effects comparable to an object 1.5km in diameter striking the Earth.388 Five important factors in estimating the probabilities and impacts of the challenge: 1. Whether countries will coordinate globally against super-volcano risk and damage. 2. The predictability of </w:t>
      </w:r>
      <w:proofErr w:type="spellStart"/>
      <w:r w:rsidRPr="00C33D37">
        <w:rPr>
          <w:rFonts w:eastAsia="Calibri"/>
          <w:sz w:val="8"/>
          <w14:ligatures w14:val="standardContextual"/>
        </w:rPr>
        <w:t>supervolcanic</w:t>
      </w:r>
      <w:proofErr w:type="spellEnd"/>
      <w:r w:rsidRPr="00C33D37">
        <w:rPr>
          <w:rFonts w:eastAsia="Calibri"/>
          <w:sz w:val="8"/>
          <w14:ligatures w14:val="standardContextual"/>
        </w:rPr>
        <w:t xml:space="preserve"> eruptions. 3. How directly destructive an eruption would be. 4. The effectiveness of general mitigation efforts. 5. How severe the long-term climate effects would be. 1. Whether super-volcano risk is made a priority will have a large impact on research and volcano monitoring. 2. Further super-volcano research will be important in any mitigation and monitoring efforts. 3. Global coordination and cooperation between nations will determine research levels, the chances of evacuations, and </w:t>
      </w:r>
      <w:proofErr w:type="spellStart"/>
      <w:r w:rsidRPr="00C33D37">
        <w:rPr>
          <w:rFonts w:eastAsia="Calibri"/>
          <w:sz w:val="8"/>
          <w14:ligatures w14:val="standardContextual"/>
        </w:rPr>
        <w:t>posteruption</w:t>
      </w:r>
      <w:proofErr w:type="spellEnd"/>
      <w:r w:rsidRPr="00C33D37">
        <w:rPr>
          <w:rFonts w:eastAsia="Calibri"/>
          <w:sz w:val="8"/>
          <w14:ligatures w14:val="standardContextual"/>
        </w:rPr>
        <w:t xml:space="preserve"> disruption to the world political and economic system. 4. </w:t>
      </w:r>
      <w:r w:rsidRPr="00C33D37">
        <w:rPr>
          <w:rFonts w:eastAsia="Calibri"/>
          <w:u w:val="single"/>
          <w14:ligatures w14:val="standardContextual"/>
        </w:rPr>
        <w:t>General mitigation efforts may help reduce the direct and indirect negative impact of an eruption, by, for instance, equipping people to deal with the changed climate.</w:t>
      </w:r>
      <w:r w:rsidRPr="00C33D37">
        <w:rPr>
          <w:rFonts w:eastAsia="Calibri"/>
          <w:sz w:val="8"/>
          <w14:ligatures w14:val="standardContextual"/>
        </w:rPr>
        <w:t xml:space="preserve"> 5. The direct destructive effect of a super-volcano can be extensive, especially in the area around the eruption. 6. </w:t>
      </w:r>
      <w:r w:rsidRPr="00C33D37">
        <w:rPr>
          <w:rFonts w:eastAsia="Calibri"/>
          <w:u w:val="single"/>
          <w14:ligatures w14:val="standardContextual"/>
        </w:rPr>
        <w:t>A super-volcano’s main destructive impact is through its effect on the climate, akin to a nuclear winter cooling effect. This will</w:t>
      </w:r>
      <w:r w:rsidRPr="00C33D37">
        <w:rPr>
          <w:rFonts w:eastAsia="Calibri"/>
          <w:sz w:val="8"/>
          <w14:ligatures w14:val="standardContextual"/>
        </w:rPr>
        <w:t xml:space="preserve"> strongly </w:t>
      </w:r>
      <w:r w:rsidRPr="00C33D37">
        <w:rPr>
          <w:rFonts w:eastAsia="Calibri"/>
          <w:u w:val="single"/>
          <w14:ligatures w14:val="standardContextual"/>
        </w:rPr>
        <w:t>affect</w:t>
      </w:r>
      <w:r w:rsidRPr="00C33D37">
        <w:rPr>
          <w:rFonts w:eastAsia="Calibri"/>
          <w:sz w:val="8"/>
          <w14:ligatures w14:val="standardContextual"/>
        </w:rPr>
        <w:t xml:space="preserve"> all impact levels, and </w:t>
      </w:r>
      <w:r w:rsidRPr="00C33D37">
        <w:rPr>
          <w:rFonts w:eastAsia="Calibri"/>
          <w:u w:val="single"/>
          <w14:ligatures w14:val="standardContextual"/>
        </w:rPr>
        <w:t>the disruption to the world’s political and economic system.</w:t>
      </w:r>
      <w:r w:rsidRPr="00C33D37">
        <w:rPr>
          <w:rFonts w:eastAsia="Calibri"/>
          <w:sz w:val="8"/>
          <w14:ligatures w14:val="standardContextual"/>
        </w:rPr>
        <w:t xml:space="preserve"> 7. The level of this disruption will determine how well countries cope with the aftermath of the eruption and subsequent climate changes, and whether </w:t>
      </w:r>
      <w:r w:rsidRPr="00C33D37">
        <w:rPr>
          <w:rFonts w:eastAsia="Calibri"/>
          <w:u w:val="single"/>
          <w14:ligatures w14:val="standardContextual"/>
        </w:rPr>
        <w:t xml:space="preserve">subsequent </w:t>
      </w:r>
      <w:r w:rsidRPr="00B80520">
        <w:rPr>
          <w:rFonts w:eastAsia="Calibri"/>
          <w:highlight w:val="cyan"/>
          <w:u w:val="single"/>
          <w14:ligatures w14:val="standardContextual"/>
        </w:rPr>
        <w:t>conflicts or trade wars</w:t>
      </w:r>
      <w:r w:rsidRPr="00C33D37">
        <w:rPr>
          <w:rFonts w:eastAsia="Calibri"/>
          <w:u w:val="single"/>
          <w14:ligatures w14:val="standardContextual"/>
        </w:rPr>
        <w:t xml:space="preserve"> will </w:t>
      </w:r>
      <w:r w:rsidRPr="00B80520">
        <w:rPr>
          <w:rFonts w:eastAsia="Calibri"/>
          <w:highlight w:val="cyan"/>
          <w:u w:val="single"/>
          <w14:ligatures w14:val="standardContextual"/>
        </w:rPr>
        <w:t>occur, adding to</w:t>
      </w:r>
      <w:r w:rsidRPr="00C33D37">
        <w:rPr>
          <w:rFonts w:eastAsia="Calibri"/>
          <w:u w:val="single"/>
          <w14:ligatures w14:val="standardContextual"/>
        </w:rPr>
        <w:t xml:space="preserve"> the </w:t>
      </w:r>
      <w:r w:rsidRPr="00B80520">
        <w:rPr>
          <w:rFonts w:eastAsia="Calibri"/>
          <w:highlight w:val="cyan"/>
          <w:u w:val="single"/>
          <w14:ligatures w14:val="standardContextual"/>
        </w:rPr>
        <w:t>damage</w:t>
      </w:r>
      <w:r w:rsidRPr="00C33D37">
        <w:rPr>
          <w:rFonts w:eastAsia="Calibri"/>
          <w:u w:val="single"/>
          <w14:ligatures w14:val="standardContextual"/>
        </w:rPr>
        <w:t>.</w:t>
      </w:r>
      <w:r w:rsidRPr="00C33D37">
        <w:rPr>
          <w:rFonts w:eastAsia="Calibri"/>
          <w:sz w:val="8"/>
          <w14:ligatures w14:val="standardContextual"/>
        </w:rPr>
        <w:t xml:space="preserve"> 8. The long-term climate impact will determine in what state the </w:t>
      </w:r>
      <w:proofErr w:type="spellStart"/>
      <w:r w:rsidRPr="00C33D37">
        <w:rPr>
          <w:rFonts w:eastAsia="Calibri"/>
          <w:sz w:val="8"/>
          <w14:ligatures w14:val="standardContextual"/>
        </w:rPr>
        <w:t>posteruption</w:t>
      </w:r>
      <w:proofErr w:type="spellEnd"/>
      <w:r w:rsidRPr="00C33D37">
        <w:rPr>
          <w:rFonts w:eastAsia="Calibri"/>
          <w:sz w:val="8"/>
          <w14:ligatures w14:val="standardContextual"/>
        </w:rPr>
        <w:t xml:space="preserve"> world will find itself, relevant both for reconstruction after a collapse and for preventing such a collapse. 9. Whether eruptions are fundamentally predictable or not, and how far in advance, will be very important for many mitigation strategies. 10. </w:t>
      </w:r>
      <w:r w:rsidRPr="00B80520">
        <w:rPr>
          <w:rFonts w:eastAsia="Calibri"/>
          <w:highlight w:val="cyan"/>
          <w:u w:val="single"/>
          <w14:ligatures w14:val="standardContextual"/>
        </w:rPr>
        <w:t>Better</w:t>
      </w:r>
      <w:r w:rsidRPr="00C33D37">
        <w:rPr>
          <w:rFonts w:eastAsia="Calibri"/>
          <w:u w:val="single"/>
          <w14:ligatures w14:val="standardContextual"/>
        </w:rPr>
        <w:t xml:space="preserve"> volcano </w:t>
      </w:r>
      <w:r w:rsidRPr="00B80520">
        <w:rPr>
          <w:rFonts w:eastAsia="Calibri"/>
          <w:highlight w:val="cyan"/>
          <w:u w:val="single"/>
          <w14:ligatures w14:val="standardContextual"/>
        </w:rPr>
        <w:t>monitoring and prediction</w:t>
      </w:r>
      <w:r w:rsidRPr="00C33D37">
        <w:rPr>
          <w:rFonts w:eastAsia="Calibri"/>
          <w:sz w:val="8"/>
          <w14:ligatures w14:val="standardContextual"/>
        </w:rPr>
        <w:t xml:space="preserve"> (if possible) </w:t>
      </w:r>
      <w:r w:rsidRPr="00C33D37">
        <w:rPr>
          <w:rFonts w:eastAsia="Calibri"/>
          <w:u w:val="single"/>
          <w14:ligatures w14:val="standardContextual"/>
        </w:rPr>
        <w:t xml:space="preserve">will </w:t>
      </w:r>
      <w:r w:rsidRPr="00B80520">
        <w:rPr>
          <w:rFonts w:eastAsia="Calibri"/>
          <w:highlight w:val="cyan"/>
          <w:u w:val="single"/>
          <w14:ligatures w14:val="standardContextual"/>
        </w:rPr>
        <w:t>allow</w:t>
      </w:r>
      <w:r w:rsidRPr="00C33D37">
        <w:rPr>
          <w:rFonts w:eastAsia="Calibri"/>
          <w:u w:val="single"/>
          <w14:ligatures w14:val="standardContextual"/>
        </w:rPr>
        <w:t xml:space="preserve"> such </w:t>
      </w:r>
      <w:r w:rsidRPr="00B80520">
        <w:rPr>
          <w:rFonts w:eastAsia="Calibri"/>
          <w:highlight w:val="cyan"/>
          <w:u w:val="single"/>
          <w14:ligatures w14:val="standardContextual"/>
        </w:rPr>
        <w:t>interventions</w:t>
      </w:r>
      <w:r w:rsidRPr="00C33D37">
        <w:rPr>
          <w:rFonts w:eastAsia="Calibri"/>
          <w:u w:val="single"/>
          <w14:ligatures w14:val="standardContextual"/>
        </w:rPr>
        <w:t xml:space="preserve"> as preemptive</w:t>
      </w:r>
      <w:bookmarkEnd w:id="6"/>
    </w:p>
    <w:p w14:paraId="2A67888C" w14:textId="77777777" w:rsidR="00AA3079" w:rsidRDefault="00AA3079" w:rsidP="00AA3079"/>
    <w:p w14:paraId="60EE39ED" w14:textId="77777777" w:rsidR="00AA3079" w:rsidRDefault="00AA3079" w:rsidP="00AA3079"/>
    <w:p w14:paraId="2E31157C" w14:textId="77777777" w:rsidR="00AA3079" w:rsidRPr="00540821" w:rsidRDefault="00AA3079" w:rsidP="00AA3079">
      <w:pPr>
        <w:pStyle w:val="Heading3"/>
        <w:rPr>
          <w:rFonts w:cs="Times New Roman"/>
        </w:rPr>
      </w:pPr>
      <w:bookmarkStart w:id="7" w:name="Level_3_665"/>
      <w:r w:rsidRPr="00540821">
        <w:rPr>
          <w:rFonts w:cs="Times New Roman"/>
        </w:rPr>
        <w:t>AT: Methane---1NC</w:t>
      </w:r>
    </w:p>
    <w:p w14:paraId="2C120E77" w14:textId="77777777" w:rsidR="00AA3079" w:rsidRPr="00540821" w:rsidRDefault="00AA3079" w:rsidP="00AA3079">
      <w:pPr>
        <w:pStyle w:val="Heading4"/>
        <w:rPr>
          <w:rFonts w:cs="Times New Roman"/>
        </w:rPr>
      </w:pPr>
      <w:r>
        <w:rPr>
          <w:rFonts w:cs="Times New Roman"/>
        </w:rPr>
        <w:t xml:space="preserve">8. </w:t>
      </w:r>
      <w:r w:rsidRPr="00540821">
        <w:rPr>
          <w:rFonts w:cs="Times New Roman"/>
        </w:rPr>
        <w:t xml:space="preserve">Methane is </w:t>
      </w:r>
      <w:r w:rsidRPr="00540821">
        <w:rPr>
          <w:rFonts w:cs="Times New Roman"/>
          <w:u w:val="single"/>
        </w:rPr>
        <w:t>irrelevant</w:t>
      </w:r>
      <w:r w:rsidRPr="00540821">
        <w:rPr>
          <w:rFonts w:cs="Times New Roman"/>
        </w:rPr>
        <w:t>.</w:t>
      </w:r>
    </w:p>
    <w:p w14:paraId="4BC1AB98" w14:textId="77777777" w:rsidR="00AA3079" w:rsidRPr="00540821" w:rsidRDefault="00AA3079" w:rsidP="00AA3079">
      <w:r w:rsidRPr="00540821">
        <w:t xml:space="preserve">Jessica McKenzie </w:t>
      </w:r>
      <w:proofErr w:type="gramStart"/>
      <w:r w:rsidRPr="00540821">
        <w:t>interviewing</w:t>
      </w:r>
      <w:proofErr w:type="gramEnd"/>
      <w:r w:rsidRPr="00540821">
        <w:t xml:space="preserve"> Raymond</w:t>
      </w:r>
      <w:r w:rsidRPr="00540821">
        <w:rPr>
          <w:rStyle w:val="Style13ptBold"/>
        </w:rPr>
        <w:t xml:space="preserve"> Pierrehumbert 23</w:t>
      </w:r>
      <w:r w:rsidRPr="00540821">
        <w:t>. *Associate editor, Bulletin of the Atomic Scientists. **Professor of physics, University of Oxford; Member, Bulletin of the Atomic Scientists Science and Security Board. “’Mass delusion and wishful thinking’: Why everything you think you know about methane is probably wrong.” https://thebulletin.org/2023/12/mass-delusion-and-wishful-thinking-why-everything-you-think-you-know-about-methane-is-probably-wrong/</w:t>
      </w:r>
    </w:p>
    <w:p w14:paraId="5FE0C12E" w14:textId="77777777" w:rsidR="00AA3079" w:rsidRPr="009904B9" w:rsidRDefault="00AA3079" w:rsidP="00AA3079">
      <w:r w:rsidRPr="00540821">
        <w:t xml:space="preserve">The </w:t>
      </w:r>
      <w:r w:rsidRPr="00540821">
        <w:rPr>
          <w:rStyle w:val="Emphasis"/>
        </w:rPr>
        <w:t>popular narrative</w:t>
      </w:r>
      <w:r w:rsidRPr="00540821">
        <w:rPr>
          <w:rStyle w:val="StyleUnderline"/>
        </w:rPr>
        <w:t xml:space="preserve"> suggests</w:t>
      </w:r>
      <w:r w:rsidRPr="00540821">
        <w:t xml:space="preserve"> that </w:t>
      </w:r>
      <w:r w:rsidRPr="00540821">
        <w:rPr>
          <w:rStyle w:val="StyleUnderline"/>
        </w:rPr>
        <w:t xml:space="preserve">tackling </w:t>
      </w:r>
      <w:r w:rsidRPr="00B80520">
        <w:rPr>
          <w:rStyle w:val="StyleUnderline"/>
          <w:highlight w:val="cyan"/>
        </w:rPr>
        <w:t>methane</w:t>
      </w:r>
      <w:r w:rsidRPr="00540821">
        <w:rPr>
          <w:rStyle w:val="StyleUnderline"/>
        </w:rPr>
        <w:t xml:space="preserve"> emissions </w:t>
      </w:r>
      <w:r w:rsidRPr="00B80520">
        <w:rPr>
          <w:rStyle w:val="StyleUnderline"/>
          <w:highlight w:val="cyan"/>
        </w:rPr>
        <w:t>is the</w:t>
      </w:r>
      <w:r w:rsidRPr="00540821">
        <w:t xml:space="preserve"> “</w:t>
      </w:r>
      <w:r w:rsidRPr="00B80520">
        <w:rPr>
          <w:rStyle w:val="Emphasis"/>
          <w:highlight w:val="cyan"/>
        </w:rPr>
        <w:t>low-hanging fruit</w:t>
      </w:r>
      <w:r w:rsidRPr="00540821">
        <w:t xml:space="preserve">” in the climate-solutions toolbox. The belief that turning off the taps on this “super-pollutant” could “buy us time” to address the climate crisis is widespread, shared by politicians, journalists, and even some scientists. But </w:t>
      </w:r>
      <w:r w:rsidRPr="00540821">
        <w:rPr>
          <w:rStyle w:val="StyleUnderline"/>
        </w:rPr>
        <w:t xml:space="preserve">this </w:t>
      </w:r>
      <w:r w:rsidRPr="00B80520">
        <w:rPr>
          <w:rStyle w:val="StyleUnderline"/>
          <w:highlight w:val="cyan"/>
        </w:rPr>
        <w:t>is a</w:t>
      </w:r>
      <w:r w:rsidRPr="00540821">
        <w:rPr>
          <w:rStyle w:val="StyleUnderline"/>
        </w:rPr>
        <w:t xml:space="preserve"> </w:t>
      </w:r>
      <w:r w:rsidRPr="00540821">
        <w:rPr>
          <w:rStyle w:val="Emphasis"/>
          <w:sz w:val="30"/>
          <w:szCs w:val="30"/>
        </w:rPr>
        <w:t xml:space="preserve">dangerous </w:t>
      </w:r>
      <w:r w:rsidRPr="00B80520">
        <w:rPr>
          <w:rStyle w:val="Emphasis"/>
          <w:sz w:val="30"/>
          <w:szCs w:val="30"/>
          <w:highlight w:val="cyan"/>
        </w:rPr>
        <w:t>fallacy</w:t>
      </w:r>
      <w:r w:rsidRPr="00540821">
        <w:t xml:space="preserve">, </w:t>
      </w:r>
      <w:r w:rsidRPr="00540821">
        <w:rPr>
          <w:rStyle w:val="StyleUnderline"/>
        </w:rPr>
        <w:t xml:space="preserve">according to </w:t>
      </w:r>
      <w:r w:rsidRPr="00540821">
        <w:rPr>
          <w:rStyle w:val="Emphasis"/>
        </w:rPr>
        <w:t>Raymond Pierrehumbert</w:t>
      </w:r>
      <w:r w:rsidRPr="00540821">
        <w:t xml:space="preserve">, a professor of physics at the University of Oxford and a member of the Bulletin of the Atomic Scientists Science and Security Board. In an in-depth interview with Bulletin climate editor Jessica McKenzie, </w:t>
      </w:r>
      <w:proofErr w:type="spellStart"/>
      <w:r w:rsidRPr="00540821">
        <w:t>Pierrehumbert</w:t>
      </w:r>
      <w:proofErr w:type="spellEnd"/>
      <w:r w:rsidRPr="00540821">
        <w:t xml:space="preserve"> dissects the Oil and Gas Decarbonization Charter—the voluntary pledge made at COP28 by some oil and gas companies to slash operational emissions of greenhouse gases, including bringing methane emissions to “near-zero.” He goes on to explain why </w:t>
      </w:r>
      <w:r w:rsidRPr="00B80520">
        <w:rPr>
          <w:rStyle w:val="StyleUnderline"/>
          <w:highlight w:val="cyan"/>
        </w:rPr>
        <w:t>describing methane as</w:t>
      </w:r>
      <w:r w:rsidRPr="00540821">
        <w:t xml:space="preserve"> “</w:t>
      </w:r>
      <w:r w:rsidRPr="00B80520">
        <w:rPr>
          <w:rStyle w:val="StyleUnderline"/>
          <w:highlight w:val="cyan"/>
        </w:rPr>
        <w:t xml:space="preserve">80 times as </w:t>
      </w:r>
      <w:r w:rsidRPr="00B80520">
        <w:rPr>
          <w:rStyle w:val="Emphasis"/>
          <w:highlight w:val="cyan"/>
        </w:rPr>
        <w:t>potent</w:t>
      </w:r>
      <w:r w:rsidRPr="00540821">
        <w:rPr>
          <w:rStyle w:val="Emphasis"/>
        </w:rPr>
        <w:t xml:space="preserve"> as carbon dioxide</w:t>
      </w:r>
      <w:r w:rsidRPr="00540821">
        <w:t xml:space="preserve">” </w:t>
      </w:r>
      <w:r w:rsidRPr="00B80520">
        <w:rPr>
          <w:rStyle w:val="StyleUnderline"/>
          <w:highlight w:val="cyan"/>
        </w:rPr>
        <w:t>is</w:t>
      </w:r>
      <w:r w:rsidRPr="00540821">
        <w:rPr>
          <w:rStyle w:val="StyleUnderline"/>
        </w:rPr>
        <w:t xml:space="preserve"> </w:t>
      </w:r>
      <w:r w:rsidRPr="00540821">
        <w:rPr>
          <w:rStyle w:val="Emphasis"/>
        </w:rPr>
        <w:t>inaccurate</w:t>
      </w:r>
      <w:r w:rsidRPr="00540821">
        <w:rPr>
          <w:rStyle w:val="StyleUnderline"/>
        </w:rPr>
        <w:t xml:space="preserve"> and </w:t>
      </w:r>
      <w:r w:rsidRPr="00B80520">
        <w:rPr>
          <w:rStyle w:val="Emphasis"/>
          <w:highlight w:val="cyan"/>
        </w:rPr>
        <w:t>misleading</w:t>
      </w:r>
      <w:r w:rsidRPr="00540821">
        <w:t xml:space="preserve"> and why the </w:t>
      </w:r>
      <w:r w:rsidRPr="00540821">
        <w:rPr>
          <w:rStyle w:val="Emphasis"/>
        </w:rPr>
        <w:t>widespread hope</w:t>
      </w:r>
      <w:r w:rsidRPr="00540821">
        <w:rPr>
          <w:rStyle w:val="StyleUnderline"/>
        </w:rPr>
        <w:t xml:space="preserve"> that </w:t>
      </w:r>
      <w:r w:rsidRPr="00540821">
        <w:rPr>
          <w:rStyle w:val="Emphasis"/>
        </w:rPr>
        <w:t>sharp cuts</w:t>
      </w:r>
      <w:r w:rsidRPr="00540821">
        <w:rPr>
          <w:rStyle w:val="StyleUnderline"/>
        </w:rPr>
        <w:t xml:space="preserve"> to methane emissions will bring about </w:t>
      </w:r>
      <w:r w:rsidRPr="00540821">
        <w:rPr>
          <w:rStyle w:val="Emphasis"/>
        </w:rPr>
        <w:t>immediate and significant reductions</w:t>
      </w:r>
      <w:r w:rsidRPr="00540821">
        <w:rPr>
          <w:rStyle w:val="StyleUnderline"/>
        </w:rPr>
        <w:t xml:space="preserve"> of global temperatures is</w:t>
      </w:r>
      <w:r w:rsidRPr="00540821">
        <w:t xml:space="preserve"> both </w:t>
      </w:r>
      <w:r w:rsidRPr="00540821">
        <w:rPr>
          <w:rStyle w:val="Emphasis"/>
        </w:rPr>
        <w:t>wrong</w:t>
      </w:r>
      <w:r w:rsidRPr="00540821">
        <w:rPr>
          <w:rStyle w:val="StyleUnderline"/>
        </w:rPr>
        <w:t xml:space="preserve"> and </w:t>
      </w:r>
      <w:r w:rsidRPr="00540821">
        <w:rPr>
          <w:rStyle w:val="Emphasis"/>
        </w:rPr>
        <w:t>distressing</w:t>
      </w:r>
      <w:r w:rsidRPr="00540821">
        <w:t xml:space="preserve">. &lt;&lt;TEXT CONDENSED, NONE OMITTED&gt;&gt; </w:t>
      </w:r>
      <w:r w:rsidRPr="00540821">
        <w:rPr>
          <w:sz w:val="8"/>
          <w:szCs w:val="8"/>
        </w:rPr>
        <w:t xml:space="preserve">Jessica McKenzie: I was wondering if we could start just by talking about the Oil and Gas Decarbonization Charter and what it is and what it isn’t. Raymond Pierrehumbert: Altogether this Oil and Gas Decarbonization Charter is very small potatoes. It refers only to decarbonization of the operations of the oil companies, which means that they’re not counting the much bigger carbon dioxide emissions from the burning of their product, just the operation, which is really a small part of the of the total, especially in the Middle Eastern countries where the cost of oil production is actually very low compared to the US and not very energy intensive to begin with. It’s less energy intensive than fracking; you don’t have to redrill the wells as often. But no matter what the country, the carbon emissions from operations </w:t>
      </w:r>
      <w:proofErr w:type="gramStart"/>
      <w:r w:rsidRPr="00540821">
        <w:rPr>
          <w:sz w:val="8"/>
          <w:szCs w:val="8"/>
        </w:rPr>
        <w:t>is</w:t>
      </w:r>
      <w:proofErr w:type="gramEnd"/>
      <w:r w:rsidRPr="00540821">
        <w:rPr>
          <w:sz w:val="8"/>
          <w:szCs w:val="8"/>
        </w:rPr>
        <w:t xml:space="preserve"> a small part of the total compared to </w:t>
      </w:r>
      <w:proofErr w:type="gramStart"/>
      <w:r w:rsidRPr="00540821">
        <w:rPr>
          <w:sz w:val="8"/>
          <w:szCs w:val="8"/>
        </w:rPr>
        <w:t>actually burning</w:t>
      </w:r>
      <w:proofErr w:type="gramEnd"/>
      <w:r w:rsidRPr="00540821">
        <w:rPr>
          <w:sz w:val="8"/>
          <w:szCs w:val="8"/>
        </w:rPr>
        <w:t xml:space="preserve"> the fossil fuels. A second part is putting money into carbon dioxide removal, Carbon Dioxide Capture and Storage. Just about everybody agrees we’ll need a certain amount of that, once we’ve gotten carbon dioxide emissions down to nearly zero, but right now, as Pierre Friedlingstein has said recently, the existing air capture projects are capturing one-one-millionth of what they would need to, and even under outrageously optimistic projections, where they improve by a factor of 1,000, or even 10,000, that’s still not going to do the job of decarbonization. The role of carbon dioxide air capture, or capture and sequestration, is in dealing with the last 10 percent or so of emissions that we can’t easily avoid. That would include things like hard-to-decarbonize sectors, maybe aircraft, it would include </w:t>
      </w:r>
      <w:proofErr w:type="spellStart"/>
      <w:r w:rsidRPr="00540821">
        <w:rPr>
          <w:sz w:val="8"/>
          <w:szCs w:val="8"/>
        </w:rPr>
        <w:t>include</w:t>
      </w:r>
      <w:proofErr w:type="spellEnd"/>
      <w:r w:rsidRPr="00540821">
        <w:rPr>
          <w:sz w:val="8"/>
          <w:szCs w:val="8"/>
        </w:rPr>
        <w:t xml:space="preserve"> rogue nations; you know, North Korea isn’t likely to sign on to emission reductions. Whether you call it a phase-down or a phase-out, the fact is that we </w:t>
      </w:r>
      <w:proofErr w:type="gramStart"/>
      <w:r w:rsidRPr="00540821">
        <w:rPr>
          <w:sz w:val="8"/>
          <w:szCs w:val="8"/>
        </w:rPr>
        <w:t>have to</w:t>
      </w:r>
      <w:proofErr w:type="gramEnd"/>
      <w:r w:rsidRPr="00540821">
        <w:rPr>
          <w:sz w:val="8"/>
          <w:szCs w:val="8"/>
        </w:rPr>
        <w:t xml:space="preserve"> get emissions down by about 90 percent before we can even think about a possible role of air capture in sopping up the rest. </w:t>
      </w:r>
      <w:proofErr w:type="gramStart"/>
      <w:r w:rsidRPr="00540821">
        <w:rPr>
          <w:sz w:val="8"/>
          <w:szCs w:val="8"/>
        </w:rPr>
        <w:t>So</w:t>
      </w:r>
      <w:proofErr w:type="gramEnd"/>
      <w:r w:rsidRPr="00540821">
        <w:rPr>
          <w:sz w:val="8"/>
          <w:szCs w:val="8"/>
        </w:rPr>
        <w:t xml:space="preserve"> while it is useful to have another entity putting money in to develop the technology, because we will need some of it, it’s not the game changer. It only becomes an important part of the strategy once we get down to within shouting distance of net zero. And it should also be noted that a lot of the existing air capture and what is being talked about </w:t>
      </w:r>
      <w:proofErr w:type="gramStart"/>
      <w:r w:rsidRPr="00540821">
        <w:rPr>
          <w:sz w:val="8"/>
          <w:szCs w:val="8"/>
        </w:rPr>
        <w:t>actually uses</w:t>
      </w:r>
      <w:proofErr w:type="gramEnd"/>
      <w:r w:rsidRPr="00540821">
        <w:rPr>
          <w:sz w:val="8"/>
          <w:szCs w:val="8"/>
        </w:rPr>
        <w:t xml:space="preserve"> this captured carbon dioxide to produce more oil. They call that low carbon fuel, but it’s </w:t>
      </w:r>
      <w:proofErr w:type="gramStart"/>
      <w:r w:rsidRPr="00540821">
        <w:rPr>
          <w:sz w:val="8"/>
          <w:szCs w:val="8"/>
        </w:rPr>
        <w:t>a kind</w:t>
      </w:r>
      <w:proofErr w:type="gramEnd"/>
      <w:r w:rsidRPr="00540821">
        <w:rPr>
          <w:sz w:val="8"/>
          <w:szCs w:val="8"/>
        </w:rPr>
        <w:t xml:space="preserve"> of a dodge, because right now, oil companies are already using carbon dioxide </w:t>
      </w:r>
      <w:proofErr w:type="gramStart"/>
      <w:r w:rsidRPr="00540821">
        <w:rPr>
          <w:sz w:val="8"/>
          <w:szCs w:val="8"/>
        </w:rPr>
        <w:t>injection</w:t>
      </w:r>
      <w:proofErr w:type="gramEnd"/>
      <w:r w:rsidRPr="00540821">
        <w:rPr>
          <w:sz w:val="8"/>
          <w:szCs w:val="8"/>
        </w:rPr>
        <w:t xml:space="preserve"> that they buy commercially to produce oil. And if you just switch that commercially purchased carbon dioxide </w:t>
      </w:r>
      <w:proofErr w:type="gramStart"/>
      <w:r w:rsidRPr="00540821">
        <w:rPr>
          <w:sz w:val="8"/>
          <w:szCs w:val="8"/>
        </w:rPr>
        <w:t>from</w:t>
      </w:r>
      <w:proofErr w:type="gramEnd"/>
      <w:r w:rsidRPr="00540821">
        <w:rPr>
          <w:sz w:val="8"/>
          <w:szCs w:val="8"/>
        </w:rPr>
        <w:t xml:space="preserve"> say, leftovers from the Haber process [the process used to produce ammonia, of which carbon dioxide is a by-product], and switch that for air capture, it’s just a wash, it doesn’t </w:t>
      </w:r>
      <w:proofErr w:type="gramStart"/>
      <w:r w:rsidRPr="00540821">
        <w:rPr>
          <w:sz w:val="8"/>
          <w:szCs w:val="8"/>
        </w:rPr>
        <w:t>actually change</w:t>
      </w:r>
      <w:proofErr w:type="gramEnd"/>
      <w:r w:rsidRPr="00540821">
        <w:rPr>
          <w:sz w:val="8"/>
          <w:szCs w:val="8"/>
        </w:rPr>
        <w:t xml:space="preserve"> anything. Except that they [the fossil fuel companies] get to look greener. If companies can reduce their operational emissions, that’s a good thing. It’s just </w:t>
      </w:r>
      <w:proofErr w:type="gramStart"/>
      <w:r w:rsidRPr="00540821">
        <w:rPr>
          <w:sz w:val="8"/>
          <w:szCs w:val="8"/>
        </w:rPr>
        <w:t>that’s such</w:t>
      </w:r>
      <w:proofErr w:type="gramEnd"/>
      <w:r w:rsidRPr="00540821">
        <w:rPr>
          <w:sz w:val="8"/>
          <w:szCs w:val="8"/>
        </w:rPr>
        <w:t xml:space="preserve"> a small part of the total. It’s not a game changer. These are baby steps. And we’re at a time in the climate crisis when baby steps are not going to cut it. Now as far as methane goes — that’s where we get into the subtler issue of just what </w:t>
      </w:r>
      <w:proofErr w:type="gramStart"/>
      <w:r w:rsidRPr="00540821">
        <w:rPr>
          <w:sz w:val="8"/>
          <w:szCs w:val="8"/>
        </w:rPr>
        <w:t>is carbon dioxide equivalent</w:t>
      </w:r>
      <w:proofErr w:type="gramEnd"/>
      <w:r w:rsidRPr="00540821">
        <w:rPr>
          <w:sz w:val="8"/>
          <w:szCs w:val="8"/>
        </w:rPr>
        <w:t xml:space="preserve">, or just all the fallacies associated with the term carbon dioxide equivalent, because the standard way that companies claim credit for their methane emissions reductions is to use a carbon dioxide equivalent number. And what’s come into favor is this figure based on 20 years, which is what gets you methane is 80 times [as potent as carbon dioxide]. McKenzie: Could you explain a little bit more about where that comparison came from and why that is a flawed descriptor? </w:t>
      </w:r>
      <w:proofErr w:type="spellStart"/>
      <w:r w:rsidRPr="00540821">
        <w:rPr>
          <w:sz w:val="8"/>
          <w:szCs w:val="8"/>
        </w:rPr>
        <w:t>Pierrehumbert</w:t>
      </w:r>
      <w:proofErr w:type="spellEnd"/>
      <w:r w:rsidRPr="00540821">
        <w:rPr>
          <w:sz w:val="8"/>
          <w:szCs w:val="8"/>
        </w:rPr>
        <w:t xml:space="preserve">: The 80 times figure comes from the standard Global Warming Potential framework, which was introduced in the very first IPCC (Intergovernmental Panel on Climate Change) report, but what everybody forgot was that it was introduced as an example of how to do a comparison, and not as something people should </w:t>
      </w:r>
      <w:proofErr w:type="gramStart"/>
      <w:r w:rsidRPr="00540821">
        <w:rPr>
          <w:sz w:val="8"/>
          <w:szCs w:val="8"/>
        </w:rPr>
        <w:t>actually use</w:t>
      </w:r>
      <w:proofErr w:type="gramEnd"/>
      <w:r w:rsidRPr="00540821">
        <w:rPr>
          <w:sz w:val="8"/>
          <w:szCs w:val="8"/>
        </w:rPr>
        <w:t xml:space="preserve"> to make decisions. Nonetheless it </w:t>
      </w:r>
      <w:proofErr w:type="gramStart"/>
      <w:r w:rsidRPr="00540821">
        <w:rPr>
          <w:sz w:val="8"/>
          <w:szCs w:val="8"/>
        </w:rPr>
        <w:t>stuck</w:t>
      </w:r>
      <w:proofErr w:type="gramEnd"/>
      <w:r w:rsidRPr="00540821">
        <w:rPr>
          <w:sz w:val="8"/>
          <w:szCs w:val="8"/>
        </w:rPr>
        <w:t xml:space="preserve">. The main thing is that there is no true equivalence between carbon dioxide emissions and methane emissions, because the climate responds in different ways to a short-lived gas than to a long-lived gas. If you put a kilogram of carbon dioxide in the atmosphere it has a warming effect that lasts millennia. You put a kilogram of methane in the </w:t>
      </w:r>
      <w:proofErr w:type="gramStart"/>
      <w:r w:rsidRPr="00540821">
        <w:rPr>
          <w:sz w:val="8"/>
          <w:szCs w:val="8"/>
        </w:rPr>
        <w:t>atmosphere,</w:t>
      </w:r>
      <w:proofErr w:type="gramEnd"/>
      <w:r w:rsidRPr="00540821">
        <w:rPr>
          <w:sz w:val="8"/>
          <w:szCs w:val="8"/>
        </w:rPr>
        <w:t xml:space="preserve"> the warming effect will disappear almost entirely after 20 years. </w:t>
      </w:r>
      <w:proofErr w:type="gramStart"/>
      <w:r w:rsidRPr="00540821">
        <w:rPr>
          <w:sz w:val="8"/>
          <w:szCs w:val="8"/>
        </w:rPr>
        <w:t>So</w:t>
      </w:r>
      <w:proofErr w:type="gramEnd"/>
      <w:r w:rsidRPr="00540821">
        <w:rPr>
          <w:sz w:val="8"/>
          <w:szCs w:val="8"/>
        </w:rPr>
        <w:t xml:space="preserve"> the amount of warming you get depends on the emission rate of methane, not the </w:t>
      </w:r>
      <w:proofErr w:type="gramStart"/>
      <w:r w:rsidRPr="00540821">
        <w:rPr>
          <w:sz w:val="8"/>
          <w:szCs w:val="8"/>
        </w:rPr>
        <w:t>amount</w:t>
      </w:r>
      <w:proofErr w:type="gramEnd"/>
      <w:r w:rsidRPr="00540821">
        <w:rPr>
          <w:sz w:val="8"/>
          <w:szCs w:val="8"/>
        </w:rPr>
        <w:t xml:space="preserve"> of emissions you put </w:t>
      </w:r>
      <w:proofErr w:type="gramStart"/>
      <w:r w:rsidRPr="00540821">
        <w:rPr>
          <w:sz w:val="8"/>
          <w:szCs w:val="8"/>
        </w:rPr>
        <w:t>in</w:t>
      </w:r>
      <w:proofErr w:type="gramEnd"/>
      <w:r w:rsidRPr="00540821">
        <w:rPr>
          <w:sz w:val="8"/>
          <w:szCs w:val="8"/>
        </w:rPr>
        <w:t xml:space="preserve"> the atmosphere. A kilogram per year gives you a certain amount of warming, because it doesn’t accumulate in the atmosphere beyond about 20 years. Whereas a kilogram per year of carbon dioxide will mount up to a certain amount of warming in the first 20 years. But if you keep emitting that kilogram per year, the amount of warming you get continues to increase indefinitely, which does not happen with methane. </w:t>
      </w:r>
      <w:proofErr w:type="gramStart"/>
      <w:r w:rsidRPr="00540821">
        <w:rPr>
          <w:sz w:val="8"/>
          <w:szCs w:val="8"/>
        </w:rPr>
        <w:t>So</w:t>
      </w:r>
      <w:proofErr w:type="gramEnd"/>
      <w:r w:rsidRPr="00540821">
        <w:rPr>
          <w:sz w:val="8"/>
          <w:szCs w:val="8"/>
        </w:rPr>
        <w:t xml:space="preserve"> any equivalence that says that a certain mass of methane is equivalent to this other mass of carbon dioxide, one megaton of methane is worth a certain number of megatons of carbon dioxide, anything like that is going to distort the climate response. McKenzie: That’s not what the 80 times of warming comparison does? </w:t>
      </w:r>
      <w:r w:rsidRPr="00540821">
        <w:t xml:space="preserve">&lt;&lt;PARAGRAPH BREAKS CONTINUE&gt;&gt; </w:t>
      </w:r>
      <w:proofErr w:type="spellStart"/>
      <w:r w:rsidRPr="00540821">
        <w:t>Pierrehumbert</w:t>
      </w:r>
      <w:proofErr w:type="spellEnd"/>
      <w:r w:rsidRPr="00540821">
        <w:t xml:space="preserve">: No, it’s not really what </w:t>
      </w:r>
      <w:proofErr w:type="gramStart"/>
      <w:r w:rsidRPr="00540821">
        <w:t>the 80</w:t>
      </w:r>
      <w:proofErr w:type="gramEnd"/>
      <w:r w:rsidRPr="00540821">
        <w:t xml:space="preserve"> times does. Or it does it in a very flawed way that only looks at what happens in the first 20 years and doesn’t look at the way carbon dioxide outstrips the effect of methane, eventually. Also, these </w:t>
      </w:r>
      <w:r w:rsidRPr="00540821">
        <w:rPr>
          <w:rStyle w:val="StyleUnderline"/>
        </w:rPr>
        <w:t xml:space="preserve">equivalences compare the </w:t>
      </w:r>
      <w:r w:rsidRPr="00540821">
        <w:rPr>
          <w:rStyle w:val="Emphasis"/>
        </w:rPr>
        <w:t>wrong quantities</w:t>
      </w:r>
      <w:r w:rsidRPr="00540821">
        <w:t xml:space="preserve">. The thing that’s wrong about these equivalences is that the </w:t>
      </w:r>
      <w:r w:rsidRPr="00B80520">
        <w:rPr>
          <w:rStyle w:val="StyleUnderline"/>
          <w:highlight w:val="cyan"/>
        </w:rPr>
        <w:t>methane warming</w:t>
      </w:r>
      <w:r w:rsidRPr="00540821">
        <w:rPr>
          <w:rStyle w:val="StyleUnderline"/>
        </w:rPr>
        <w:t xml:space="preserve"> is </w:t>
      </w:r>
      <w:r w:rsidRPr="00B80520">
        <w:rPr>
          <w:rStyle w:val="StyleUnderline"/>
          <w:highlight w:val="cyan"/>
        </w:rPr>
        <w:t>determined by</w:t>
      </w:r>
      <w:r w:rsidRPr="00540821">
        <w:t xml:space="preserve"> a </w:t>
      </w:r>
      <w:r w:rsidRPr="00B80520">
        <w:rPr>
          <w:rStyle w:val="StyleUnderline"/>
          <w:highlight w:val="cyan"/>
        </w:rPr>
        <w:t>rate</w:t>
      </w:r>
      <w:r w:rsidRPr="00540821">
        <w:t xml:space="preserve"> — </w:t>
      </w:r>
      <w:r w:rsidRPr="00540821">
        <w:rPr>
          <w:rStyle w:val="Emphasis"/>
        </w:rPr>
        <w:t>megatons per year</w:t>
      </w:r>
      <w:r w:rsidRPr="00540821">
        <w:t xml:space="preserve"> — </w:t>
      </w:r>
      <w:r w:rsidRPr="00540821">
        <w:rPr>
          <w:rStyle w:val="StyleUnderline"/>
        </w:rPr>
        <w:t>where</w:t>
      </w:r>
      <w:r w:rsidRPr="00540821">
        <w:t xml:space="preserve"> the </w:t>
      </w:r>
      <w:r w:rsidRPr="00B80520">
        <w:rPr>
          <w:rStyle w:val="StyleUnderline"/>
          <w:highlight w:val="cyan"/>
        </w:rPr>
        <w:t>carbon</w:t>
      </w:r>
      <w:r w:rsidRPr="00540821">
        <w:rPr>
          <w:rStyle w:val="StyleUnderline"/>
        </w:rPr>
        <w:t xml:space="preserve"> dioxide </w:t>
      </w:r>
      <w:r w:rsidRPr="00B80520">
        <w:rPr>
          <w:rStyle w:val="StyleUnderline"/>
          <w:highlight w:val="cyan"/>
        </w:rPr>
        <w:t>warming</w:t>
      </w:r>
      <w:r w:rsidRPr="00540821">
        <w:rPr>
          <w:rStyle w:val="StyleUnderline"/>
        </w:rPr>
        <w:t xml:space="preserve"> is </w:t>
      </w:r>
      <w:r w:rsidRPr="00B80520">
        <w:rPr>
          <w:rStyle w:val="StyleUnderline"/>
          <w:highlight w:val="cyan"/>
        </w:rPr>
        <w:t>determined by</w:t>
      </w:r>
      <w:r w:rsidRPr="00540821">
        <w:rPr>
          <w:rStyle w:val="StyleUnderline"/>
        </w:rPr>
        <w:t xml:space="preserve"> </w:t>
      </w:r>
      <w:proofErr w:type="gramStart"/>
      <w:r w:rsidRPr="00540821">
        <w:rPr>
          <w:rStyle w:val="StyleUnderline"/>
        </w:rPr>
        <w:t xml:space="preserve">a </w:t>
      </w:r>
      <w:r w:rsidRPr="00540821">
        <w:rPr>
          <w:rStyle w:val="Emphasis"/>
        </w:rPr>
        <w:t>number of</w:t>
      </w:r>
      <w:proofErr w:type="gramEnd"/>
      <w:r w:rsidRPr="00540821">
        <w:rPr>
          <w:rStyle w:val="Emphasis"/>
        </w:rPr>
        <w:t xml:space="preserve"> megatons</w:t>
      </w:r>
      <w:r w:rsidRPr="00540821">
        <w:rPr>
          <w:rStyle w:val="StyleUnderline"/>
        </w:rPr>
        <w:t xml:space="preserve"> of </w:t>
      </w:r>
      <w:r w:rsidRPr="00B80520">
        <w:rPr>
          <w:rStyle w:val="Emphasis"/>
          <w:highlight w:val="cyan"/>
        </w:rPr>
        <w:t>cumulative emissions</w:t>
      </w:r>
      <w:r w:rsidRPr="00540821">
        <w:rPr>
          <w:rStyle w:val="StyleUnderline"/>
        </w:rPr>
        <w:t xml:space="preserve"> over any </w:t>
      </w:r>
      <w:proofErr w:type="gramStart"/>
      <w:r w:rsidRPr="00540821">
        <w:rPr>
          <w:rStyle w:val="StyleUnderline"/>
        </w:rPr>
        <w:t>period of time</w:t>
      </w:r>
      <w:proofErr w:type="gramEnd"/>
      <w:r w:rsidRPr="00540821">
        <w:t xml:space="preserve">. </w:t>
      </w:r>
      <w:proofErr w:type="gramStart"/>
      <w:r w:rsidRPr="00540821">
        <w:t>So</w:t>
      </w:r>
      <w:proofErr w:type="gramEnd"/>
      <w:r w:rsidRPr="00540821">
        <w:t xml:space="preserve"> </w:t>
      </w:r>
      <w:r w:rsidRPr="00540821">
        <w:rPr>
          <w:rStyle w:val="StyleUnderline"/>
        </w:rPr>
        <w:t xml:space="preserve">it </w:t>
      </w:r>
      <w:r w:rsidRPr="00540821">
        <w:rPr>
          <w:rStyle w:val="Emphasis"/>
        </w:rPr>
        <w:t xml:space="preserve">literally </w:t>
      </w:r>
      <w:r w:rsidRPr="00B80520">
        <w:rPr>
          <w:rStyle w:val="Emphasis"/>
          <w:highlight w:val="cyan"/>
        </w:rPr>
        <w:t>is</w:t>
      </w:r>
      <w:r w:rsidRPr="00B80520">
        <w:rPr>
          <w:rStyle w:val="StyleUnderline"/>
          <w:highlight w:val="cyan"/>
        </w:rPr>
        <w:t xml:space="preserve"> comparing</w:t>
      </w:r>
      <w:r w:rsidRPr="00540821">
        <w:rPr>
          <w:rStyle w:val="StyleUnderline"/>
        </w:rPr>
        <w:t xml:space="preserve"> apples and oranges</w:t>
      </w:r>
      <w:r w:rsidRPr="00540821">
        <w:t xml:space="preserve">, </w:t>
      </w:r>
      <w:r w:rsidRPr="00540821">
        <w:rPr>
          <w:rStyle w:val="StyleUnderline"/>
        </w:rPr>
        <w:t xml:space="preserve">because to do an </w:t>
      </w:r>
      <w:r w:rsidRPr="00540821">
        <w:rPr>
          <w:rStyle w:val="Emphasis"/>
        </w:rPr>
        <w:t>actual equivalence</w:t>
      </w:r>
      <w:r w:rsidRPr="00540821">
        <w:t xml:space="preserve"> between carbon dioxide and methane </w:t>
      </w:r>
      <w:r w:rsidRPr="00540821">
        <w:rPr>
          <w:rStyle w:val="StyleUnderline"/>
        </w:rPr>
        <w:t>requires</w:t>
      </w:r>
      <w:r w:rsidRPr="00540821">
        <w:t xml:space="preserve"> something that </w:t>
      </w:r>
      <w:r w:rsidRPr="00540821">
        <w:rPr>
          <w:rStyle w:val="StyleUnderline"/>
        </w:rPr>
        <w:t xml:space="preserve">compares </w:t>
      </w:r>
      <w:r w:rsidRPr="00B80520">
        <w:rPr>
          <w:rStyle w:val="StyleUnderline"/>
          <w:highlight w:val="cyan"/>
        </w:rPr>
        <w:t xml:space="preserve">a </w:t>
      </w:r>
      <w:r w:rsidRPr="00B80520">
        <w:rPr>
          <w:rStyle w:val="Emphasis"/>
          <w:highlight w:val="cyan"/>
        </w:rPr>
        <w:t>rate</w:t>
      </w:r>
      <w:r w:rsidRPr="00B80520">
        <w:rPr>
          <w:rStyle w:val="StyleUnderline"/>
          <w:highlight w:val="cyan"/>
        </w:rPr>
        <w:t xml:space="preserve"> to a </w:t>
      </w:r>
      <w:r w:rsidRPr="00B80520">
        <w:rPr>
          <w:rStyle w:val="Emphasis"/>
          <w:highlight w:val="cyan"/>
        </w:rPr>
        <w:t>mass</w:t>
      </w:r>
      <w:r w:rsidRPr="00540821">
        <w:t xml:space="preserve">. It’s like comparing a distance traveled to the speed at which your car is going. These are two different things. Carbon dioxide is like the total distance your car has gone, so it’s the cumulative progress towards your destination, and our destination, in this case is making the world too hot to be livable. Whereas methane is just like the speed at which the car is going. That’s not a good analogy, really — it’s a fair analogy mathematically, but in terms of people getting their heads around it, it’s maybe not so good. But the basic thing is that the standard 80 times figure, which is used in many attempts to say what the value is of methane and in avoided warming — that 80 times figure </w:t>
      </w:r>
      <w:r w:rsidRPr="00540821">
        <w:rPr>
          <w:rStyle w:val="StyleUnderline"/>
        </w:rPr>
        <w:t xml:space="preserve">does not </w:t>
      </w:r>
      <w:proofErr w:type="gramStart"/>
      <w:r w:rsidRPr="00540821">
        <w:rPr>
          <w:rStyle w:val="StyleUnderline"/>
        </w:rPr>
        <w:t>take into account</w:t>
      </w:r>
      <w:proofErr w:type="gramEnd"/>
      <w:r w:rsidRPr="00540821">
        <w:rPr>
          <w:rStyle w:val="StyleUnderline"/>
        </w:rPr>
        <w:t xml:space="preserve"> the fact that </w:t>
      </w:r>
      <w:r w:rsidRPr="00B80520">
        <w:rPr>
          <w:rStyle w:val="StyleUnderline"/>
          <w:highlight w:val="cyan"/>
        </w:rPr>
        <w:t>after</w:t>
      </w:r>
      <w:r w:rsidRPr="00540821">
        <w:t xml:space="preserve"> about </w:t>
      </w:r>
      <w:r w:rsidRPr="00B80520">
        <w:rPr>
          <w:rStyle w:val="StyleUnderline"/>
          <w:highlight w:val="cyan"/>
        </w:rPr>
        <w:t>20 years</w:t>
      </w:r>
      <w:r w:rsidRPr="00540821">
        <w:t xml:space="preserve">, </w:t>
      </w:r>
      <w:r w:rsidRPr="00B80520">
        <w:rPr>
          <w:rStyle w:val="StyleUnderline"/>
          <w:highlight w:val="cyan"/>
        </w:rPr>
        <w:t>methane</w:t>
      </w:r>
      <w:r w:rsidRPr="00540821">
        <w:rPr>
          <w:rStyle w:val="StyleUnderline"/>
        </w:rPr>
        <w:t xml:space="preserve"> </w:t>
      </w:r>
      <w:r w:rsidRPr="00540821">
        <w:rPr>
          <w:rStyle w:val="Emphasis"/>
        </w:rPr>
        <w:t xml:space="preserve">essentially </w:t>
      </w:r>
      <w:r w:rsidRPr="00B80520">
        <w:rPr>
          <w:rStyle w:val="Emphasis"/>
          <w:highlight w:val="cyan"/>
        </w:rPr>
        <w:t>stops</w:t>
      </w:r>
      <w:r w:rsidRPr="00B80520">
        <w:rPr>
          <w:rStyle w:val="StyleUnderline"/>
          <w:highlight w:val="cyan"/>
        </w:rPr>
        <w:t xml:space="preserve"> causing</w:t>
      </w:r>
      <w:r w:rsidRPr="00540821">
        <w:rPr>
          <w:rStyle w:val="StyleUnderline"/>
        </w:rPr>
        <w:t xml:space="preserve"> </w:t>
      </w:r>
      <w:r w:rsidRPr="00540821">
        <w:rPr>
          <w:rStyle w:val="Emphasis"/>
        </w:rPr>
        <w:t xml:space="preserve">further </w:t>
      </w:r>
      <w:r w:rsidRPr="00B80520">
        <w:rPr>
          <w:rStyle w:val="Emphasis"/>
          <w:highlight w:val="cyan"/>
        </w:rPr>
        <w:t>warming</w:t>
      </w:r>
      <w:r w:rsidRPr="00540821">
        <w:t xml:space="preserve">. McKenzie: Well, </w:t>
      </w:r>
      <w:r w:rsidRPr="00B80520">
        <w:rPr>
          <w:rStyle w:val="StyleUnderline"/>
          <w:highlight w:val="cyan"/>
        </w:rPr>
        <w:t>humans</w:t>
      </w:r>
      <w:r w:rsidRPr="00540821">
        <w:rPr>
          <w:rStyle w:val="StyleUnderline"/>
        </w:rPr>
        <w:t xml:space="preserve"> are </w:t>
      </w:r>
      <w:r w:rsidRPr="00540821">
        <w:rPr>
          <w:rStyle w:val="Emphasis"/>
        </w:rPr>
        <w:t>flawed animals</w:t>
      </w:r>
      <w:r w:rsidRPr="00540821">
        <w:rPr>
          <w:rStyle w:val="StyleUnderline"/>
        </w:rPr>
        <w:t xml:space="preserve"> who </w:t>
      </w:r>
      <w:r w:rsidRPr="00B80520">
        <w:rPr>
          <w:rStyle w:val="StyleUnderline"/>
          <w:highlight w:val="cyan"/>
        </w:rPr>
        <w:t>think in</w:t>
      </w:r>
      <w:r w:rsidRPr="00540821">
        <w:rPr>
          <w:rStyle w:val="StyleUnderline"/>
        </w:rPr>
        <w:t xml:space="preserve"> </w:t>
      </w:r>
      <w:r w:rsidRPr="00540821">
        <w:rPr>
          <w:rStyle w:val="Emphasis"/>
        </w:rPr>
        <w:t xml:space="preserve">very </w:t>
      </w:r>
      <w:r w:rsidRPr="00B80520">
        <w:rPr>
          <w:rStyle w:val="Emphasis"/>
          <w:highlight w:val="cyan"/>
        </w:rPr>
        <w:t>short timescales</w:t>
      </w:r>
      <w:r w:rsidRPr="00540821">
        <w:t xml:space="preserve">, so it is kind of understandable how sharp </w:t>
      </w:r>
      <w:r w:rsidRPr="00540821">
        <w:rPr>
          <w:rStyle w:val="StyleUnderline"/>
        </w:rPr>
        <w:t>methane reductions would appeal to us in a</w:t>
      </w:r>
      <w:r w:rsidRPr="00540821">
        <w:t xml:space="preserve"> sort of </w:t>
      </w:r>
      <w:r w:rsidRPr="00540821">
        <w:rPr>
          <w:rStyle w:val="Emphasis"/>
        </w:rPr>
        <w:t>get-rich-quick scheme</w:t>
      </w:r>
      <w:r w:rsidRPr="00540821">
        <w:t xml:space="preserve">. And why </w:t>
      </w:r>
      <w:proofErr w:type="gramStart"/>
      <w:r w:rsidRPr="00540821">
        <w:t>we</w:t>
      </w:r>
      <w:proofErr w:type="gramEnd"/>
      <w:r w:rsidRPr="00540821">
        <w:t xml:space="preserve"> think we </w:t>
      </w:r>
      <w:proofErr w:type="gramStart"/>
      <w:r w:rsidRPr="00540821">
        <w:t>can you know</w:t>
      </w:r>
      <w:proofErr w:type="gramEnd"/>
      <w:r w:rsidRPr="00540821">
        <w:t xml:space="preserve">, halt global warming in its tracks if we cut all this off. </w:t>
      </w:r>
      <w:proofErr w:type="spellStart"/>
      <w:r w:rsidRPr="00540821">
        <w:t>Pierrehumbert</w:t>
      </w:r>
      <w:proofErr w:type="spellEnd"/>
      <w:r w:rsidRPr="00540821">
        <w:t xml:space="preserve">: Yeah, </w:t>
      </w:r>
      <w:r w:rsidRPr="00B80520">
        <w:rPr>
          <w:rStyle w:val="StyleUnderline"/>
          <w:highlight w:val="cyan"/>
        </w:rPr>
        <w:t xml:space="preserve">it’s a </w:t>
      </w:r>
      <w:r w:rsidRPr="00B80520">
        <w:rPr>
          <w:rStyle w:val="Emphasis"/>
          <w:highlight w:val="cyan"/>
        </w:rPr>
        <w:t xml:space="preserve">cognitive </w:t>
      </w:r>
      <w:proofErr w:type="gramStart"/>
      <w:r w:rsidRPr="00B80520">
        <w:rPr>
          <w:rStyle w:val="Emphasis"/>
          <w:highlight w:val="cyan"/>
        </w:rPr>
        <w:t>flaw</w:t>
      </w:r>
      <w:r w:rsidRPr="00540821">
        <w:rPr>
          <w:rStyle w:val="Emphasis"/>
        </w:rPr>
        <w:t xml:space="preserve"> </w:t>
      </w:r>
      <w:r w:rsidRPr="00540821">
        <w:t>.</w:t>
      </w:r>
      <w:proofErr w:type="gramEnd"/>
      <w:r w:rsidRPr="00540821">
        <w:t xml:space="preserve"> It’s what is called </w:t>
      </w:r>
      <w:r w:rsidRPr="00540821">
        <w:rPr>
          <w:rStyle w:val="StyleUnderline"/>
        </w:rPr>
        <w:t xml:space="preserve">a </w:t>
      </w:r>
      <w:r w:rsidRPr="00540821">
        <w:rPr>
          <w:rStyle w:val="Emphasis"/>
        </w:rPr>
        <w:t>stock versus flow problem</w:t>
      </w:r>
      <w:r w:rsidRPr="00540821">
        <w:t xml:space="preserve">. </w:t>
      </w:r>
      <w:proofErr w:type="gramStart"/>
      <w:r w:rsidRPr="00540821">
        <w:t>So</w:t>
      </w:r>
      <w:proofErr w:type="gramEnd"/>
      <w:r w:rsidRPr="00540821">
        <w:t xml:space="preserve"> </w:t>
      </w:r>
      <w:r w:rsidRPr="00540821">
        <w:rPr>
          <w:rStyle w:val="StyleUnderline"/>
        </w:rPr>
        <w:t>methane is a flow pollutant</w:t>
      </w:r>
      <w:r w:rsidRPr="00540821">
        <w:t xml:space="preserve">; </w:t>
      </w:r>
      <w:r w:rsidRPr="00540821">
        <w:rPr>
          <w:rStyle w:val="StyleUnderline"/>
        </w:rPr>
        <w:t xml:space="preserve">it doesn’t </w:t>
      </w:r>
      <w:r w:rsidRPr="00540821">
        <w:rPr>
          <w:rStyle w:val="Emphasis"/>
        </w:rPr>
        <w:t>accumulate in the atmosphere</w:t>
      </w:r>
      <w:r w:rsidRPr="00540821">
        <w:t xml:space="preserve">. Carbon dioxide is a stock pollutant — the harm is determined by the cumulative stock of it in the atmosphere. And people are seduced by </w:t>
      </w:r>
      <w:proofErr w:type="gramStart"/>
      <w:r w:rsidRPr="00540821">
        <w:t>this</w:t>
      </w:r>
      <w:proofErr w:type="gramEnd"/>
      <w:r w:rsidRPr="00540821">
        <w:t xml:space="preserve"> 80 times worse over 20 years, because they think, you know, 20 years, that’s the time scale we </w:t>
      </w:r>
      <w:proofErr w:type="gramStart"/>
      <w:r w:rsidRPr="00540821">
        <w:t>have to</w:t>
      </w:r>
      <w:proofErr w:type="gramEnd"/>
      <w:r w:rsidRPr="00540821">
        <w:t xml:space="preserve"> do something about. But what they’re failing to understand — and even the economists fell in this trap — is that over that first 20 years, there’s very little warming involved. </w:t>
      </w:r>
      <w:proofErr w:type="gramStart"/>
      <w:r w:rsidRPr="00540821">
        <w:t>So</w:t>
      </w:r>
      <w:proofErr w:type="gramEnd"/>
      <w:r w:rsidRPr="00540821">
        <w:t xml:space="preserve"> the total amount of warming that you can avoid by huge reductions in methane, it’s a significant number. But it’s not significant compared to how much warming we’re going to get in 100 years, if we don’t decarbonize. And what’s more, if you happen to delay your action on methane, since the methane effect disappears in about 20 years, there’s relatively little harm in delaying, because it’s still valuable [when it happens]. But if you delay action on carbon dioxide, the carbon dioxide keeps accumulating in the atmosphere, and it never goes away. So decarbonization, actual carbon dioxide reductions, are the biggest priority. Maybe the easiest way of looking at the reason that methane has significant but very limited leverage over future warming is to just look at the maximum amount of warming you could eliminate. It’s estimated that </w:t>
      </w:r>
      <w:r w:rsidRPr="00540821">
        <w:rPr>
          <w:rStyle w:val="StyleUnderline"/>
        </w:rPr>
        <w:t xml:space="preserve">the </w:t>
      </w:r>
      <w:r w:rsidRPr="00B80520">
        <w:rPr>
          <w:rStyle w:val="Emphasis"/>
          <w:highlight w:val="cyan"/>
        </w:rPr>
        <w:t>methane</w:t>
      </w:r>
      <w:r w:rsidRPr="00540821">
        <w:rPr>
          <w:rStyle w:val="Emphasis"/>
        </w:rPr>
        <w:t xml:space="preserve"> </w:t>
      </w:r>
      <w:proofErr w:type="gramStart"/>
      <w:r w:rsidRPr="00540821">
        <w:rPr>
          <w:rStyle w:val="Emphasis"/>
        </w:rPr>
        <w:t>increase</w:t>
      </w:r>
      <w:proofErr w:type="gramEnd"/>
      <w:r w:rsidRPr="00540821">
        <w:rPr>
          <w:rStyle w:val="StyleUnderline"/>
        </w:rPr>
        <w:t xml:space="preserve"> since the </w:t>
      </w:r>
      <w:r w:rsidRPr="00540821">
        <w:rPr>
          <w:rStyle w:val="Emphasis"/>
        </w:rPr>
        <w:t>industrial revolution</w:t>
      </w:r>
      <w:r w:rsidRPr="00540821">
        <w:rPr>
          <w:rStyle w:val="StyleUnderline"/>
        </w:rPr>
        <w:t xml:space="preserve"> </w:t>
      </w:r>
      <w:r w:rsidRPr="00B80520">
        <w:rPr>
          <w:rStyle w:val="StyleUnderline"/>
          <w:highlight w:val="cyan"/>
        </w:rPr>
        <w:t>has accounted for</w:t>
      </w:r>
      <w:r w:rsidRPr="00540821">
        <w:t xml:space="preserve"> between </w:t>
      </w:r>
      <w:r w:rsidRPr="00B80520">
        <w:rPr>
          <w:rStyle w:val="StyleUnderline"/>
          <w:highlight w:val="cyan"/>
        </w:rPr>
        <w:t>25</w:t>
      </w:r>
      <w:r w:rsidRPr="00540821">
        <w:t xml:space="preserve"> to 30 </w:t>
      </w:r>
      <w:r w:rsidRPr="00B80520">
        <w:rPr>
          <w:rStyle w:val="StyleUnderline"/>
          <w:highlight w:val="cyan"/>
        </w:rPr>
        <w:t>percent of warming</w:t>
      </w:r>
      <w:r w:rsidRPr="00540821">
        <w:t xml:space="preserve">. </w:t>
      </w:r>
      <w:r w:rsidRPr="00540821">
        <w:rPr>
          <w:rStyle w:val="StyleUnderline"/>
        </w:rPr>
        <w:t xml:space="preserve">We have about </w:t>
      </w:r>
      <w:r w:rsidRPr="00540821">
        <w:rPr>
          <w:rStyle w:val="Emphasis"/>
        </w:rPr>
        <w:t>1.3 degrees Celsius</w:t>
      </w:r>
      <w:r w:rsidRPr="00540821">
        <w:rPr>
          <w:rStyle w:val="StyleUnderline"/>
        </w:rPr>
        <w:t xml:space="preserve"> of warming</w:t>
      </w:r>
      <w:r w:rsidRPr="00540821">
        <w:t xml:space="preserve">, maybe it’s 1.4 degrees Celsius, depending on exactly how you do the computation. </w:t>
      </w:r>
      <w:proofErr w:type="gramStart"/>
      <w:r w:rsidRPr="00540821">
        <w:rPr>
          <w:rStyle w:val="StyleUnderline"/>
        </w:rPr>
        <w:t>So</w:t>
      </w:r>
      <w:proofErr w:type="gramEnd"/>
      <w:r w:rsidRPr="00540821">
        <w:rPr>
          <w:rStyle w:val="StyleUnderline"/>
        </w:rPr>
        <w:t xml:space="preserve"> 30 percent of </w:t>
      </w:r>
      <w:r w:rsidRPr="00B80520">
        <w:rPr>
          <w:rStyle w:val="StyleUnderline"/>
          <w:highlight w:val="cyan"/>
        </w:rPr>
        <w:t xml:space="preserve">that is </w:t>
      </w:r>
      <w:r w:rsidRPr="00B80520">
        <w:rPr>
          <w:rStyle w:val="Emphasis"/>
          <w:highlight w:val="cyan"/>
        </w:rPr>
        <w:t>.4 degrees</w:t>
      </w:r>
      <w:r w:rsidRPr="00540821">
        <w:t xml:space="preserve">. If you could eliminate half of the methane emissions—which would be </w:t>
      </w:r>
      <w:proofErr w:type="gramStart"/>
      <w:r w:rsidRPr="00540821">
        <w:t>pretty ambitious</w:t>
      </w:r>
      <w:proofErr w:type="gramEnd"/>
      <w:r w:rsidRPr="00540821">
        <w:t xml:space="preserve"> — but </w:t>
      </w:r>
      <w:r w:rsidRPr="00B80520">
        <w:rPr>
          <w:rStyle w:val="StyleUnderline"/>
          <w:highlight w:val="cyan"/>
        </w:rPr>
        <w:t>if you</w:t>
      </w:r>
      <w:r w:rsidRPr="00540821">
        <w:rPr>
          <w:rStyle w:val="StyleUnderline"/>
        </w:rPr>
        <w:t xml:space="preserve"> can </w:t>
      </w:r>
      <w:r w:rsidRPr="00B80520">
        <w:rPr>
          <w:rStyle w:val="StyleUnderline"/>
          <w:highlight w:val="cyan"/>
        </w:rPr>
        <w:t>eliminate half</w:t>
      </w:r>
      <w:r w:rsidRPr="00540821">
        <w:t xml:space="preserve"> of the methane emissions, </w:t>
      </w:r>
      <w:r w:rsidRPr="00B80520">
        <w:rPr>
          <w:rStyle w:val="StyleUnderline"/>
          <w:highlight w:val="cyan"/>
        </w:rPr>
        <w:t>you</w:t>
      </w:r>
      <w:r w:rsidRPr="00540821">
        <w:rPr>
          <w:rStyle w:val="StyleUnderline"/>
        </w:rPr>
        <w:t xml:space="preserve"> could </w:t>
      </w:r>
      <w:r w:rsidRPr="00B80520">
        <w:rPr>
          <w:rStyle w:val="StyleUnderline"/>
          <w:highlight w:val="cyan"/>
        </w:rPr>
        <w:t xml:space="preserve">shave </w:t>
      </w:r>
      <w:r w:rsidRPr="00B80520">
        <w:rPr>
          <w:rStyle w:val="Emphasis"/>
          <w:sz w:val="30"/>
          <w:szCs w:val="30"/>
          <w:highlight w:val="cyan"/>
        </w:rPr>
        <w:t>two-tenths</w:t>
      </w:r>
      <w:r w:rsidRPr="00540821">
        <w:rPr>
          <w:rStyle w:val="Emphasis"/>
          <w:sz w:val="30"/>
          <w:szCs w:val="30"/>
        </w:rPr>
        <w:t xml:space="preserve"> of a degree</w:t>
      </w:r>
      <w:r w:rsidRPr="00540821">
        <w:t xml:space="preserve">. But if we don’t get to net zero carbon dioxide emissions, under current trajectories, we’re heading for a whole degree of warming in the next century. I think it’s </w:t>
      </w:r>
      <w:proofErr w:type="gramStart"/>
      <w:r w:rsidRPr="00540821">
        <w:t>actually pretty</w:t>
      </w:r>
      <w:proofErr w:type="gramEnd"/>
      <w:r w:rsidRPr="00540821">
        <w:t xml:space="preserve"> optimistic to get </w:t>
      </w:r>
      <w:proofErr w:type="gramStart"/>
      <w:r w:rsidRPr="00540821">
        <w:t>the methane</w:t>
      </w:r>
      <w:proofErr w:type="gramEnd"/>
      <w:r w:rsidRPr="00540821">
        <w:t xml:space="preserve"> warming down by .2 degrees, because you </w:t>
      </w:r>
      <w:proofErr w:type="gramStart"/>
      <w:r w:rsidRPr="00540821">
        <w:t>have to</w:t>
      </w:r>
      <w:proofErr w:type="gramEnd"/>
      <w:r w:rsidRPr="00540821">
        <w:t xml:space="preserve"> recognize that </w:t>
      </w:r>
      <w:r w:rsidRPr="00B80520">
        <w:rPr>
          <w:rStyle w:val="StyleUnderline"/>
          <w:highlight w:val="cyan"/>
        </w:rPr>
        <w:t xml:space="preserve">not </w:t>
      </w:r>
      <w:proofErr w:type="gramStart"/>
      <w:r w:rsidRPr="00B80520">
        <w:rPr>
          <w:rStyle w:val="StyleUnderline"/>
          <w:highlight w:val="cyan"/>
        </w:rPr>
        <w:t>all of</w:t>
      </w:r>
      <w:proofErr w:type="gramEnd"/>
      <w:r w:rsidRPr="00540821">
        <w:t xml:space="preserve"> that </w:t>
      </w:r>
      <w:r w:rsidRPr="00B80520">
        <w:rPr>
          <w:rStyle w:val="Emphasis"/>
          <w:highlight w:val="cyan"/>
        </w:rPr>
        <w:t>methane</w:t>
      </w:r>
      <w:r w:rsidRPr="00540821">
        <w:rPr>
          <w:rStyle w:val="Emphasis"/>
        </w:rPr>
        <w:t xml:space="preserve"> </w:t>
      </w:r>
      <w:proofErr w:type="gramStart"/>
      <w:r w:rsidRPr="00540821">
        <w:rPr>
          <w:rStyle w:val="Emphasis"/>
        </w:rPr>
        <w:t>increase</w:t>
      </w:r>
      <w:proofErr w:type="gramEnd"/>
      <w:r w:rsidRPr="00540821">
        <w:rPr>
          <w:rStyle w:val="StyleUnderline"/>
        </w:rPr>
        <w:t xml:space="preserve"> since the </w:t>
      </w:r>
      <w:r w:rsidRPr="00540821">
        <w:rPr>
          <w:rStyle w:val="Emphasis"/>
        </w:rPr>
        <w:t xml:space="preserve">beginning of the industrial </w:t>
      </w:r>
      <w:r w:rsidRPr="00B80520">
        <w:rPr>
          <w:rStyle w:val="Emphasis"/>
          <w:highlight w:val="cyan"/>
        </w:rPr>
        <w:t>revolution</w:t>
      </w:r>
      <w:r w:rsidRPr="00B80520">
        <w:rPr>
          <w:rStyle w:val="StyleUnderline"/>
          <w:highlight w:val="cyan"/>
        </w:rPr>
        <w:t xml:space="preserve"> is due to human</w:t>
      </w:r>
      <w:r w:rsidRPr="00540821">
        <w:rPr>
          <w:rStyle w:val="StyleUnderline"/>
        </w:rPr>
        <w:t xml:space="preserve"> activitie</w:t>
      </w:r>
      <w:r w:rsidRPr="00B80520">
        <w:rPr>
          <w:rStyle w:val="StyleUnderline"/>
          <w:highlight w:val="cyan"/>
        </w:rPr>
        <w:t>s</w:t>
      </w:r>
      <w:r w:rsidRPr="00540821">
        <w:t xml:space="preserve">. </w:t>
      </w:r>
      <w:r w:rsidRPr="00540821">
        <w:rPr>
          <w:rStyle w:val="StyleUnderline"/>
        </w:rPr>
        <w:t xml:space="preserve">NASA thinks it’s </w:t>
      </w:r>
      <w:r w:rsidRPr="00540821">
        <w:rPr>
          <w:rStyle w:val="Emphasis"/>
        </w:rPr>
        <w:t>only about 60 percent</w:t>
      </w:r>
      <w:r w:rsidRPr="00540821">
        <w:t>.</w:t>
      </w:r>
      <w:bookmarkEnd w:id="7"/>
    </w:p>
    <w:p w14:paraId="4C5FEF2E" w14:textId="77777777" w:rsidR="00AA3079" w:rsidRDefault="00AA3079" w:rsidP="00AA3079"/>
    <w:p w14:paraId="1767A004" w14:textId="2F49B55C" w:rsidR="00AA3079" w:rsidRDefault="00AA3079" w:rsidP="00AA3079">
      <w:pPr>
        <w:pStyle w:val="Heading1"/>
      </w:pPr>
      <w:r>
        <w:t>2NC</w:t>
      </w:r>
    </w:p>
    <w:p w14:paraId="7A967CA0" w14:textId="53B12E2C" w:rsidR="00AA3079" w:rsidRDefault="00AA3079" w:rsidP="00AA3079">
      <w:pPr>
        <w:pStyle w:val="Heading2"/>
      </w:pPr>
      <w:r>
        <w:t>Adv CP</w:t>
      </w:r>
    </w:p>
    <w:p w14:paraId="3D5662EB" w14:textId="57A29715" w:rsidR="00AA3079" w:rsidRPr="00AA3079" w:rsidRDefault="00AA3079" w:rsidP="00AA3079">
      <w:pPr>
        <w:pStyle w:val="Heading3"/>
      </w:pPr>
      <w:r>
        <w:t>S---CCS---2NC</w:t>
      </w:r>
    </w:p>
    <w:p w14:paraId="2E467926" w14:textId="77777777" w:rsidR="00AA3079" w:rsidRDefault="00AA3079" w:rsidP="00AA3079">
      <w:pPr>
        <w:pStyle w:val="Heading4"/>
      </w:pPr>
      <w:r w:rsidRPr="007A626A">
        <w:rPr>
          <w:u w:val="single"/>
        </w:rPr>
        <w:t>Carbon Capture solves</w:t>
      </w:r>
      <w:r w:rsidRPr="007A626A">
        <w:rPr>
          <w:b w:val="0"/>
          <w:bCs/>
        </w:rPr>
        <w:t>---</w:t>
      </w:r>
      <w:r w:rsidRPr="00B45DE9">
        <w:rPr>
          <w:u w:val="single"/>
        </w:rPr>
        <w:t>new tech</w:t>
      </w:r>
      <w:r w:rsidRPr="00B45DE9">
        <w:t xml:space="preserve"> is being developed that their </w:t>
      </w:r>
      <w:r w:rsidRPr="00B45DE9">
        <w:rPr>
          <w:u w:val="single"/>
        </w:rPr>
        <w:t>defense doesn’t assume</w:t>
      </w:r>
      <w:r w:rsidRPr="00B45DE9">
        <w:t xml:space="preserve">---even if we don’t win it gets implemented, the </w:t>
      </w:r>
      <w:r w:rsidRPr="00B45DE9">
        <w:rPr>
          <w:u w:val="single"/>
        </w:rPr>
        <w:t>publicity</w:t>
      </w:r>
      <w:r w:rsidRPr="00B45DE9">
        <w:t xml:space="preserve"> provided is </w:t>
      </w:r>
      <w:r w:rsidRPr="00B45DE9">
        <w:rPr>
          <w:u w:val="single"/>
        </w:rPr>
        <w:t>sufficient</w:t>
      </w:r>
    </w:p>
    <w:p w14:paraId="60A2770D" w14:textId="77777777" w:rsidR="00AA3079" w:rsidRPr="007A626A" w:rsidRDefault="00AA3079" w:rsidP="00AA3079">
      <w:r>
        <w:t>--CCUS: Carbon Capture Usage and Storage</w:t>
      </w:r>
    </w:p>
    <w:p w14:paraId="53BE1C2B" w14:textId="77777777" w:rsidR="00AA3079" w:rsidRDefault="00AA3079" w:rsidP="00AA3079">
      <w:r w:rsidRPr="007A626A">
        <w:rPr>
          <w:rStyle w:val="Style13ptBold"/>
          <w:lang w:val="da-DK"/>
        </w:rPr>
        <w:t>Liu et. al.</w:t>
      </w:r>
      <w:r w:rsidRPr="00610C38">
        <w:rPr>
          <w:rStyle w:val="Style13ptBold"/>
          <w:lang w:val="da-DK"/>
        </w:rPr>
        <w:t xml:space="preserve"> 23</w:t>
      </w:r>
      <w:r>
        <w:rPr>
          <w:lang w:val="da-DK"/>
        </w:rPr>
        <w:t xml:space="preserve"> </w:t>
      </w:r>
      <w:r w:rsidRPr="007A626A">
        <w:rPr>
          <w:lang w:val="da-DK"/>
        </w:rPr>
        <w:t xml:space="preserve">(Liu, Enbin*, Lu, Xudong**, and Wang, Daocheng***. </w:t>
      </w:r>
      <w:r>
        <w:t xml:space="preserve">*B.S. and MS. In oil-gas storage and transportation engineering from Southwest </w:t>
      </w:r>
      <w:proofErr w:type="spellStart"/>
      <w:r>
        <w:t>Petroluem</w:t>
      </w:r>
      <w:proofErr w:type="spellEnd"/>
      <w:r>
        <w:t xml:space="preserve"> University. Prof with the Petroleum Engineering School, Southwest </w:t>
      </w:r>
      <w:proofErr w:type="spellStart"/>
      <w:r>
        <w:t>Petroluem</w:t>
      </w:r>
      <w:proofErr w:type="spellEnd"/>
      <w:r>
        <w:t xml:space="preserve"> University. **</w:t>
      </w:r>
      <w:proofErr w:type="spellStart"/>
      <w:r>
        <w:t>Petroluem</w:t>
      </w:r>
      <w:proofErr w:type="spellEnd"/>
      <w:r>
        <w:t xml:space="preserve"> Engineering School, Southwest </w:t>
      </w:r>
      <w:proofErr w:type="spellStart"/>
      <w:r>
        <w:t>Petroluem</w:t>
      </w:r>
      <w:proofErr w:type="spellEnd"/>
      <w:r>
        <w:t xml:space="preserve"> University. ***New Energy Business Department, PetroChina Southwest Oil &amp; Gas Field Company. “A Systematic Review of Carbon Capture, Utilization</w:t>
      </w:r>
    </w:p>
    <w:p w14:paraId="3F4B6D6C" w14:textId="77777777" w:rsidR="00AA3079" w:rsidRDefault="00AA3079" w:rsidP="00AA3079">
      <w:r>
        <w:t xml:space="preserve">and Storage: Status, Progress and Challenges”. </w:t>
      </w:r>
      <w:r w:rsidRPr="000A6E2E">
        <w:rPr>
          <w:lang w:val="fr-FR"/>
        </w:rPr>
        <w:t xml:space="preserve">Energies, 3/20/23. https://doi.org/10.3390/en16062865. </w:t>
      </w:r>
      <w:r>
        <w:t>Accessed 7/31/23.) //Ulven</w:t>
      </w:r>
    </w:p>
    <w:p w14:paraId="4BB18CDE" w14:textId="77777777" w:rsidR="00AA3079" w:rsidRPr="002147E1" w:rsidRDefault="00AA3079" w:rsidP="00AA3079">
      <w:pPr>
        <w:rPr>
          <w:sz w:val="16"/>
        </w:rPr>
      </w:pPr>
      <w:proofErr w:type="gramStart"/>
      <w:r w:rsidRPr="002147E1">
        <w:rPr>
          <w:sz w:val="16"/>
        </w:rPr>
        <w:t xml:space="preserve">In order </w:t>
      </w:r>
      <w:r w:rsidRPr="00D9152D">
        <w:rPr>
          <w:rStyle w:val="Emphasis"/>
          <w:highlight w:val="cyan"/>
        </w:rPr>
        <w:t>to</w:t>
      </w:r>
      <w:proofErr w:type="gramEnd"/>
      <w:r w:rsidRPr="00D9152D">
        <w:rPr>
          <w:rStyle w:val="Emphasis"/>
          <w:highlight w:val="cyan"/>
        </w:rPr>
        <w:t xml:space="preserve"> achieve</w:t>
      </w:r>
      <w:r w:rsidRPr="002147E1">
        <w:rPr>
          <w:sz w:val="16"/>
        </w:rPr>
        <w:t xml:space="preserve"> </w:t>
      </w:r>
      <w:r w:rsidRPr="007A626A">
        <w:rPr>
          <w:rStyle w:val="StyleUnderline"/>
        </w:rPr>
        <w:t>the goal of</w:t>
      </w:r>
      <w:r w:rsidRPr="002147E1">
        <w:rPr>
          <w:sz w:val="16"/>
        </w:rPr>
        <w:t xml:space="preserve"> </w:t>
      </w:r>
      <w:r w:rsidRPr="00D9152D">
        <w:rPr>
          <w:rStyle w:val="Emphasis"/>
          <w:highlight w:val="cyan"/>
        </w:rPr>
        <w:t>CO2</w:t>
      </w:r>
      <w:r w:rsidRPr="00D9152D">
        <w:rPr>
          <w:sz w:val="16"/>
          <w:highlight w:val="cyan"/>
        </w:rPr>
        <w:t xml:space="preserve"> </w:t>
      </w:r>
      <w:r w:rsidRPr="00D9152D">
        <w:rPr>
          <w:rStyle w:val="StyleUnderline"/>
          <w:highlight w:val="cyan"/>
        </w:rPr>
        <w:t>emission</w:t>
      </w:r>
      <w:r w:rsidRPr="00D9152D">
        <w:rPr>
          <w:sz w:val="16"/>
          <w:highlight w:val="cyan"/>
        </w:rPr>
        <w:t xml:space="preserve"> </w:t>
      </w:r>
      <w:r w:rsidRPr="00D9152D">
        <w:rPr>
          <w:rStyle w:val="Emphasis"/>
          <w:highlight w:val="cyan"/>
        </w:rPr>
        <w:t>reduction</w:t>
      </w:r>
      <w:r w:rsidRPr="002147E1">
        <w:rPr>
          <w:sz w:val="16"/>
        </w:rPr>
        <w:t xml:space="preserve">, </w:t>
      </w:r>
      <w:r w:rsidRPr="00D9152D">
        <w:rPr>
          <w:rStyle w:val="Emphasis"/>
          <w:highlight w:val="cyan"/>
        </w:rPr>
        <w:t>CCUS tech</w:t>
      </w:r>
      <w:r w:rsidRPr="007A626A">
        <w:rPr>
          <w:rStyle w:val="StyleUnderline"/>
        </w:rPr>
        <w:t xml:space="preserve">nology </w:t>
      </w:r>
      <w:r w:rsidRPr="00D9152D">
        <w:rPr>
          <w:rStyle w:val="StyleUnderline"/>
          <w:highlight w:val="cyan"/>
        </w:rPr>
        <w:t>has become a</w:t>
      </w:r>
      <w:r w:rsidRPr="007A626A">
        <w:rPr>
          <w:rStyle w:val="StyleUnderline"/>
        </w:rPr>
        <w:t xml:space="preserve"> research </w:t>
      </w:r>
      <w:r w:rsidRPr="00D9152D">
        <w:rPr>
          <w:rStyle w:val="StyleUnderline"/>
          <w:highlight w:val="cyan"/>
        </w:rPr>
        <w:t>hotspot</w:t>
      </w:r>
      <w:r w:rsidRPr="002147E1">
        <w:rPr>
          <w:sz w:val="16"/>
        </w:rPr>
        <w:t xml:space="preserve">. This paper summarizes various technologies and problems related to </w:t>
      </w:r>
      <w:r w:rsidRPr="007A626A">
        <w:rPr>
          <w:rStyle w:val="StyleUnderline"/>
        </w:rPr>
        <w:t>CCUS</w:t>
      </w:r>
      <w:r w:rsidRPr="002147E1">
        <w:rPr>
          <w:sz w:val="16"/>
        </w:rPr>
        <w:t xml:space="preserve">, and </w:t>
      </w:r>
      <w:r w:rsidRPr="00D9152D">
        <w:rPr>
          <w:rStyle w:val="StyleUnderline"/>
          <w:highlight w:val="cyan"/>
        </w:rPr>
        <w:t>draws the following conclusions</w:t>
      </w:r>
      <w:r w:rsidRPr="002147E1">
        <w:rPr>
          <w:sz w:val="16"/>
        </w:rPr>
        <w:t xml:space="preserve">: </w:t>
      </w:r>
    </w:p>
    <w:p w14:paraId="7576092C" w14:textId="77777777" w:rsidR="00AA3079" w:rsidRPr="002147E1" w:rsidRDefault="00AA3079" w:rsidP="00AA3079">
      <w:pPr>
        <w:rPr>
          <w:sz w:val="16"/>
        </w:rPr>
      </w:pPr>
      <w:r w:rsidRPr="002147E1">
        <w:rPr>
          <w:sz w:val="16"/>
        </w:rPr>
        <w:t>(</w:t>
      </w:r>
      <w:r w:rsidRPr="00D9152D">
        <w:rPr>
          <w:rStyle w:val="Emphasis"/>
          <w:highlight w:val="cyan"/>
        </w:rPr>
        <w:t>1</w:t>
      </w:r>
      <w:r w:rsidRPr="002147E1">
        <w:rPr>
          <w:sz w:val="16"/>
        </w:rPr>
        <w:t xml:space="preserve">) </w:t>
      </w:r>
      <w:r w:rsidRPr="007A626A">
        <w:rPr>
          <w:rStyle w:val="StyleUnderline"/>
        </w:rPr>
        <w:t>With</w:t>
      </w:r>
      <w:r w:rsidRPr="002147E1">
        <w:rPr>
          <w:sz w:val="16"/>
        </w:rPr>
        <w:t xml:space="preserve"> the </w:t>
      </w:r>
      <w:r w:rsidRPr="007A626A">
        <w:rPr>
          <w:rStyle w:val="StyleUnderline"/>
        </w:rPr>
        <w:t>emergence of</w:t>
      </w:r>
      <w:r w:rsidRPr="002147E1">
        <w:rPr>
          <w:sz w:val="16"/>
        </w:rPr>
        <w:t xml:space="preserve"> </w:t>
      </w:r>
      <w:r w:rsidRPr="00D9152D">
        <w:rPr>
          <w:rStyle w:val="Emphasis"/>
          <w:highlight w:val="cyan"/>
        </w:rPr>
        <w:t>new solvents</w:t>
      </w:r>
      <w:r w:rsidRPr="002147E1">
        <w:rPr>
          <w:sz w:val="16"/>
        </w:rPr>
        <w:t xml:space="preserve"> </w:t>
      </w:r>
      <w:r w:rsidRPr="007A626A">
        <w:rPr>
          <w:rStyle w:val="StyleUnderline"/>
        </w:rPr>
        <w:t>such as solvent mixed absorption tech</w:t>
      </w:r>
      <w:r w:rsidRPr="002147E1">
        <w:rPr>
          <w:sz w:val="16"/>
        </w:rPr>
        <w:t xml:space="preserve">nology </w:t>
      </w:r>
      <w:r w:rsidRPr="007A626A">
        <w:rPr>
          <w:rStyle w:val="StyleUnderline"/>
        </w:rPr>
        <w:t>and ionic liquid absorption tech</w:t>
      </w:r>
      <w:r w:rsidRPr="002147E1">
        <w:rPr>
          <w:sz w:val="16"/>
        </w:rPr>
        <w:t xml:space="preserve">nology, </w:t>
      </w:r>
      <w:r w:rsidRPr="007A626A">
        <w:rPr>
          <w:rStyle w:val="StyleUnderline"/>
        </w:rPr>
        <w:t>solvent absorption</w:t>
      </w:r>
      <w:r w:rsidRPr="002147E1">
        <w:rPr>
          <w:sz w:val="16"/>
        </w:rPr>
        <w:t xml:space="preserve"> </w:t>
      </w:r>
      <w:r w:rsidRPr="007A626A">
        <w:rPr>
          <w:rStyle w:val="Emphasis"/>
        </w:rPr>
        <w:t xml:space="preserve">technology </w:t>
      </w:r>
      <w:r w:rsidRPr="00D9152D">
        <w:rPr>
          <w:rStyle w:val="Emphasis"/>
          <w:highlight w:val="cyan"/>
        </w:rPr>
        <w:t>will</w:t>
      </w:r>
      <w:r w:rsidRPr="002147E1">
        <w:rPr>
          <w:sz w:val="16"/>
        </w:rPr>
        <w:t xml:space="preserve"> </w:t>
      </w:r>
      <w:r w:rsidRPr="007A626A">
        <w:rPr>
          <w:rStyle w:val="StyleUnderline"/>
        </w:rPr>
        <w:t xml:space="preserve">still </w:t>
      </w:r>
      <w:r w:rsidRPr="00D9152D">
        <w:rPr>
          <w:rStyle w:val="StyleUnderline"/>
          <w:highlight w:val="cyan"/>
        </w:rPr>
        <w:t>be the</w:t>
      </w:r>
      <w:r w:rsidRPr="00D9152D">
        <w:rPr>
          <w:sz w:val="16"/>
          <w:highlight w:val="cyan"/>
        </w:rPr>
        <w:t xml:space="preserve"> </w:t>
      </w:r>
      <w:r w:rsidRPr="00D9152D">
        <w:rPr>
          <w:rStyle w:val="Emphasis"/>
          <w:highlight w:val="cyan"/>
        </w:rPr>
        <w:t>first choice</w:t>
      </w:r>
      <w:r w:rsidRPr="00D9152D">
        <w:rPr>
          <w:sz w:val="16"/>
          <w:highlight w:val="cyan"/>
        </w:rPr>
        <w:t xml:space="preserve"> </w:t>
      </w:r>
      <w:r w:rsidRPr="00D9152D">
        <w:rPr>
          <w:rStyle w:val="Emphasis"/>
          <w:highlight w:val="cyan"/>
        </w:rPr>
        <w:t>for large-scale</w:t>
      </w:r>
      <w:r w:rsidRPr="002147E1">
        <w:rPr>
          <w:sz w:val="16"/>
        </w:rPr>
        <w:t xml:space="preserve"> </w:t>
      </w:r>
      <w:r w:rsidRPr="007A626A">
        <w:rPr>
          <w:rStyle w:val="StyleUnderline"/>
        </w:rPr>
        <w:t>CO2</w:t>
      </w:r>
      <w:r w:rsidRPr="002147E1">
        <w:rPr>
          <w:sz w:val="16"/>
        </w:rPr>
        <w:t xml:space="preserve"> </w:t>
      </w:r>
      <w:r w:rsidRPr="00D9152D">
        <w:rPr>
          <w:rStyle w:val="Emphasis"/>
          <w:highlight w:val="cyan"/>
        </w:rPr>
        <w:t>capture</w:t>
      </w:r>
      <w:r w:rsidRPr="002147E1">
        <w:rPr>
          <w:sz w:val="16"/>
        </w:rPr>
        <w:t xml:space="preserve"> in the future. </w:t>
      </w:r>
      <w:r w:rsidRPr="007A626A">
        <w:rPr>
          <w:rStyle w:val="StyleUnderline"/>
        </w:rPr>
        <w:t>Solid adsorption technology is currently a research hotspot</w:t>
      </w:r>
      <w:r w:rsidRPr="002147E1">
        <w:rPr>
          <w:sz w:val="16"/>
        </w:rPr>
        <w:t xml:space="preserve">, especially metal–organic frameworks, whose functional characteristics make them have great development potential for the future. The </w:t>
      </w:r>
      <w:r w:rsidRPr="00D9152D">
        <w:rPr>
          <w:rStyle w:val="Emphasis"/>
          <w:highlight w:val="cyan"/>
        </w:rPr>
        <w:t>development</w:t>
      </w:r>
      <w:r w:rsidRPr="00D9152D">
        <w:rPr>
          <w:rStyle w:val="StyleUnderline"/>
          <w:highlight w:val="cyan"/>
        </w:rPr>
        <w:t xml:space="preserve"> of</w:t>
      </w:r>
      <w:r w:rsidRPr="007A626A">
        <w:rPr>
          <w:rStyle w:val="StyleUnderline"/>
        </w:rPr>
        <w:t xml:space="preserve"> mixed matrix </w:t>
      </w:r>
      <w:r w:rsidRPr="00D9152D">
        <w:rPr>
          <w:rStyle w:val="StyleUnderline"/>
          <w:highlight w:val="cyan"/>
        </w:rPr>
        <w:t>membranes</w:t>
      </w:r>
      <w:r w:rsidRPr="007A626A">
        <w:rPr>
          <w:rStyle w:val="StyleUnderline"/>
        </w:rPr>
        <w:t>, gas-absorbing membranes, and facilitative membranes</w:t>
      </w:r>
      <w:r w:rsidRPr="002147E1">
        <w:rPr>
          <w:sz w:val="16"/>
        </w:rPr>
        <w:t xml:space="preserve"> has </w:t>
      </w:r>
      <w:r w:rsidRPr="00D9152D">
        <w:rPr>
          <w:rStyle w:val="Emphasis"/>
          <w:highlight w:val="cyan"/>
        </w:rPr>
        <w:t>improved</w:t>
      </w:r>
      <w:r w:rsidRPr="002147E1">
        <w:rPr>
          <w:sz w:val="16"/>
        </w:rPr>
        <w:t xml:space="preserve"> the </w:t>
      </w:r>
      <w:r w:rsidRPr="00D9152D">
        <w:rPr>
          <w:rStyle w:val="Emphasis"/>
          <w:highlight w:val="cyan"/>
        </w:rPr>
        <w:t>permeability</w:t>
      </w:r>
      <w:r w:rsidRPr="002147E1">
        <w:rPr>
          <w:sz w:val="16"/>
        </w:rPr>
        <w:t xml:space="preserve"> </w:t>
      </w:r>
      <w:r w:rsidRPr="00D9152D">
        <w:rPr>
          <w:rStyle w:val="Emphasis"/>
          <w:highlight w:val="cyan"/>
        </w:rPr>
        <w:t>and</w:t>
      </w:r>
      <w:r w:rsidRPr="002147E1">
        <w:rPr>
          <w:sz w:val="16"/>
        </w:rPr>
        <w:t xml:space="preserve"> </w:t>
      </w:r>
      <w:r w:rsidRPr="00D9152D">
        <w:rPr>
          <w:rStyle w:val="Emphasis"/>
          <w:highlight w:val="cyan"/>
        </w:rPr>
        <w:t>selectivity</w:t>
      </w:r>
      <w:r w:rsidRPr="002147E1">
        <w:rPr>
          <w:sz w:val="16"/>
        </w:rPr>
        <w:t xml:space="preserve"> </w:t>
      </w:r>
      <w:r w:rsidRPr="007A626A">
        <w:rPr>
          <w:rStyle w:val="StyleUnderline"/>
        </w:rPr>
        <w:t xml:space="preserve">of membrane separation </w:t>
      </w:r>
      <w:r w:rsidRPr="00D9152D">
        <w:rPr>
          <w:rStyle w:val="StyleUnderline"/>
          <w:highlight w:val="cyan"/>
        </w:rPr>
        <w:t>technologies</w:t>
      </w:r>
      <w:r w:rsidRPr="002147E1">
        <w:rPr>
          <w:sz w:val="16"/>
        </w:rPr>
        <w:t xml:space="preserve">. </w:t>
      </w:r>
      <w:r w:rsidRPr="007A626A">
        <w:rPr>
          <w:rStyle w:val="StyleUnderline"/>
        </w:rPr>
        <w:t>Low-temperature separation</w:t>
      </w:r>
      <w:r w:rsidRPr="002147E1">
        <w:rPr>
          <w:sz w:val="16"/>
        </w:rPr>
        <w:t xml:space="preserve"> technology, </w:t>
      </w:r>
      <w:r w:rsidRPr="007A626A">
        <w:rPr>
          <w:rStyle w:val="StyleUnderline"/>
        </w:rPr>
        <w:t>microalgae</w:t>
      </w:r>
      <w:r w:rsidRPr="002147E1">
        <w:rPr>
          <w:sz w:val="16"/>
        </w:rPr>
        <w:t xml:space="preserve">, </w:t>
      </w:r>
      <w:r w:rsidRPr="007A626A">
        <w:rPr>
          <w:rStyle w:val="StyleUnderline"/>
        </w:rPr>
        <w:t xml:space="preserve">electrochemical looping combustion technology and electrochemical </w:t>
      </w:r>
      <w:r w:rsidRPr="008C1550">
        <w:rPr>
          <w:rStyle w:val="StyleUnderline"/>
        </w:rPr>
        <w:t>technology</w:t>
      </w:r>
      <w:r w:rsidRPr="007A626A">
        <w:rPr>
          <w:rStyle w:val="StyleUnderline"/>
        </w:rPr>
        <w:t xml:space="preserve"> </w:t>
      </w:r>
      <w:r w:rsidRPr="00D9152D">
        <w:rPr>
          <w:rStyle w:val="StyleUnderline"/>
          <w:highlight w:val="cyan"/>
        </w:rPr>
        <w:t>have made</w:t>
      </w:r>
      <w:r w:rsidRPr="002147E1">
        <w:rPr>
          <w:sz w:val="16"/>
        </w:rPr>
        <w:t xml:space="preserve"> some </w:t>
      </w:r>
      <w:r w:rsidRPr="00D9152D">
        <w:rPr>
          <w:rStyle w:val="Emphasis"/>
          <w:highlight w:val="cyan"/>
        </w:rPr>
        <w:t>important progress in recent years</w:t>
      </w:r>
      <w:r w:rsidRPr="002147E1">
        <w:rPr>
          <w:sz w:val="16"/>
        </w:rPr>
        <w:t>, but there is still a long way to go before large-scale commercial use.</w:t>
      </w:r>
    </w:p>
    <w:p w14:paraId="4C4AC5BC" w14:textId="77777777" w:rsidR="00AA3079" w:rsidRPr="002147E1" w:rsidRDefault="00AA3079" w:rsidP="00AA3079">
      <w:pPr>
        <w:rPr>
          <w:sz w:val="16"/>
        </w:rPr>
      </w:pPr>
      <w:r w:rsidRPr="002147E1">
        <w:rPr>
          <w:sz w:val="16"/>
        </w:rPr>
        <w:t>(</w:t>
      </w:r>
      <w:r w:rsidRPr="00D9152D">
        <w:rPr>
          <w:rStyle w:val="Emphasis"/>
          <w:highlight w:val="cyan"/>
        </w:rPr>
        <w:t>2</w:t>
      </w:r>
      <w:r w:rsidRPr="002147E1">
        <w:rPr>
          <w:sz w:val="16"/>
        </w:rPr>
        <w:t xml:space="preserve">) </w:t>
      </w:r>
      <w:r w:rsidRPr="00D9152D">
        <w:rPr>
          <w:rStyle w:val="Emphasis"/>
          <w:highlight w:val="cyan"/>
        </w:rPr>
        <w:t>Pipeline</w:t>
      </w:r>
      <w:r w:rsidRPr="00D9152D">
        <w:rPr>
          <w:rStyle w:val="StyleUnderline"/>
          <w:highlight w:val="cyan"/>
        </w:rPr>
        <w:t xml:space="preserve"> </w:t>
      </w:r>
      <w:r w:rsidRPr="008C1550">
        <w:rPr>
          <w:rStyle w:val="StyleUnderline"/>
        </w:rPr>
        <w:t>transportation</w:t>
      </w:r>
      <w:r w:rsidRPr="002147E1">
        <w:rPr>
          <w:sz w:val="16"/>
        </w:rPr>
        <w:t xml:space="preserve"> is </w:t>
      </w:r>
      <w:r w:rsidRPr="007A626A">
        <w:rPr>
          <w:rStyle w:val="StyleUnderline"/>
        </w:rPr>
        <w:t xml:space="preserve">the most </w:t>
      </w:r>
      <w:r w:rsidRPr="00D9152D">
        <w:rPr>
          <w:rStyle w:val="StyleUnderline"/>
          <w:highlight w:val="cyan"/>
        </w:rPr>
        <w:t xml:space="preserve">economical way to </w:t>
      </w:r>
      <w:r w:rsidRPr="00D9152D">
        <w:rPr>
          <w:rStyle w:val="Emphasis"/>
          <w:highlight w:val="cyan"/>
        </w:rPr>
        <w:t>transport</w:t>
      </w:r>
      <w:r w:rsidRPr="002147E1">
        <w:rPr>
          <w:sz w:val="16"/>
        </w:rPr>
        <w:t xml:space="preserve"> large amounts of </w:t>
      </w:r>
      <w:r w:rsidRPr="00D9152D">
        <w:rPr>
          <w:rStyle w:val="Emphasis"/>
          <w:highlight w:val="cyan"/>
        </w:rPr>
        <w:t>CO2</w:t>
      </w:r>
      <w:r w:rsidRPr="002147E1">
        <w:rPr>
          <w:sz w:val="16"/>
        </w:rPr>
        <w:t xml:space="preserve">. For long-distance pipeline transportation, </w:t>
      </w:r>
      <w:r w:rsidRPr="007A626A">
        <w:rPr>
          <w:rStyle w:val="StyleUnderline"/>
        </w:rPr>
        <w:t>dense phase transportation and supercritical transportation are</w:t>
      </w:r>
      <w:r w:rsidRPr="002147E1">
        <w:rPr>
          <w:sz w:val="16"/>
        </w:rPr>
        <w:t xml:space="preserve"> more </w:t>
      </w:r>
      <w:r w:rsidRPr="007A626A">
        <w:rPr>
          <w:rStyle w:val="StyleUnderline"/>
        </w:rPr>
        <w:t>economical</w:t>
      </w:r>
      <w:r w:rsidRPr="002147E1">
        <w:rPr>
          <w:sz w:val="16"/>
        </w:rPr>
        <w:t xml:space="preserve">. In the pipeline design process, the temperature and pressure changes along the line should be considered to prevent phase changes. At the same time, it is also important to consider the impact of impurities in CO2 on pipeline operation, which will not only affect the phase characteristics and physical parameters of CO2 but also threaten the integrity of the pipeline. At present, the relevant </w:t>
      </w:r>
      <w:r w:rsidRPr="007A626A">
        <w:rPr>
          <w:rStyle w:val="StyleUnderline"/>
        </w:rPr>
        <w:t xml:space="preserve">knowledge </w:t>
      </w:r>
      <w:r w:rsidRPr="002147E1">
        <w:rPr>
          <w:sz w:val="16"/>
        </w:rPr>
        <w:t xml:space="preserve">system </w:t>
      </w:r>
      <w:r w:rsidRPr="007A626A">
        <w:rPr>
          <w:rStyle w:val="StyleUnderline"/>
        </w:rPr>
        <w:t>of CO2 pipeline transportation</w:t>
      </w:r>
      <w:r w:rsidRPr="002147E1">
        <w:rPr>
          <w:sz w:val="16"/>
        </w:rPr>
        <w:t xml:space="preserve"> is not perfect and </w:t>
      </w:r>
      <w:r w:rsidRPr="007A626A">
        <w:rPr>
          <w:rStyle w:val="StyleUnderline"/>
        </w:rPr>
        <w:t>needs further research</w:t>
      </w:r>
      <w:r w:rsidRPr="002147E1">
        <w:rPr>
          <w:sz w:val="16"/>
        </w:rPr>
        <w:t xml:space="preserve">. </w:t>
      </w:r>
    </w:p>
    <w:p w14:paraId="6B9094BC" w14:textId="77777777" w:rsidR="00AA3079" w:rsidRPr="002147E1" w:rsidRDefault="00AA3079" w:rsidP="00AA3079">
      <w:pPr>
        <w:rPr>
          <w:sz w:val="16"/>
        </w:rPr>
      </w:pPr>
      <w:r w:rsidRPr="002147E1">
        <w:rPr>
          <w:sz w:val="16"/>
        </w:rPr>
        <w:t>(</w:t>
      </w:r>
      <w:r w:rsidRPr="00D9152D">
        <w:rPr>
          <w:rStyle w:val="Emphasis"/>
          <w:highlight w:val="cyan"/>
        </w:rPr>
        <w:t>3</w:t>
      </w:r>
      <w:r w:rsidRPr="002147E1">
        <w:rPr>
          <w:sz w:val="16"/>
        </w:rPr>
        <w:t xml:space="preserve">) </w:t>
      </w:r>
      <w:r w:rsidRPr="007A626A">
        <w:rPr>
          <w:rStyle w:val="StyleUnderline"/>
        </w:rPr>
        <w:t>In enhanced energy production technologies</w:t>
      </w:r>
      <w:r w:rsidRPr="002147E1">
        <w:rPr>
          <w:sz w:val="16"/>
        </w:rPr>
        <w:t xml:space="preserve">, </w:t>
      </w:r>
      <w:r w:rsidRPr="00D9152D">
        <w:rPr>
          <w:rStyle w:val="Emphasis"/>
          <w:highlight w:val="cyan"/>
        </w:rPr>
        <w:t>studying</w:t>
      </w:r>
      <w:r w:rsidRPr="002147E1">
        <w:rPr>
          <w:sz w:val="16"/>
        </w:rPr>
        <w:t xml:space="preserve"> the </w:t>
      </w:r>
      <w:r w:rsidRPr="00D9152D">
        <w:rPr>
          <w:rStyle w:val="Emphasis"/>
          <w:highlight w:val="cyan"/>
        </w:rPr>
        <w:t>adsorption behavior</w:t>
      </w:r>
      <w:r w:rsidRPr="002147E1">
        <w:rPr>
          <w:sz w:val="16"/>
        </w:rPr>
        <w:t xml:space="preserve"> </w:t>
      </w:r>
      <w:r w:rsidRPr="007A626A">
        <w:rPr>
          <w:rStyle w:val="StyleUnderline"/>
        </w:rPr>
        <w:t>of CO2 is</w:t>
      </w:r>
      <w:r w:rsidRPr="002147E1">
        <w:rPr>
          <w:sz w:val="16"/>
        </w:rPr>
        <w:t xml:space="preserve"> the </w:t>
      </w:r>
      <w:r w:rsidRPr="00D9152D">
        <w:rPr>
          <w:rStyle w:val="Emphasis"/>
          <w:highlight w:val="cyan"/>
        </w:rPr>
        <w:t xml:space="preserve">key to </w:t>
      </w:r>
      <w:r w:rsidRPr="00D9152D">
        <w:rPr>
          <w:rStyle w:val="StyleUnderline"/>
          <w:highlight w:val="cyan"/>
        </w:rPr>
        <w:t>enhancing</w:t>
      </w:r>
      <w:r w:rsidRPr="002147E1">
        <w:rPr>
          <w:sz w:val="16"/>
        </w:rPr>
        <w:t xml:space="preserve"> </w:t>
      </w:r>
      <w:r w:rsidRPr="00D9152D">
        <w:rPr>
          <w:rStyle w:val="Emphasis"/>
          <w:highlight w:val="cyan"/>
        </w:rPr>
        <w:t>recovery</w:t>
      </w:r>
      <w:r w:rsidRPr="002147E1">
        <w:rPr>
          <w:sz w:val="16"/>
        </w:rPr>
        <w:t xml:space="preserve"> </w:t>
      </w:r>
      <w:r w:rsidRPr="00D9152D">
        <w:rPr>
          <w:rStyle w:val="Emphasis"/>
          <w:highlight w:val="cyan"/>
        </w:rPr>
        <w:t>and</w:t>
      </w:r>
      <w:r w:rsidRPr="002147E1">
        <w:rPr>
          <w:sz w:val="16"/>
        </w:rPr>
        <w:t xml:space="preserve"> </w:t>
      </w:r>
      <w:r w:rsidRPr="00D9152D">
        <w:rPr>
          <w:rStyle w:val="Emphasis"/>
          <w:highlight w:val="cyan"/>
        </w:rPr>
        <w:t>increasing</w:t>
      </w:r>
      <w:r w:rsidRPr="002147E1">
        <w:rPr>
          <w:sz w:val="16"/>
        </w:rPr>
        <w:t xml:space="preserve"> </w:t>
      </w:r>
      <w:r w:rsidRPr="007A626A">
        <w:rPr>
          <w:rStyle w:val="StyleUnderline"/>
        </w:rPr>
        <w:t>storage</w:t>
      </w:r>
      <w:r w:rsidRPr="002147E1">
        <w:rPr>
          <w:sz w:val="16"/>
        </w:rPr>
        <w:t xml:space="preserve"> </w:t>
      </w:r>
      <w:r w:rsidRPr="00D9152D">
        <w:rPr>
          <w:rStyle w:val="Emphasis"/>
          <w:highlight w:val="cyan"/>
        </w:rPr>
        <w:t>capacity</w:t>
      </w:r>
      <w:r w:rsidRPr="002147E1">
        <w:rPr>
          <w:sz w:val="16"/>
        </w:rPr>
        <w:t xml:space="preserve">. At the same time, </w:t>
      </w:r>
      <w:r w:rsidRPr="00D9152D">
        <w:rPr>
          <w:rStyle w:val="StyleUnderline"/>
          <w:highlight w:val="cyan"/>
        </w:rPr>
        <w:t>attention should be paid to</w:t>
      </w:r>
      <w:r w:rsidRPr="007A626A">
        <w:rPr>
          <w:rStyle w:val="StyleUnderline"/>
        </w:rPr>
        <w:t xml:space="preserve"> the influence of </w:t>
      </w:r>
      <w:r w:rsidRPr="00D9152D">
        <w:rPr>
          <w:rStyle w:val="StyleUnderline"/>
          <w:highlight w:val="cyan"/>
        </w:rPr>
        <w:t>CO2</w:t>
      </w:r>
      <w:r w:rsidRPr="007A626A">
        <w:rPr>
          <w:rStyle w:val="StyleUnderline"/>
        </w:rPr>
        <w:t xml:space="preserve"> on the reservoir</w:t>
      </w:r>
      <w:r w:rsidRPr="002147E1">
        <w:rPr>
          <w:sz w:val="16"/>
        </w:rPr>
        <w:t xml:space="preserve"> </w:t>
      </w:r>
      <w:r w:rsidRPr="007A626A">
        <w:rPr>
          <w:rStyle w:val="StyleUnderline"/>
        </w:rPr>
        <w:t>to prevent</w:t>
      </w:r>
      <w:r w:rsidRPr="002147E1">
        <w:rPr>
          <w:sz w:val="16"/>
        </w:rPr>
        <w:t xml:space="preserve"> the </w:t>
      </w:r>
      <w:r w:rsidRPr="007A626A">
        <w:rPr>
          <w:rStyle w:val="StyleUnderline"/>
        </w:rPr>
        <w:t>reduction of</w:t>
      </w:r>
      <w:r w:rsidRPr="002147E1">
        <w:rPr>
          <w:sz w:val="16"/>
        </w:rPr>
        <w:t xml:space="preserve"> the </w:t>
      </w:r>
      <w:r w:rsidRPr="00D9152D">
        <w:rPr>
          <w:rStyle w:val="StyleUnderline"/>
          <w:highlight w:val="cyan"/>
        </w:rPr>
        <w:t>permeability</w:t>
      </w:r>
      <w:r w:rsidRPr="002147E1">
        <w:rPr>
          <w:sz w:val="16"/>
        </w:rPr>
        <w:t xml:space="preserve"> of the reservoir. </w:t>
      </w:r>
      <w:r w:rsidRPr="007A626A">
        <w:rPr>
          <w:rStyle w:val="StyleUnderline"/>
        </w:rPr>
        <w:t>In</w:t>
      </w:r>
      <w:r w:rsidRPr="002147E1">
        <w:rPr>
          <w:sz w:val="16"/>
        </w:rPr>
        <w:t xml:space="preserve"> the </w:t>
      </w:r>
      <w:r w:rsidRPr="007A626A">
        <w:rPr>
          <w:rStyle w:val="StyleUnderline"/>
        </w:rPr>
        <w:t>chemical conversion</w:t>
      </w:r>
      <w:r w:rsidRPr="002147E1">
        <w:rPr>
          <w:sz w:val="16"/>
        </w:rPr>
        <w:t xml:space="preserve"> of CO2, </w:t>
      </w:r>
      <w:r w:rsidRPr="007A626A">
        <w:rPr>
          <w:rStyle w:val="StyleUnderline"/>
        </w:rPr>
        <w:t xml:space="preserve">catalytic hydrogenation </w:t>
      </w:r>
      <w:r w:rsidRPr="002147E1">
        <w:rPr>
          <w:sz w:val="16"/>
        </w:rPr>
        <w:t xml:space="preserve">of CO2 </w:t>
      </w:r>
      <w:r w:rsidRPr="007A626A">
        <w:rPr>
          <w:rStyle w:val="StyleUnderline"/>
        </w:rPr>
        <w:t>is the most promising technology</w:t>
      </w:r>
      <w:r w:rsidRPr="002147E1">
        <w:rPr>
          <w:sz w:val="16"/>
        </w:rPr>
        <w:t xml:space="preserve">, but </w:t>
      </w:r>
      <w:r w:rsidRPr="007A626A">
        <w:rPr>
          <w:rStyle w:val="StyleUnderline"/>
        </w:rPr>
        <w:t>cheap and clean H2</w:t>
      </w:r>
      <w:r w:rsidRPr="002147E1">
        <w:rPr>
          <w:sz w:val="16"/>
        </w:rPr>
        <w:t xml:space="preserve"> is currently the main problem. </w:t>
      </w:r>
      <w:r w:rsidRPr="00D9152D">
        <w:rPr>
          <w:rStyle w:val="Emphasis"/>
          <w:highlight w:val="cyan"/>
        </w:rPr>
        <w:t>Coupling</w:t>
      </w:r>
      <w:r w:rsidRPr="00D9152D">
        <w:rPr>
          <w:rStyle w:val="StyleUnderline"/>
          <w:highlight w:val="cyan"/>
        </w:rPr>
        <w:t xml:space="preserve"> electrocatalytic</w:t>
      </w:r>
      <w:r w:rsidRPr="007A626A">
        <w:rPr>
          <w:rStyle w:val="StyleUnderline"/>
        </w:rPr>
        <w:t xml:space="preserve"> </w:t>
      </w:r>
      <w:r w:rsidRPr="00D9152D">
        <w:rPr>
          <w:rStyle w:val="Emphasis"/>
          <w:highlight w:val="cyan"/>
        </w:rPr>
        <w:t>tech</w:t>
      </w:r>
      <w:r w:rsidRPr="007A626A">
        <w:rPr>
          <w:rStyle w:val="StyleUnderline"/>
        </w:rPr>
        <w:t>nology</w:t>
      </w:r>
      <w:r w:rsidRPr="002147E1">
        <w:rPr>
          <w:sz w:val="16"/>
        </w:rPr>
        <w:t xml:space="preserve"> </w:t>
      </w:r>
      <w:r w:rsidRPr="00D9152D">
        <w:rPr>
          <w:rStyle w:val="Emphasis"/>
          <w:highlight w:val="cyan"/>
        </w:rPr>
        <w:t>with renewable energy</w:t>
      </w:r>
      <w:r w:rsidRPr="00D9152D">
        <w:rPr>
          <w:rStyle w:val="StyleUnderline"/>
          <w:highlight w:val="cyan"/>
        </w:rPr>
        <w:t xml:space="preserve"> </w:t>
      </w:r>
      <w:r w:rsidRPr="00D9152D">
        <w:rPr>
          <w:rStyle w:val="Emphasis"/>
          <w:highlight w:val="cyan"/>
        </w:rPr>
        <w:t>is</w:t>
      </w:r>
      <w:r w:rsidRPr="002147E1">
        <w:rPr>
          <w:sz w:val="16"/>
        </w:rPr>
        <w:t xml:space="preserve"> </w:t>
      </w:r>
      <w:r w:rsidRPr="007A626A">
        <w:rPr>
          <w:rStyle w:val="StyleUnderline"/>
        </w:rPr>
        <w:t>an</w:t>
      </w:r>
      <w:r w:rsidRPr="002147E1">
        <w:rPr>
          <w:sz w:val="16"/>
        </w:rPr>
        <w:t xml:space="preserve"> </w:t>
      </w:r>
      <w:r w:rsidRPr="009408C9">
        <w:rPr>
          <w:rStyle w:val="Emphasis"/>
          <w:highlight w:val="cyan"/>
        </w:rPr>
        <w:t>important</w:t>
      </w:r>
      <w:r w:rsidRPr="002147E1">
        <w:rPr>
          <w:sz w:val="16"/>
        </w:rPr>
        <w:t xml:space="preserve"> </w:t>
      </w:r>
      <w:r w:rsidRPr="007A626A">
        <w:rPr>
          <w:rStyle w:val="StyleUnderline"/>
        </w:rPr>
        <w:t>development direction</w:t>
      </w:r>
      <w:r w:rsidRPr="002147E1">
        <w:rPr>
          <w:sz w:val="16"/>
        </w:rPr>
        <w:t xml:space="preserve"> for the future. </w:t>
      </w:r>
      <w:r w:rsidRPr="007A626A">
        <w:rPr>
          <w:rStyle w:val="StyleUnderline"/>
        </w:rPr>
        <w:t>Catalysts are required</w:t>
      </w:r>
      <w:r w:rsidRPr="002147E1">
        <w:rPr>
          <w:sz w:val="16"/>
        </w:rPr>
        <w:t xml:space="preserve"> for almost all CO2 chemical conversions, </w:t>
      </w:r>
      <w:r w:rsidRPr="007A626A">
        <w:rPr>
          <w:rStyle w:val="StyleUnderline"/>
        </w:rPr>
        <w:t>and catalyst activity and selectivity can be enhanced</w:t>
      </w:r>
      <w:r w:rsidRPr="002147E1">
        <w:rPr>
          <w:sz w:val="16"/>
        </w:rPr>
        <w:t xml:space="preserve"> by doping and alloying with foreign atoms. CO2 mineralization requires a large amount of energy, and the energy in the exothermic reaction should be recovered to make </w:t>
      </w:r>
      <w:proofErr w:type="gramStart"/>
      <w:r w:rsidRPr="002147E1">
        <w:rPr>
          <w:sz w:val="16"/>
        </w:rPr>
        <w:t>the mineralization</w:t>
      </w:r>
      <w:proofErr w:type="gramEnd"/>
      <w:r w:rsidRPr="002147E1">
        <w:rPr>
          <w:sz w:val="16"/>
        </w:rPr>
        <w:t xml:space="preserve"> economical.</w:t>
      </w:r>
    </w:p>
    <w:p w14:paraId="24A6EF87" w14:textId="77777777" w:rsidR="00AA3079" w:rsidRPr="002147E1" w:rsidRDefault="00AA3079" w:rsidP="00AA3079">
      <w:pPr>
        <w:rPr>
          <w:sz w:val="16"/>
        </w:rPr>
      </w:pPr>
      <w:r w:rsidRPr="002147E1">
        <w:rPr>
          <w:sz w:val="16"/>
        </w:rPr>
        <w:t>(</w:t>
      </w:r>
      <w:r w:rsidRPr="00D9152D">
        <w:rPr>
          <w:rStyle w:val="Emphasis"/>
          <w:highlight w:val="cyan"/>
        </w:rPr>
        <w:t>4</w:t>
      </w:r>
      <w:r w:rsidRPr="002147E1">
        <w:rPr>
          <w:sz w:val="16"/>
        </w:rPr>
        <w:t xml:space="preserve">) </w:t>
      </w:r>
      <w:r w:rsidRPr="008C1550">
        <w:rPr>
          <w:rStyle w:val="StyleUnderline"/>
        </w:rPr>
        <w:t>In CO2 storage</w:t>
      </w:r>
      <w:r w:rsidRPr="002147E1">
        <w:rPr>
          <w:sz w:val="16"/>
        </w:rPr>
        <w:t xml:space="preserve">, </w:t>
      </w:r>
      <w:r w:rsidRPr="00D9152D">
        <w:rPr>
          <w:rStyle w:val="Emphasis"/>
          <w:highlight w:val="cyan"/>
        </w:rPr>
        <w:t>geological storage</w:t>
      </w:r>
      <w:r w:rsidRPr="002147E1">
        <w:rPr>
          <w:sz w:val="16"/>
        </w:rPr>
        <w:t xml:space="preserve"> </w:t>
      </w:r>
      <w:r w:rsidRPr="008C1550">
        <w:rPr>
          <w:rStyle w:val="StyleUnderline"/>
        </w:rPr>
        <w:t>is currently the main method</w:t>
      </w:r>
      <w:r w:rsidRPr="002147E1">
        <w:rPr>
          <w:sz w:val="16"/>
        </w:rPr>
        <w:t xml:space="preserve">. </w:t>
      </w:r>
      <w:r w:rsidRPr="008C1550">
        <w:rPr>
          <w:rStyle w:val="StyleUnderline"/>
        </w:rPr>
        <w:t>The</w:t>
      </w:r>
      <w:r w:rsidRPr="002147E1">
        <w:rPr>
          <w:sz w:val="16"/>
        </w:rPr>
        <w:t xml:space="preserve"> </w:t>
      </w:r>
      <w:r w:rsidRPr="00D9152D">
        <w:rPr>
          <w:rStyle w:val="Emphasis"/>
          <w:highlight w:val="cyan"/>
        </w:rPr>
        <w:t>selection</w:t>
      </w:r>
      <w:r w:rsidRPr="002147E1">
        <w:rPr>
          <w:sz w:val="16"/>
        </w:rPr>
        <w:t xml:space="preserve"> </w:t>
      </w:r>
      <w:r w:rsidRPr="008C1550">
        <w:rPr>
          <w:rStyle w:val="StyleUnderline"/>
        </w:rPr>
        <w:t>of a storage</w:t>
      </w:r>
      <w:r w:rsidRPr="002147E1">
        <w:rPr>
          <w:sz w:val="16"/>
        </w:rPr>
        <w:t xml:space="preserve"> </w:t>
      </w:r>
      <w:r w:rsidRPr="008C1550">
        <w:rPr>
          <w:rStyle w:val="Emphasis"/>
        </w:rPr>
        <w:t>site</w:t>
      </w:r>
      <w:r w:rsidRPr="002147E1">
        <w:rPr>
          <w:sz w:val="16"/>
        </w:rPr>
        <w:t xml:space="preserve"> </w:t>
      </w:r>
      <w:r w:rsidRPr="008C1550">
        <w:rPr>
          <w:rStyle w:val="StyleUnderline"/>
        </w:rPr>
        <w:t xml:space="preserve">is </w:t>
      </w:r>
      <w:r w:rsidRPr="00D9152D">
        <w:rPr>
          <w:rStyle w:val="StyleUnderline"/>
          <w:highlight w:val="cyan"/>
        </w:rPr>
        <w:t>the first step</w:t>
      </w:r>
      <w:r w:rsidRPr="002147E1">
        <w:rPr>
          <w:sz w:val="16"/>
        </w:rPr>
        <w:t xml:space="preserve"> of geological storage, but there are few studies on this aspect at present. </w:t>
      </w:r>
      <w:r w:rsidRPr="00D9152D">
        <w:rPr>
          <w:rStyle w:val="Emphasis"/>
          <w:highlight w:val="cyan"/>
        </w:rPr>
        <w:t>The storage mechanism</w:t>
      </w:r>
      <w:r w:rsidRPr="002147E1">
        <w:rPr>
          <w:sz w:val="16"/>
        </w:rPr>
        <w:t xml:space="preserve"> is </w:t>
      </w:r>
      <w:r w:rsidRPr="008C1550">
        <w:rPr>
          <w:rStyle w:val="StyleUnderline"/>
        </w:rPr>
        <w:t>the theoretical basis of geological storage</w:t>
      </w:r>
      <w:r w:rsidRPr="002147E1">
        <w:rPr>
          <w:sz w:val="16"/>
        </w:rPr>
        <w:t xml:space="preserve"> and </w:t>
      </w:r>
      <w:r w:rsidRPr="00D9152D">
        <w:rPr>
          <w:rStyle w:val="Emphasis"/>
          <w:highlight w:val="cyan"/>
        </w:rPr>
        <w:t>determines</w:t>
      </w:r>
      <w:r w:rsidRPr="002147E1">
        <w:rPr>
          <w:sz w:val="16"/>
        </w:rPr>
        <w:t xml:space="preserve"> </w:t>
      </w:r>
      <w:r w:rsidRPr="008C1550">
        <w:rPr>
          <w:rStyle w:val="StyleUnderline"/>
        </w:rPr>
        <w:t>the</w:t>
      </w:r>
      <w:r w:rsidRPr="002147E1">
        <w:rPr>
          <w:sz w:val="16"/>
        </w:rPr>
        <w:t xml:space="preserve"> </w:t>
      </w:r>
      <w:r w:rsidRPr="00D9152D">
        <w:rPr>
          <w:rStyle w:val="Emphasis"/>
          <w:highlight w:val="cyan"/>
        </w:rPr>
        <w:t>efficiency</w:t>
      </w:r>
      <w:r w:rsidRPr="002147E1">
        <w:rPr>
          <w:sz w:val="16"/>
        </w:rPr>
        <w:t xml:space="preserve"> </w:t>
      </w:r>
      <w:r w:rsidRPr="008C1550">
        <w:rPr>
          <w:rStyle w:val="StyleUnderline"/>
        </w:rPr>
        <w:t>of geological storage</w:t>
      </w:r>
      <w:r w:rsidRPr="002147E1">
        <w:rPr>
          <w:sz w:val="16"/>
        </w:rPr>
        <w:t xml:space="preserve">. </w:t>
      </w:r>
      <w:r w:rsidRPr="00D9152D">
        <w:rPr>
          <w:rStyle w:val="Emphasis"/>
          <w:highlight w:val="cyan"/>
        </w:rPr>
        <w:t>Preventing CO2 leakage</w:t>
      </w:r>
      <w:r w:rsidRPr="002147E1">
        <w:rPr>
          <w:sz w:val="16"/>
        </w:rPr>
        <w:t xml:space="preserve"> is </w:t>
      </w:r>
      <w:r w:rsidRPr="008C1550">
        <w:rPr>
          <w:rStyle w:val="StyleUnderline"/>
        </w:rPr>
        <w:t>an issue that must be considered</w:t>
      </w:r>
      <w:r w:rsidRPr="002147E1">
        <w:rPr>
          <w:sz w:val="16"/>
        </w:rPr>
        <w:t xml:space="preserve"> in geological storage, and CO2 leakage may pollute groundwater. At the same time, </w:t>
      </w:r>
      <w:r w:rsidRPr="008C1550">
        <w:rPr>
          <w:rStyle w:val="StyleUnderline"/>
        </w:rPr>
        <w:t>the impact of geochemical reactions</w:t>
      </w:r>
      <w:r w:rsidRPr="002147E1">
        <w:rPr>
          <w:sz w:val="16"/>
        </w:rPr>
        <w:t xml:space="preserve"> on the caprock </w:t>
      </w:r>
      <w:r w:rsidRPr="008C1550">
        <w:rPr>
          <w:rStyle w:val="StyleUnderline"/>
        </w:rPr>
        <w:t>cannot be ignored</w:t>
      </w:r>
      <w:r w:rsidRPr="002147E1">
        <w:rPr>
          <w:sz w:val="16"/>
        </w:rPr>
        <w:t xml:space="preserve">. At present, the </w:t>
      </w:r>
      <w:r w:rsidRPr="00D9152D">
        <w:rPr>
          <w:rStyle w:val="Emphasis"/>
          <w:highlight w:val="cyan"/>
        </w:rPr>
        <w:t>monitoring technology</w:t>
      </w:r>
      <w:r w:rsidRPr="002147E1">
        <w:rPr>
          <w:sz w:val="16"/>
        </w:rPr>
        <w:t xml:space="preserve"> </w:t>
      </w:r>
      <w:r w:rsidRPr="008C1550">
        <w:rPr>
          <w:rStyle w:val="StyleUnderline"/>
        </w:rPr>
        <w:t>of CO2 storage</w:t>
      </w:r>
      <w:r w:rsidRPr="002147E1">
        <w:rPr>
          <w:sz w:val="16"/>
        </w:rPr>
        <w:t xml:space="preserve"> </w:t>
      </w:r>
      <w:r w:rsidRPr="00D9152D">
        <w:rPr>
          <w:rStyle w:val="Emphasis"/>
          <w:highlight w:val="cyan"/>
        </w:rPr>
        <w:t>is</w:t>
      </w:r>
      <w:r w:rsidRPr="002147E1">
        <w:rPr>
          <w:sz w:val="16"/>
        </w:rPr>
        <w:t xml:space="preserve"> </w:t>
      </w:r>
      <w:r w:rsidRPr="008C1550">
        <w:rPr>
          <w:rStyle w:val="StyleUnderline"/>
        </w:rPr>
        <w:t>relatively</w:t>
      </w:r>
      <w:r w:rsidRPr="002147E1">
        <w:rPr>
          <w:sz w:val="16"/>
        </w:rPr>
        <w:t xml:space="preserve"> </w:t>
      </w:r>
      <w:r w:rsidRPr="00D9152D">
        <w:rPr>
          <w:rStyle w:val="Emphasis"/>
          <w:highlight w:val="cyan"/>
        </w:rPr>
        <w:t>mature</w:t>
      </w:r>
      <w:r w:rsidRPr="002147E1">
        <w:rPr>
          <w:sz w:val="16"/>
        </w:rPr>
        <w:t xml:space="preserve"> </w:t>
      </w:r>
      <w:r w:rsidRPr="00D9152D">
        <w:rPr>
          <w:rStyle w:val="StyleUnderline"/>
          <w:highlight w:val="cyan"/>
        </w:rPr>
        <w:t>and has been applied</w:t>
      </w:r>
      <w:r w:rsidRPr="002147E1">
        <w:rPr>
          <w:sz w:val="16"/>
        </w:rPr>
        <w:t xml:space="preserve"> in different projects. </w:t>
      </w:r>
      <w:r w:rsidRPr="008C1550">
        <w:rPr>
          <w:rStyle w:val="StyleUnderline"/>
        </w:rPr>
        <w:t>In ocean storage</w:t>
      </w:r>
      <w:r w:rsidRPr="002147E1">
        <w:rPr>
          <w:sz w:val="16"/>
        </w:rPr>
        <w:t xml:space="preserve">, the </w:t>
      </w:r>
      <w:r w:rsidRPr="008C1550">
        <w:rPr>
          <w:rStyle w:val="StyleUnderline"/>
        </w:rPr>
        <w:t>CO2 injection</w:t>
      </w:r>
      <w:r w:rsidRPr="002147E1">
        <w:rPr>
          <w:sz w:val="16"/>
        </w:rPr>
        <w:t xml:space="preserve"> depth </w:t>
      </w:r>
      <w:r w:rsidRPr="008C1550">
        <w:rPr>
          <w:rStyle w:val="StyleUnderline"/>
        </w:rPr>
        <w:t>is different</w:t>
      </w:r>
      <w:r w:rsidRPr="002147E1">
        <w:rPr>
          <w:sz w:val="16"/>
        </w:rPr>
        <w:t xml:space="preserve">, </w:t>
      </w:r>
      <w:r w:rsidRPr="008C1550">
        <w:rPr>
          <w:rStyle w:val="StyleUnderline"/>
        </w:rPr>
        <w:t>and the storage effect is also different</w:t>
      </w:r>
      <w:r w:rsidRPr="002147E1">
        <w:rPr>
          <w:sz w:val="16"/>
        </w:rPr>
        <w:t xml:space="preserve">. Due to factors such as storage costs and the international law of the sea, ocean storage has not yet entered the stage of practical application. </w:t>
      </w:r>
    </w:p>
    <w:p w14:paraId="333FD201" w14:textId="77777777" w:rsidR="00AA3079" w:rsidRPr="002147E1" w:rsidRDefault="00AA3079" w:rsidP="00AA3079">
      <w:pPr>
        <w:rPr>
          <w:sz w:val="16"/>
        </w:rPr>
      </w:pPr>
      <w:r w:rsidRPr="002147E1">
        <w:rPr>
          <w:sz w:val="16"/>
        </w:rPr>
        <w:t xml:space="preserve">Finally, the research status, research hotspots and cooperation networks of CCUS are summarized using </w:t>
      </w:r>
      <w:proofErr w:type="spellStart"/>
      <w:r w:rsidRPr="002147E1">
        <w:rPr>
          <w:sz w:val="16"/>
        </w:rPr>
        <w:t>CiteSpace</w:t>
      </w:r>
      <w:proofErr w:type="spellEnd"/>
      <w:r w:rsidRPr="002147E1">
        <w:rPr>
          <w:sz w:val="16"/>
        </w:rPr>
        <w:t xml:space="preserve"> software. To sum up, </w:t>
      </w:r>
      <w:r w:rsidRPr="00D9152D">
        <w:rPr>
          <w:rStyle w:val="Emphasis"/>
          <w:highlight w:val="cyan"/>
        </w:rPr>
        <w:t>CCUS</w:t>
      </w:r>
      <w:r w:rsidRPr="002147E1">
        <w:rPr>
          <w:sz w:val="16"/>
        </w:rPr>
        <w:t xml:space="preserve"> </w:t>
      </w:r>
      <w:r w:rsidRPr="00D9152D">
        <w:rPr>
          <w:rStyle w:val="StyleUnderline"/>
          <w:highlight w:val="cyan"/>
        </w:rPr>
        <w:t>tech</w:t>
      </w:r>
      <w:r w:rsidRPr="008C1550">
        <w:rPr>
          <w:rStyle w:val="StyleUnderline"/>
        </w:rPr>
        <w:t xml:space="preserve">nology </w:t>
      </w:r>
      <w:r w:rsidRPr="00D9152D">
        <w:rPr>
          <w:rStyle w:val="StyleUnderline"/>
          <w:highlight w:val="cyan"/>
        </w:rPr>
        <w:t>is</w:t>
      </w:r>
      <w:r w:rsidRPr="00D9152D">
        <w:rPr>
          <w:sz w:val="16"/>
          <w:highlight w:val="cyan"/>
        </w:rPr>
        <w:t xml:space="preserve"> </w:t>
      </w:r>
      <w:r w:rsidRPr="00D9152D">
        <w:rPr>
          <w:rStyle w:val="Emphasis"/>
          <w:highlight w:val="cyan"/>
        </w:rPr>
        <w:t>developing rapidly</w:t>
      </w:r>
      <w:r w:rsidRPr="002147E1">
        <w:rPr>
          <w:sz w:val="16"/>
        </w:rPr>
        <w:t xml:space="preserve">, which is </w:t>
      </w:r>
      <w:r w:rsidRPr="00D9152D">
        <w:rPr>
          <w:rStyle w:val="Emphasis"/>
          <w:highlight w:val="cyan"/>
        </w:rPr>
        <w:t>a favorable choice</w:t>
      </w:r>
      <w:r w:rsidRPr="00D9152D">
        <w:rPr>
          <w:rStyle w:val="StyleUnderline"/>
          <w:highlight w:val="cyan"/>
        </w:rPr>
        <w:t xml:space="preserve"> to deal with climate change</w:t>
      </w:r>
      <w:r w:rsidRPr="002147E1">
        <w:rPr>
          <w:sz w:val="16"/>
        </w:rPr>
        <w:t xml:space="preserve">. Although CCUS technology currently faces some technical challenges, </w:t>
      </w:r>
      <w:r w:rsidRPr="00D9152D">
        <w:rPr>
          <w:rStyle w:val="StyleUnderline"/>
          <w:highlight w:val="cyan"/>
        </w:rPr>
        <w:t>high</w:t>
      </w:r>
      <w:r w:rsidRPr="00D9152D">
        <w:rPr>
          <w:sz w:val="16"/>
          <w:highlight w:val="cyan"/>
        </w:rPr>
        <w:t xml:space="preserve"> </w:t>
      </w:r>
      <w:r w:rsidRPr="00D9152D">
        <w:rPr>
          <w:rStyle w:val="Emphasis"/>
          <w:highlight w:val="cyan"/>
        </w:rPr>
        <w:t>cost</w:t>
      </w:r>
      <w:r w:rsidRPr="00D9152D">
        <w:rPr>
          <w:sz w:val="16"/>
          <w:highlight w:val="cyan"/>
        </w:rPr>
        <w:t xml:space="preserve"> </w:t>
      </w:r>
      <w:r w:rsidRPr="00D9152D">
        <w:rPr>
          <w:rStyle w:val="StyleUnderline"/>
          <w:highlight w:val="cyan"/>
        </w:rPr>
        <w:t>is the</w:t>
      </w:r>
      <w:r w:rsidRPr="00D9152D">
        <w:rPr>
          <w:sz w:val="16"/>
          <w:highlight w:val="cyan"/>
        </w:rPr>
        <w:t xml:space="preserve"> </w:t>
      </w:r>
      <w:r w:rsidRPr="00D9152D">
        <w:rPr>
          <w:rStyle w:val="Emphasis"/>
          <w:highlight w:val="cyan"/>
        </w:rPr>
        <w:t>key factor</w:t>
      </w:r>
      <w:r w:rsidRPr="00D9152D">
        <w:rPr>
          <w:sz w:val="16"/>
          <w:highlight w:val="cyan"/>
        </w:rPr>
        <w:t xml:space="preserve"> </w:t>
      </w:r>
      <w:r w:rsidRPr="00D9152D">
        <w:rPr>
          <w:rStyle w:val="StyleUnderline"/>
          <w:highlight w:val="cyan"/>
        </w:rPr>
        <w:t>hindering</w:t>
      </w:r>
      <w:r w:rsidRPr="002147E1">
        <w:rPr>
          <w:sz w:val="16"/>
        </w:rPr>
        <w:t xml:space="preserve"> the </w:t>
      </w:r>
      <w:r w:rsidRPr="00D9152D">
        <w:rPr>
          <w:rStyle w:val="StyleUnderline"/>
          <w:highlight w:val="cyan"/>
        </w:rPr>
        <w:t>development</w:t>
      </w:r>
      <w:r w:rsidRPr="002147E1">
        <w:rPr>
          <w:sz w:val="16"/>
        </w:rPr>
        <w:t xml:space="preserve"> </w:t>
      </w:r>
      <w:r w:rsidRPr="008C1550">
        <w:rPr>
          <w:rStyle w:val="StyleUnderline"/>
        </w:rPr>
        <w:t>of CCUS technology</w:t>
      </w:r>
      <w:r w:rsidRPr="002147E1">
        <w:rPr>
          <w:sz w:val="16"/>
        </w:rPr>
        <w:t xml:space="preserve">, which limits the large-scale deployment of CCUS technology. </w:t>
      </w:r>
      <w:r w:rsidRPr="00D9152D">
        <w:rPr>
          <w:rStyle w:val="Emphasis"/>
          <w:highlight w:val="cyan"/>
        </w:rPr>
        <w:t>Government fiscal policy is</w:t>
      </w:r>
      <w:r w:rsidRPr="002147E1">
        <w:rPr>
          <w:sz w:val="16"/>
        </w:rPr>
        <w:t xml:space="preserve"> a </w:t>
      </w:r>
      <w:r w:rsidRPr="00D9152D">
        <w:rPr>
          <w:rStyle w:val="Emphasis"/>
          <w:highlight w:val="cyan"/>
        </w:rPr>
        <w:t>key</w:t>
      </w:r>
      <w:r w:rsidRPr="002147E1">
        <w:rPr>
          <w:sz w:val="16"/>
        </w:rPr>
        <w:t xml:space="preserve"> means </w:t>
      </w:r>
      <w:r w:rsidRPr="00D9152D">
        <w:rPr>
          <w:rStyle w:val="StyleUnderline"/>
          <w:highlight w:val="cyan"/>
        </w:rPr>
        <w:t>to promote</w:t>
      </w:r>
      <w:r w:rsidRPr="002147E1">
        <w:rPr>
          <w:sz w:val="16"/>
        </w:rPr>
        <w:t xml:space="preserve"> the </w:t>
      </w:r>
      <w:r w:rsidRPr="00D9152D">
        <w:rPr>
          <w:rStyle w:val="StyleUnderline"/>
          <w:highlight w:val="cyan"/>
        </w:rPr>
        <w:t>development</w:t>
      </w:r>
      <w:r w:rsidRPr="008C1550">
        <w:rPr>
          <w:rStyle w:val="StyleUnderline"/>
        </w:rPr>
        <w:t xml:space="preserve"> of CCUS technology</w:t>
      </w:r>
      <w:r w:rsidRPr="002147E1">
        <w:rPr>
          <w:sz w:val="16"/>
        </w:rPr>
        <w:t xml:space="preserve">. The </w:t>
      </w:r>
      <w:r w:rsidRPr="008C1550">
        <w:rPr>
          <w:rStyle w:val="StyleUnderline"/>
        </w:rPr>
        <w:t>government should promote</w:t>
      </w:r>
      <w:r w:rsidRPr="002147E1">
        <w:rPr>
          <w:sz w:val="16"/>
        </w:rPr>
        <w:t xml:space="preserve"> the </w:t>
      </w:r>
      <w:r w:rsidRPr="008C1550">
        <w:rPr>
          <w:rStyle w:val="StyleUnderline"/>
        </w:rPr>
        <w:t>rapid development of related industries</w:t>
      </w:r>
      <w:r w:rsidRPr="002147E1">
        <w:rPr>
          <w:sz w:val="16"/>
        </w:rPr>
        <w:t xml:space="preserve"> </w:t>
      </w:r>
      <w:r w:rsidRPr="00D9152D">
        <w:rPr>
          <w:rStyle w:val="Emphasis"/>
          <w:highlight w:val="cyan"/>
        </w:rPr>
        <w:t>through direct investment</w:t>
      </w:r>
      <w:r w:rsidRPr="002147E1">
        <w:rPr>
          <w:sz w:val="16"/>
        </w:rPr>
        <w:t xml:space="preserve">. </w:t>
      </w:r>
      <w:r w:rsidRPr="008C1550">
        <w:rPr>
          <w:rStyle w:val="StyleUnderline"/>
        </w:rPr>
        <w:t>At the same time</w:t>
      </w:r>
      <w:r w:rsidRPr="002147E1">
        <w:rPr>
          <w:sz w:val="16"/>
        </w:rPr>
        <w:t xml:space="preserve">, </w:t>
      </w:r>
      <w:proofErr w:type="gramStart"/>
      <w:r w:rsidRPr="002147E1">
        <w:rPr>
          <w:sz w:val="16"/>
        </w:rPr>
        <w:t>in order to</w:t>
      </w:r>
      <w:proofErr w:type="gramEnd"/>
      <w:r w:rsidRPr="002147E1">
        <w:rPr>
          <w:sz w:val="16"/>
        </w:rPr>
        <w:t xml:space="preserve"> improve public awareness of the environmental impact, public education and </w:t>
      </w:r>
      <w:r w:rsidRPr="00D9152D">
        <w:rPr>
          <w:rStyle w:val="Emphasis"/>
          <w:highlight w:val="cyan"/>
        </w:rPr>
        <w:t>publicity</w:t>
      </w:r>
      <w:r w:rsidRPr="008C1550">
        <w:rPr>
          <w:rStyle w:val="StyleUnderline"/>
        </w:rPr>
        <w:t xml:space="preserve"> on CCUS technology </w:t>
      </w:r>
      <w:r w:rsidRPr="00D9152D">
        <w:rPr>
          <w:rStyle w:val="Emphasis"/>
          <w:highlight w:val="cyan"/>
        </w:rPr>
        <w:t>should be strengthened</w:t>
      </w:r>
      <w:r w:rsidRPr="002147E1">
        <w:rPr>
          <w:sz w:val="16"/>
        </w:rPr>
        <w:t>.</w:t>
      </w:r>
    </w:p>
    <w:p w14:paraId="3268408A" w14:textId="77777777" w:rsidR="00AA3079" w:rsidRPr="00803593" w:rsidRDefault="00AA3079" w:rsidP="00AA3079">
      <w:pPr>
        <w:pStyle w:val="Heading4"/>
        <w:rPr>
          <w:rFonts w:cs="Times New Roman"/>
        </w:rPr>
      </w:pPr>
      <w:r w:rsidRPr="00803593">
        <w:rPr>
          <w:rFonts w:cs="Times New Roman"/>
        </w:rPr>
        <w:t>It caps climate change to 1.5 C.</w:t>
      </w:r>
    </w:p>
    <w:p w14:paraId="6480AF3E" w14:textId="77777777" w:rsidR="00AA3079" w:rsidRPr="00803593" w:rsidRDefault="00AA3079" w:rsidP="00AA3079">
      <w:pPr>
        <w:rPr>
          <w:rFonts w:eastAsia="Cambria"/>
        </w:rPr>
      </w:pPr>
      <w:r w:rsidRPr="00803593">
        <w:rPr>
          <w:rFonts w:eastAsia="Cambria"/>
        </w:rPr>
        <w:t xml:space="preserve">Dr. Heleen de </w:t>
      </w:r>
      <w:r w:rsidRPr="00803593">
        <w:rPr>
          <w:rStyle w:val="Style13ptBold"/>
        </w:rPr>
        <w:t>Coninck 18</w:t>
      </w:r>
      <w:r w:rsidRPr="00803593">
        <w:rPr>
          <w:rFonts w:eastAsia="Cambria"/>
        </w:rPr>
        <w:t xml:space="preserve">, Ph.D. in climate studies from Princeton, associate professor at Radboud; </w:t>
      </w:r>
      <w:proofErr w:type="spellStart"/>
      <w:r w:rsidRPr="00803593">
        <w:rPr>
          <w:rFonts w:eastAsia="Cambria"/>
        </w:rPr>
        <w:t>Aromar</w:t>
      </w:r>
      <w:proofErr w:type="spellEnd"/>
      <w:r w:rsidRPr="00803593">
        <w:rPr>
          <w:rFonts w:eastAsia="Cambria"/>
        </w:rPr>
        <w:t xml:space="preserve"> Revi, director of the Indian Institute for Human Settlements; and multiple other academics; 2018, “Strengthening and implementing the global response,” chapter 4 in the IPCC’s </w:t>
      </w:r>
      <w:r w:rsidRPr="00803593">
        <w:rPr>
          <w:rFonts w:eastAsia="Cambria"/>
          <w:i/>
          <w:iCs/>
        </w:rPr>
        <w:t>Special Report: Global Warming of 1.5 ºC</w:t>
      </w:r>
      <w:r w:rsidRPr="00803593">
        <w:rPr>
          <w:rFonts w:eastAsia="Cambria"/>
        </w:rPr>
        <w:t xml:space="preserve">, </w:t>
      </w:r>
      <w:hyperlink r:id="rId7" w:history="1">
        <w:r w:rsidRPr="00803593">
          <w:rPr>
            <w:rFonts w:eastAsia="Cambria"/>
          </w:rPr>
          <w:t>https://www.ipcc.ch/sr15/chapter/chapter-4/</w:t>
        </w:r>
      </w:hyperlink>
      <w:r w:rsidRPr="00803593">
        <w:rPr>
          <w:rFonts w:eastAsia="Cambria"/>
        </w:rPr>
        <w:t xml:space="preserve">, </w:t>
      </w:r>
      <w:proofErr w:type="spellStart"/>
      <w:r w:rsidRPr="00803593">
        <w:rPr>
          <w:rFonts w:eastAsia="Cambria"/>
        </w:rPr>
        <w:t>pacc</w:t>
      </w:r>
      <w:proofErr w:type="spellEnd"/>
      <w:r w:rsidRPr="00803593">
        <w:rPr>
          <w:rFonts w:eastAsia="Cambria"/>
        </w:rPr>
        <w:t xml:space="preserve"> </w:t>
      </w:r>
    </w:p>
    <w:p w14:paraId="37CFD7CF" w14:textId="77777777" w:rsidR="00AA3079" w:rsidRPr="00803593" w:rsidRDefault="00AA3079" w:rsidP="00AA3079">
      <w:pPr>
        <w:rPr>
          <w:rFonts w:eastAsia="Cambria"/>
          <w:sz w:val="14"/>
        </w:rPr>
      </w:pPr>
      <w:r w:rsidRPr="00803593">
        <w:rPr>
          <w:rFonts w:eastAsia="Cambria"/>
          <w:sz w:val="14"/>
        </w:rPr>
        <w:t xml:space="preserve">Options for </w:t>
      </w:r>
      <w:r w:rsidRPr="00D9152D">
        <w:rPr>
          <w:rFonts w:eastAsia="Cambria"/>
          <w:highlight w:val="cyan"/>
          <w:u w:val="single"/>
        </w:rPr>
        <w:t xml:space="preserve">adapting </w:t>
      </w:r>
      <w:r w:rsidRPr="00D9152D">
        <w:rPr>
          <w:rStyle w:val="Emphasis"/>
          <w:highlight w:val="cyan"/>
        </w:rPr>
        <w:t>electricity</w:t>
      </w:r>
      <w:r w:rsidRPr="00803593">
        <w:rPr>
          <w:rStyle w:val="Emphasis"/>
        </w:rPr>
        <w:t xml:space="preserve"> systems</w:t>
      </w:r>
      <w:r w:rsidRPr="00803593">
        <w:rPr>
          <w:rFonts w:eastAsia="Cambria"/>
          <w:u w:val="single"/>
        </w:rPr>
        <w:t xml:space="preserve"> </w:t>
      </w:r>
      <w:r w:rsidRPr="00D9152D">
        <w:rPr>
          <w:rFonts w:eastAsia="Cambria"/>
          <w:highlight w:val="cyan"/>
          <w:u w:val="single"/>
        </w:rPr>
        <w:t xml:space="preserve">to </w:t>
      </w:r>
      <w:r w:rsidRPr="00D9152D">
        <w:rPr>
          <w:rStyle w:val="Emphasis"/>
          <w:highlight w:val="cyan"/>
        </w:rPr>
        <w:t>1.5°C</w:t>
      </w:r>
    </w:p>
    <w:p w14:paraId="3B96E476" w14:textId="77777777" w:rsidR="00AA3079" w:rsidRPr="00803593" w:rsidRDefault="00AA3079" w:rsidP="00AA3079">
      <w:pPr>
        <w:rPr>
          <w:rFonts w:eastAsia="Cambria"/>
          <w:sz w:val="14"/>
        </w:rPr>
      </w:pPr>
      <w:r w:rsidRPr="00D9152D">
        <w:rPr>
          <w:rStyle w:val="Emphasis"/>
          <w:highlight w:val="cyan"/>
        </w:rPr>
        <w:t>Climate change</w:t>
      </w:r>
      <w:r w:rsidRPr="00803593">
        <w:rPr>
          <w:rFonts w:eastAsia="Cambria"/>
          <w:sz w:val="14"/>
        </w:rPr>
        <w:t xml:space="preserve"> has started to </w:t>
      </w:r>
      <w:r w:rsidRPr="00D9152D">
        <w:rPr>
          <w:rFonts w:eastAsia="Cambria"/>
          <w:highlight w:val="cyan"/>
          <w:u w:val="single"/>
        </w:rPr>
        <w:t xml:space="preserve">disrupt </w:t>
      </w:r>
      <w:r w:rsidRPr="00D9152D">
        <w:rPr>
          <w:rStyle w:val="Emphasis"/>
          <w:highlight w:val="cyan"/>
        </w:rPr>
        <w:t>electricity</w:t>
      </w:r>
      <w:r w:rsidRPr="00803593">
        <w:rPr>
          <w:rStyle w:val="Emphasis"/>
        </w:rPr>
        <w:t xml:space="preserve"> generation</w:t>
      </w:r>
      <w:r w:rsidRPr="00803593">
        <w:rPr>
          <w:rFonts w:eastAsia="Cambria"/>
          <w:u w:val="single"/>
        </w:rPr>
        <w:t xml:space="preserve"> and, </w:t>
      </w:r>
      <w:r w:rsidRPr="00D9152D">
        <w:rPr>
          <w:rFonts w:eastAsia="Cambria"/>
          <w:highlight w:val="cyan"/>
          <w:u w:val="single"/>
        </w:rPr>
        <w:t xml:space="preserve">if </w:t>
      </w:r>
      <w:r w:rsidRPr="00D9152D">
        <w:rPr>
          <w:rStyle w:val="Emphasis"/>
          <w:highlight w:val="cyan"/>
        </w:rPr>
        <w:t>climate</w:t>
      </w:r>
      <w:r w:rsidRPr="00803593">
        <w:rPr>
          <w:rStyle w:val="Emphasis"/>
        </w:rPr>
        <w:t xml:space="preserve"> change </w:t>
      </w:r>
      <w:r w:rsidRPr="00D9152D">
        <w:rPr>
          <w:rStyle w:val="Emphasis"/>
          <w:highlight w:val="cyan"/>
        </w:rPr>
        <w:t>adaptation options</w:t>
      </w:r>
      <w:r w:rsidRPr="00D9152D">
        <w:rPr>
          <w:rFonts w:eastAsia="Cambria"/>
          <w:highlight w:val="cyan"/>
          <w:u w:val="single"/>
        </w:rPr>
        <w:t xml:space="preserve"> are not considered</w:t>
      </w:r>
      <w:r w:rsidRPr="00803593">
        <w:rPr>
          <w:rFonts w:eastAsia="Cambria"/>
          <w:sz w:val="14"/>
        </w:rPr>
        <w:t xml:space="preserve">, it is predicted that these </w:t>
      </w:r>
      <w:r w:rsidRPr="00D9152D">
        <w:rPr>
          <w:rFonts w:eastAsia="Cambria"/>
          <w:highlight w:val="cyan"/>
          <w:u w:val="single"/>
        </w:rPr>
        <w:t xml:space="preserve">disruptions will be </w:t>
      </w:r>
      <w:r w:rsidRPr="00D9152D">
        <w:rPr>
          <w:rStyle w:val="Emphasis"/>
          <w:highlight w:val="cyan"/>
        </w:rPr>
        <w:t>lengthier</w:t>
      </w:r>
      <w:r w:rsidRPr="00D9152D">
        <w:rPr>
          <w:rFonts w:eastAsia="Cambria"/>
          <w:highlight w:val="cyan"/>
          <w:u w:val="single"/>
        </w:rPr>
        <w:t xml:space="preserve"> and</w:t>
      </w:r>
      <w:r w:rsidRPr="00803593">
        <w:rPr>
          <w:rFonts w:eastAsia="Cambria"/>
          <w:u w:val="single"/>
        </w:rPr>
        <w:t xml:space="preserve"> </w:t>
      </w:r>
      <w:r w:rsidRPr="00803593">
        <w:rPr>
          <w:rStyle w:val="Emphasis"/>
        </w:rPr>
        <w:t xml:space="preserve">more </w:t>
      </w:r>
      <w:r w:rsidRPr="00D9152D">
        <w:rPr>
          <w:rStyle w:val="Emphasis"/>
          <w:highlight w:val="cyan"/>
        </w:rPr>
        <w:t>frequent</w:t>
      </w:r>
      <w:r w:rsidRPr="00803593">
        <w:rPr>
          <w:rFonts w:eastAsia="Cambria"/>
          <w:sz w:val="14"/>
        </w:rPr>
        <w:t xml:space="preserve"> (</w:t>
      </w:r>
      <w:proofErr w:type="spellStart"/>
      <w:r w:rsidRPr="00803593">
        <w:rPr>
          <w:rFonts w:eastAsia="Cambria"/>
          <w:sz w:val="14"/>
        </w:rPr>
        <w:t>Jahandideh</w:t>
      </w:r>
      <w:proofErr w:type="spellEnd"/>
      <w:r w:rsidRPr="00803593">
        <w:rPr>
          <w:rFonts w:eastAsia="Cambria"/>
          <w:sz w:val="14"/>
        </w:rPr>
        <w:t xml:space="preserve">-Tehrani et al., 2014; Bartos and Chester, 2015; </w:t>
      </w:r>
      <w:proofErr w:type="spellStart"/>
      <w:r w:rsidRPr="00803593">
        <w:rPr>
          <w:rFonts w:eastAsia="Cambria"/>
          <w:sz w:val="14"/>
        </w:rPr>
        <w:t>Kraucunas</w:t>
      </w:r>
      <w:proofErr w:type="spellEnd"/>
      <w:r w:rsidRPr="00803593">
        <w:rPr>
          <w:rFonts w:eastAsia="Cambria"/>
          <w:sz w:val="14"/>
        </w:rPr>
        <w:t xml:space="preserve"> et al., 2015; van Vliet et al., 2016). </w:t>
      </w:r>
      <w:r w:rsidRPr="00D9152D">
        <w:rPr>
          <w:rFonts w:eastAsia="Cambria"/>
          <w:highlight w:val="cyan"/>
          <w:u w:val="single"/>
        </w:rPr>
        <w:t>Adaptation</w:t>
      </w:r>
      <w:r w:rsidRPr="00803593">
        <w:rPr>
          <w:rFonts w:eastAsia="Cambria"/>
          <w:u w:val="single"/>
        </w:rPr>
        <w:t xml:space="preserve"> would</w:t>
      </w:r>
      <w:r w:rsidRPr="00803593">
        <w:rPr>
          <w:rFonts w:eastAsia="Cambria"/>
          <w:sz w:val="14"/>
        </w:rPr>
        <w:t xml:space="preserve"> both </w:t>
      </w:r>
      <w:r w:rsidRPr="00D9152D">
        <w:rPr>
          <w:rFonts w:eastAsia="Cambria"/>
          <w:highlight w:val="cyan"/>
          <w:u w:val="single"/>
        </w:rPr>
        <w:t>secure</w:t>
      </w:r>
      <w:r w:rsidRPr="00803593">
        <w:rPr>
          <w:rFonts w:eastAsia="Cambria"/>
          <w:u w:val="single"/>
        </w:rPr>
        <w:t xml:space="preserve"> </w:t>
      </w:r>
      <w:r w:rsidRPr="00803593">
        <w:rPr>
          <w:rStyle w:val="Emphasis"/>
        </w:rPr>
        <w:t xml:space="preserve">vulnerable </w:t>
      </w:r>
      <w:r w:rsidRPr="00D9152D">
        <w:rPr>
          <w:rStyle w:val="Emphasis"/>
          <w:highlight w:val="cyan"/>
        </w:rPr>
        <w:t>infrastructure</w:t>
      </w:r>
      <w:r w:rsidRPr="00D9152D">
        <w:rPr>
          <w:rFonts w:eastAsia="Cambria"/>
          <w:highlight w:val="cyan"/>
          <w:u w:val="single"/>
        </w:rPr>
        <w:t xml:space="preserve"> and ensure</w:t>
      </w:r>
      <w:r w:rsidRPr="00803593">
        <w:rPr>
          <w:rFonts w:eastAsia="Cambria"/>
          <w:sz w:val="14"/>
        </w:rPr>
        <w:t xml:space="preserve"> the </w:t>
      </w:r>
      <w:r w:rsidRPr="00D9152D">
        <w:rPr>
          <w:rStyle w:val="Emphasis"/>
          <w:highlight w:val="cyan"/>
        </w:rPr>
        <w:t>necessary</w:t>
      </w:r>
      <w:r w:rsidRPr="00803593">
        <w:rPr>
          <w:rStyle w:val="Emphasis"/>
        </w:rPr>
        <w:t xml:space="preserve"> generation </w:t>
      </w:r>
      <w:r w:rsidRPr="00D9152D">
        <w:rPr>
          <w:rStyle w:val="Emphasis"/>
          <w:highlight w:val="cyan"/>
        </w:rPr>
        <w:t>capacity</w:t>
      </w:r>
      <w:r w:rsidRPr="00803593">
        <w:rPr>
          <w:rFonts w:eastAsia="Cambria"/>
          <w:sz w:val="14"/>
        </w:rPr>
        <w:t xml:space="preserve"> (Minville et al., 2009; </w:t>
      </w:r>
      <w:proofErr w:type="spellStart"/>
      <w:r w:rsidRPr="00803593">
        <w:rPr>
          <w:rFonts w:eastAsia="Cambria"/>
          <w:sz w:val="14"/>
        </w:rPr>
        <w:t>Eisenack</w:t>
      </w:r>
      <w:proofErr w:type="spellEnd"/>
      <w:r w:rsidRPr="00803593">
        <w:rPr>
          <w:rFonts w:eastAsia="Cambria"/>
          <w:sz w:val="14"/>
        </w:rPr>
        <w:t xml:space="preserve"> and Stecker, 2012; Schaeffer et al., 2012; </w:t>
      </w:r>
      <w:proofErr w:type="spellStart"/>
      <w:r w:rsidRPr="00803593">
        <w:rPr>
          <w:rFonts w:eastAsia="Cambria"/>
          <w:sz w:val="14"/>
        </w:rPr>
        <w:t>Cortekar</w:t>
      </w:r>
      <w:proofErr w:type="spellEnd"/>
      <w:r w:rsidRPr="00803593">
        <w:rPr>
          <w:rFonts w:eastAsia="Cambria"/>
          <w:sz w:val="14"/>
        </w:rPr>
        <w:t xml:space="preserve"> and </w:t>
      </w:r>
      <w:proofErr w:type="spellStart"/>
      <w:r w:rsidRPr="00803593">
        <w:rPr>
          <w:rFonts w:eastAsia="Cambria"/>
          <w:sz w:val="14"/>
        </w:rPr>
        <w:t>Groth</w:t>
      </w:r>
      <w:proofErr w:type="spellEnd"/>
      <w:r w:rsidRPr="00803593">
        <w:rPr>
          <w:rFonts w:eastAsia="Cambria"/>
          <w:sz w:val="14"/>
        </w:rPr>
        <w:t xml:space="preserve">, 2015; </w:t>
      </w:r>
      <w:proofErr w:type="spellStart"/>
      <w:r w:rsidRPr="00803593">
        <w:rPr>
          <w:rFonts w:eastAsia="Cambria"/>
          <w:sz w:val="14"/>
        </w:rPr>
        <w:t>Murrant</w:t>
      </w:r>
      <w:proofErr w:type="spellEnd"/>
      <w:r w:rsidRPr="00803593">
        <w:rPr>
          <w:rFonts w:eastAsia="Cambria"/>
          <w:sz w:val="14"/>
        </w:rPr>
        <w:t xml:space="preserve"> et al., 2015; Panteli and Mancarella, 2015; Goytia et al., 2016). The literature shows high agreement that </w:t>
      </w:r>
      <w:r w:rsidRPr="00803593">
        <w:rPr>
          <w:rFonts w:eastAsia="Cambria"/>
          <w:u w:val="single"/>
        </w:rPr>
        <w:t xml:space="preserve">climate change impacts need to be </w:t>
      </w:r>
      <w:r w:rsidRPr="00803593">
        <w:rPr>
          <w:rStyle w:val="Emphasis"/>
        </w:rPr>
        <w:t>planned for</w:t>
      </w:r>
      <w:r w:rsidRPr="00803593">
        <w:rPr>
          <w:rFonts w:eastAsia="Cambria"/>
          <w:u w:val="single"/>
        </w:rPr>
        <w:t xml:space="preserve"> in the design of</w:t>
      </w:r>
      <w:r w:rsidRPr="00803593">
        <w:rPr>
          <w:rFonts w:eastAsia="Cambria"/>
          <w:sz w:val="14"/>
        </w:rPr>
        <w:t xml:space="preserve"> any kind of </w:t>
      </w:r>
      <w:r w:rsidRPr="00803593">
        <w:rPr>
          <w:rFonts w:eastAsia="Cambria"/>
          <w:u w:val="single"/>
        </w:rPr>
        <w:t>infrastructure</w:t>
      </w:r>
      <w:r w:rsidRPr="00803593">
        <w:rPr>
          <w:rFonts w:eastAsia="Cambria"/>
          <w:sz w:val="14"/>
        </w:rPr>
        <w:t xml:space="preserve">, especially </w:t>
      </w:r>
      <w:r w:rsidRPr="00803593">
        <w:rPr>
          <w:rFonts w:eastAsia="Cambria"/>
          <w:u w:val="single"/>
        </w:rPr>
        <w:t>in the energy sector</w:t>
      </w:r>
      <w:r w:rsidRPr="00803593">
        <w:rPr>
          <w:rFonts w:eastAsia="Cambria"/>
          <w:sz w:val="14"/>
        </w:rPr>
        <w:t xml:space="preserve"> (Nierop, 2014), including interdependencies with other sectors that require electricity to function, including water, data, telecommunications and transport (Fryer, 2017).</w:t>
      </w:r>
    </w:p>
    <w:p w14:paraId="26C7488D" w14:textId="77777777" w:rsidR="00AA3079" w:rsidRPr="00803593" w:rsidRDefault="00AA3079" w:rsidP="00AA3079">
      <w:pPr>
        <w:rPr>
          <w:rFonts w:eastAsia="Cambria"/>
          <w:sz w:val="14"/>
        </w:rPr>
      </w:pPr>
      <w:r w:rsidRPr="00803593">
        <w:rPr>
          <w:rFonts w:eastAsia="Cambria"/>
          <w:sz w:val="14"/>
        </w:rPr>
        <w:t xml:space="preserve">Recent research has developed new frameworks and models that aim to assess and identify vulnerabilities in energy infrastructure and create more proactive responses (Francis and </w:t>
      </w:r>
      <w:proofErr w:type="spellStart"/>
      <w:r w:rsidRPr="00803593">
        <w:rPr>
          <w:rFonts w:eastAsia="Cambria"/>
          <w:sz w:val="14"/>
        </w:rPr>
        <w:t>Bekera</w:t>
      </w:r>
      <w:proofErr w:type="spellEnd"/>
      <w:r w:rsidRPr="00803593">
        <w:rPr>
          <w:rFonts w:eastAsia="Cambria"/>
          <w:sz w:val="14"/>
        </w:rPr>
        <w:t xml:space="preserve">, 2014; Ouyang and Dueñas-Osorio, 2014; Arab et al., 2015; </w:t>
      </w:r>
      <w:proofErr w:type="spellStart"/>
      <w:r w:rsidRPr="00803593">
        <w:rPr>
          <w:rFonts w:eastAsia="Cambria"/>
          <w:sz w:val="14"/>
        </w:rPr>
        <w:t>Bekera</w:t>
      </w:r>
      <w:proofErr w:type="spellEnd"/>
      <w:r w:rsidRPr="00803593">
        <w:rPr>
          <w:rFonts w:eastAsia="Cambria"/>
          <w:sz w:val="14"/>
        </w:rPr>
        <w:t xml:space="preserve"> and Francis, 2015; Knight et al., 2015; Jeong and An, 2016; Panteli et al., 2016; Perrier, 2016; Erker et al., 2017; Fu et al., 2017). Assessments of </w:t>
      </w:r>
      <w:r w:rsidRPr="00803593">
        <w:rPr>
          <w:rFonts w:eastAsia="Cambria"/>
          <w:u w:val="single"/>
        </w:rPr>
        <w:t>energy infrastructure adaptation</w:t>
      </w:r>
      <w:r w:rsidRPr="00803593">
        <w:rPr>
          <w:rFonts w:eastAsia="Cambria"/>
          <w:sz w:val="14"/>
        </w:rPr>
        <w:t xml:space="preserve">, while limited, </w:t>
      </w:r>
      <w:r w:rsidRPr="00803593">
        <w:rPr>
          <w:rFonts w:eastAsia="Cambria"/>
          <w:u w:val="single"/>
        </w:rPr>
        <w:t>emphasize the need for</w:t>
      </w:r>
      <w:r w:rsidRPr="00803593">
        <w:rPr>
          <w:rFonts w:eastAsia="Cambria"/>
          <w:sz w:val="14"/>
        </w:rPr>
        <w:t xml:space="preserve"> redundancy (Liu et al., 2017). The implementation </w:t>
      </w:r>
      <w:proofErr w:type="gramStart"/>
      <w:r w:rsidRPr="00803593">
        <w:rPr>
          <w:rFonts w:eastAsia="Cambria"/>
          <w:sz w:val="14"/>
        </w:rPr>
        <w:t>of  controllable</w:t>
      </w:r>
      <w:proofErr w:type="gramEnd"/>
      <w:r w:rsidRPr="00803593">
        <w:rPr>
          <w:rFonts w:eastAsia="Cambria"/>
          <w:sz w:val="14"/>
        </w:rPr>
        <w:t xml:space="preserve"> and </w:t>
      </w:r>
      <w:proofErr w:type="spellStart"/>
      <w:r w:rsidRPr="00803593">
        <w:rPr>
          <w:rStyle w:val="Emphasis"/>
        </w:rPr>
        <w:t>islandable</w:t>
      </w:r>
      <w:proofErr w:type="spellEnd"/>
      <w:r w:rsidRPr="00803593">
        <w:rPr>
          <w:rStyle w:val="Emphasis"/>
        </w:rPr>
        <w:t xml:space="preserve"> </w:t>
      </w:r>
      <w:r w:rsidRPr="00D9152D">
        <w:rPr>
          <w:rStyle w:val="Emphasis"/>
          <w:highlight w:val="cyan"/>
        </w:rPr>
        <w:t>microgrids</w:t>
      </w:r>
      <w:r w:rsidRPr="00803593">
        <w:rPr>
          <w:rFonts w:eastAsia="Cambria"/>
          <w:sz w:val="14"/>
        </w:rPr>
        <w:t xml:space="preserve">, including the use of residential batteries, </w:t>
      </w:r>
      <w:r w:rsidRPr="00803593">
        <w:rPr>
          <w:rFonts w:eastAsia="Cambria"/>
          <w:u w:val="single"/>
        </w:rPr>
        <w:t xml:space="preserve">can </w:t>
      </w:r>
      <w:r w:rsidRPr="00D9152D">
        <w:rPr>
          <w:rFonts w:eastAsia="Cambria"/>
          <w:highlight w:val="cyan"/>
          <w:u w:val="single"/>
        </w:rPr>
        <w:t>increase resiliency</w:t>
      </w:r>
      <w:r w:rsidRPr="00803593">
        <w:rPr>
          <w:rFonts w:eastAsia="Cambria"/>
          <w:sz w:val="14"/>
        </w:rPr>
        <w:t xml:space="preserve">, especially </w:t>
      </w:r>
      <w:r w:rsidRPr="00D9152D">
        <w:rPr>
          <w:rFonts w:eastAsia="Cambria"/>
          <w:highlight w:val="cyan"/>
          <w:u w:val="single"/>
        </w:rPr>
        <w:t xml:space="preserve">after </w:t>
      </w:r>
      <w:r w:rsidRPr="00D9152D">
        <w:rPr>
          <w:rStyle w:val="Emphasis"/>
          <w:highlight w:val="cyan"/>
        </w:rPr>
        <w:t>extreme weather</w:t>
      </w:r>
      <w:r w:rsidRPr="00803593">
        <w:rPr>
          <w:rStyle w:val="Emphasis"/>
        </w:rPr>
        <w:t xml:space="preserve"> events</w:t>
      </w:r>
      <w:r w:rsidRPr="00803593">
        <w:rPr>
          <w:rFonts w:eastAsia="Cambria"/>
          <w:sz w:val="14"/>
        </w:rPr>
        <w:t xml:space="preserve"> (Qazi and Young Jr., 2014; Liu et al., 2017). Hybrid </w:t>
      </w:r>
      <w:r w:rsidRPr="00D9152D">
        <w:rPr>
          <w:rStyle w:val="Emphasis"/>
          <w:highlight w:val="cyan"/>
        </w:rPr>
        <w:t>renewables</w:t>
      </w:r>
      <w:r w:rsidRPr="00803593">
        <w:rPr>
          <w:rFonts w:eastAsia="Cambria"/>
          <w:sz w:val="14"/>
        </w:rPr>
        <w:t xml:space="preserve">-based </w:t>
      </w:r>
      <w:r w:rsidRPr="00803593">
        <w:rPr>
          <w:rFonts w:eastAsia="Cambria"/>
          <w:sz w:val="14"/>
          <w:szCs w:val="16"/>
        </w:rPr>
        <w:t>power</w:t>
      </w:r>
      <w:r w:rsidRPr="00803593">
        <w:rPr>
          <w:rFonts w:eastAsia="Cambria"/>
          <w:sz w:val="8"/>
          <w:szCs w:val="16"/>
        </w:rPr>
        <w:t xml:space="preserve"> </w:t>
      </w:r>
      <w:r w:rsidRPr="00803593">
        <w:rPr>
          <w:rFonts w:eastAsia="Cambria"/>
          <w:sz w:val="14"/>
        </w:rPr>
        <w:t xml:space="preserve">systems </w:t>
      </w:r>
      <w:r w:rsidRPr="00D9152D">
        <w:rPr>
          <w:rFonts w:eastAsia="Cambria"/>
          <w:highlight w:val="cyan"/>
          <w:u w:val="single"/>
        </w:rPr>
        <w:t>with non-hydro capacity</w:t>
      </w:r>
      <w:r w:rsidRPr="00803593">
        <w:rPr>
          <w:rFonts w:eastAsia="Cambria"/>
          <w:sz w:val="14"/>
        </w:rPr>
        <w:t xml:space="preserve">, such as with high-penetration wind generation, </w:t>
      </w:r>
      <w:r w:rsidRPr="00803593">
        <w:rPr>
          <w:rFonts w:eastAsia="Cambria"/>
          <w:u w:val="single"/>
        </w:rPr>
        <w:t xml:space="preserve">could </w:t>
      </w:r>
      <w:r w:rsidRPr="00D9152D">
        <w:rPr>
          <w:rFonts w:eastAsia="Cambria"/>
          <w:highlight w:val="cyan"/>
          <w:u w:val="single"/>
        </w:rPr>
        <w:t>provide</w:t>
      </w:r>
      <w:r w:rsidRPr="00803593">
        <w:rPr>
          <w:rFonts w:eastAsia="Cambria"/>
          <w:sz w:val="14"/>
        </w:rPr>
        <w:t xml:space="preserve"> the </w:t>
      </w:r>
      <w:r w:rsidRPr="00803593">
        <w:rPr>
          <w:rFonts w:eastAsia="Cambria"/>
          <w:u w:val="single"/>
        </w:rPr>
        <w:t xml:space="preserve">required system </w:t>
      </w:r>
      <w:r w:rsidRPr="00D9152D">
        <w:rPr>
          <w:rFonts w:eastAsia="Cambria"/>
          <w:highlight w:val="cyan"/>
          <w:u w:val="single"/>
        </w:rPr>
        <w:t>flexibility</w:t>
      </w:r>
      <w:r w:rsidRPr="00803593">
        <w:rPr>
          <w:rFonts w:eastAsia="Cambria"/>
          <w:sz w:val="14"/>
        </w:rPr>
        <w:t xml:space="preserve"> (Canales et al., 2015). Overall, there is high agreement that </w:t>
      </w:r>
      <w:r w:rsidRPr="00803593">
        <w:rPr>
          <w:rFonts w:eastAsia="Cambria"/>
          <w:sz w:val="14"/>
          <w:szCs w:val="16"/>
        </w:rPr>
        <w:t>hybrid systems</w:t>
      </w:r>
      <w:r w:rsidRPr="00803593">
        <w:rPr>
          <w:rFonts w:eastAsia="Cambria"/>
          <w:sz w:val="14"/>
        </w:rPr>
        <w:t xml:space="preserve">, taking advantage of an array of sources </w:t>
      </w:r>
      <w:r w:rsidRPr="00D9152D">
        <w:rPr>
          <w:rFonts w:eastAsia="Cambria"/>
          <w:highlight w:val="cyan"/>
          <w:u w:val="single"/>
        </w:rPr>
        <w:t>and</w:t>
      </w:r>
      <w:r w:rsidRPr="00803593">
        <w:rPr>
          <w:rFonts w:eastAsia="Cambria"/>
          <w:sz w:val="14"/>
        </w:rPr>
        <w:t xml:space="preserve"> time of use strategies, can help </w:t>
      </w:r>
      <w:r w:rsidRPr="00D9152D">
        <w:rPr>
          <w:rFonts w:eastAsia="Cambria"/>
          <w:highlight w:val="cyan"/>
          <w:u w:val="single"/>
        </w:rPr>
        <w:t xml:space="preserve">make </w:t>
      </w:r>
      <w:r w:rsidRPr="00D9152D">
        <w:rPr>
          <w:rStyle w:val="Emphasis"/>
          <w:highlight w:val="cyan"/>
        </w:rPr>
        <w:t>electricity</w:t>
      </w:r>
      <w:r w:rsidRPr="00803593">
        <w:rPr>
          <w:rStyle w:val="Emphasis"/>
        </w:rPr>
        <w:t xml:space="preserve"> generation</w:t>
      </w:r>
      <w:r w:rsidRPr="00803593">
        <w:rPr>
          <w:rFonts w:eastAsia="Cambria"/>
          <w:u w:val="single"/>
        </w:rPr>
        <w:t xml:space="preserve"> more </w:t>
      </w:r>
      <w:r w:rsidRPr="00D9152D">
        <w:rPr>
          <w:rFonts w:eastAsia="Cambria"/>
          <w:highlight w:val="cyan"/>
          <w:u w:val="single"/>
        </w:rPr>
        <w:t>resilient</w:t>
      </w:r>
      <w:r w:rsidRPr="00803593">
        <w:rPr>
          <w:rFonts w:eastAsia="Cambria"/>
          <w:sz w:val="14"/>
        </w:rPr>
        <w:t xml:space="preserve"> (Parkinson and </w:t>
      </w:r>
      <w:proofErr w:type="spellStart"/>
      <w:r w:rsidRPr="00803593">
        <w:rPr>
          <w:rFonts w:eastAsia="Cambria"/>
          <w:sz w:val="14"/>
        </w:rPr>
        <w:t>Djilali</w:t>
      </w:r>
      <w:proofErr w:type="spellEnd"/>
      <w:r w:rsidRPr="00803593">
        <w:rPr>
          <w:rFonts w:eastAsia="Cambria"/>
          <w:sz w:val="14"/>
        </w:rPr>
        <w:t>, 2015), given that energy security standards are in place (Almeida Prado et al., 2016).</w:t>
      </w:r>
    </w:p>
    <w:p w14:paraId="46372037" w14:textId="77777777" w:rsidR="00AA3079" w:rsidRPr="00803593" w:rsidRDefault="00AA3079" w:rsidP="00AA3079">
      <w:pPr>
        <w:rPr>
          <w:rFonts w:eastAsia="Cambria"/>
          <w:sz w:val="14"/>
        </w:rPr>
      </w:pPr>
      <w:r w:rsidRPr="00803593">
        <w:rPr>
          <w:rFonts w:eastAsia="Cambria"/>
          <w:u w:val="single"/>
        </w:rPr>
        <w:t>Interactions between water and energy are complex</w:t>
      </w:r>
      <w:r w:rsidRPr="00803593">
        <w:rPr>
          <w:rFonts w:eastAsia="Cambria"/>
          <w:sz w:val="14"/>
        </w:rPr>
        <w:t xml:space="preserve"> (IEA, 2017g). Water scarcity patterns and electricity disruptions will differ across regions. There is high agreement that </w:t>
      </w:r>
      <w:r w:rsidRPr="00803593">
        <w:rPr>
          <w:rFonts w:eastAsia="Cambria"/>
          <w:u w:val="single"/>
        </w:rPr>
        <w:t xml:space="preserve">mitigation and adaptation options for </w:t>
      </w:r>
      <w:r w:rsidRPr="00D9152D">
        <w:rPr>
          <w:rStyle w:val="Emphasis"/>
          <w:highlight w:val="cyan"/>
        </w:rPr>
        <w:t>thermal electricity</w:t>
      </w:r>
      <w:r w:rsidRPr="00803593">
        <w:rPr>
          <w:rStyle w:val="Emphasis"/>
        </w:rPr>
        <w:t xml:space="preserve"> generation</w:t>
      </w:r>
      <w:r w:rsidRPr="00803593">
        <w:rPr>
          <w:rFonts w:eastAsia="Cambria"/>
          <w:sz w:val="14"/>
        </w:rPr>
        <w:t xml:space="preserve"> (if that remains </w:t>
      </w:r>
      <w:r w:rsidRPr="00D9152D">
        <w:rPr>
          <w:rFonts w:eastAsia="Cambria"/>
          <w:highlight w:val="cyan"/>
          <w:u w:val="single"/>
        </w:rPr>
        <w:t xml:space="preserve">fitted with </w:t>
      </w:r>
      <w:r w:rsidRPr="00D9152D">
        <w:rPr>
          <w:rStyle w:val="Emphasis"/>
          <w:highlight w:val="cyan"/>
        </w:rPr>
        <w:t>CCS</w:t>
      </w:r>
      <w:r w:rsidRPr="00803593">
        <w:rPr>
          <w:rFonts w:eastAsia="Cambria"/>
          <w:sz w:val="14"/>
        </w:rPr>
        <w:t xml:space="preserve">) </w:t>
      </w:r>
      <w:r w:rsidRPr="00803593">
        <w:rPr>
          <w:rFonts w:eastAsia="Cambria"/>
          <w:u w:val="single"/>
        </w:rPr>
        <w:t xml:space="preserve">need to </w:t>
      </w:r>
      <w:r w:rsidRPr="00D9152D">
        <w:rPr>
          <w:rFonts w:eastAsia="Cambria"/>
          <w:highlight w:val="cyan"/>
          <w:u w:val="single"/>
        </w:rPr>
        <w:t>consider</w:t>
      </w:r>
      <w:r w:rsidRPr="00803593">
        <w:rPr>
          <w:rFonts w:eastAsia="Cambria"/>
          <w:u w:val="single"/>
        </w:rPr>
        <w:t xml:space="preserve"> </w:t>
      </w:r>
      <w:r w:rsidRPr="00803593">
        <w:rPr>
          <w:rStyle w:val="Emphasis"/>
        </w:rPr>
        <w:t xml:space="preserve">increasing water </w:t>
      </w:r>
      <w:r w:rsidRPr="00D9152D">
        <w:rPr>
          <w:rStyle w:val="Emphasis"/>
          <w:highlight w:val="cyan"/>
        </w:rPr>
        <w:t>shortages</w:t>
      </w:r>
      <w:r w:rsidRPr="00803593">
        <w:rPr>
          <w:rFonts w:eastAsia="Cambria"/>
          <w:sz w:val="14"/>
          <w:szCs w:val="16"/>
        </w:rPr>
        <w:t xml:space="preserve">, </w:t>
      </w:r>
      <w:proofErr w:type="gramStart"/>
      <w:r w:rsidRPr="00803593">
        <w:rPr>
          <w:rFonts w:eastAsia="Cambria"/>
          <w:sz w:val="14"/>
          <w:szCs w:val="16"/>
        </w:rPr>
        <w:t xml:space="preserve">taking </w:t>
      </w:r>
      <w:r w:rsidRPr="00D9152D">
        <w:rPr>
          <w:rFonts w:eastAsia="Cambria"/>
          <w:highlight w:val="cyan"/>
          <w:u w:val="single"/>
        </w:rPr>
        <w:t>in</w:t>
      </w:r>
      <w:r w:rsidRPr="00803593">
        <w:rPr>
          <w:rFonts w:eastAsia="Cambria"/>
          <w:sz w:val="14"/>
          <w:szCs w:val="16"/>
        </w:rPr>
        <w:t>to account</w:t>
      </w:r>
      <w:proofErr w:type="gramEnd"/>
      <w:r w:rsidRPr="00803593">
        <w:rPr>
          <w:rFonts w:eastAsia="Cambria"/>
          <w:sz w:val="14"/>
        </w:rPr>
        <w:t xml:space="preserve"> other factors such as </w:t>
      </w:r>
      <w:r w:rsidRPr="00803593">
        <w:rPr>
          <w:rFonts w:eastAsia="Cambria"/>
          <w:sz w:val="14"/>
          <w:szCs w:val="16"/>
        </w:rPr>
        <w:t xml:space="preserve">ambient </w:t>
      </w:r>
      <w:r w:rsidRPr="00D9152D">
        <w:rPr>
          <w:rStyle w:val="Emphasis"/>
          <w:highlight w:val="cyan"/>
        </w:rPr>
        <w:t>water resources</w:t>
      </w:r>
      <w:r w:rsidRPr="00D9152D">
        <w:rPr>
          <w:rFonts w:eastAsia="Cambria"/>
          <w:highlight w:val="cyan"/>
          <w:u w:val="single"/>
        </w:rPr>
        <w:t xml:space="preserve"> and </w:t>
      </w:r>
      <w:r w:rsidRPr="00D9152D">
        <w:rPr>
          <w:rStyle w:val="Emphasis"/>
          <w:highlight w:val="cyan"/>
        </w:rPr>
        <w:t>demand changes</w:t>
      </w:r>
      <w:r w:rsidRPr="00803593">
        <w:rPr>
          <w:rFonts w:eastAsia="Cambria"/>
          <w:sz w:val="14"/>
          <w:szCs w:val="16"/>
        </w:rPr>
        <w:t xml:space="preserve"> in irrigation water</w:t>
      </w:r>
      <w:r w:rsidRPr="00803593">
        <w:rPr>
          <w:rFonts w:eastAsia="Cambria"/>
          <w:sz w:val="14"/>
        </w:rPr>
        <w:t xml:space="preserve"> (Hayashi et al., 2018). </w:t>
      </w:r>
      <w:r w:rsidRPr="00D9152D">
        <w:rPr>
          <w:rFonts w:eastAsia="Cambria"/>
          <w:highlight w:val="cyan"/>
          <w:u w:val="single"/>
        </w:rPr>
        <w:t>Increasing</w:t>
      </w:r>
      <w:r w:rsidRPr="00803593">
        <w:rPr>
          <w:rFonts w:eastAsia="Cambria"/>
          <w:u w:val="single"/>
        </w:rPr>
        <w:t xml:space="preserve"> the </w:t>
      </w:r>
      <w:r w:rsidRPr="00D9152D">
        <w:rPr>
          <w:rStyle w:val="Emphasis"/>
          <w:highlight w:val="cyan"/>
        </w:rPr>
        <w:t>efficiency of power</w:t>
      </w:r>
      <w:r w:rsidRPr="00803593">
        <w:rPr>
          <w:rStyle w:val="Emphasis"/>
        </w:rPr>
        <w:t xml:space="preserve"> plants</w:t>
      </w:r>
      <w:r w:rsidRPr="00803593">
        <w:rPr>
          <w:rFonts w:eastAsia="Cambria"/>
          <w:u w:val="single"/>
        </w:rPr>
        <w:t xml:space="preserve"> can </w:t>
      </w:r>
      <w:r w:rsidRPr="00D9152D">
        <w:rPr>
          <w:rFonts w:eastAsia="Cambria"/>
          <w:highlight w:val="cyan"/>
          <w:u w:val="single"/>
        </w:rPr>
        <w:t xml:space="preserve">reduce </w:t>
      </w:r>
      <w:r w:rsidRPr="00D9152D">
        <w:rPr>
          <w:rStyle w:val="Emphasis"/>
          <w:highlight w:val="cyan"/>
        </w:rPr>
        <w:t>emissions</w:t>
      </w:r>
      <w:r w:rsidRPr="00D9152D">
        <w:rPr>
          <w:rFonts w:eastAsia="Cambria"/>
          <w:highlight w:val="cyan"/>
          <w:u w:val="single"/>
        </w:rPr>
        <w:t xml:space="preserve"> and </w:t>
      </w:r>
      <w:r w:rsidRPr="00D9152D">
        <w:rPr>
          <w:rStyle w:val="Emphasis"/>
          <w:highlight w:val="cyan"/>
        </w:rPr>
        <w:t>water needs</w:t>
      </w:r>
      <w:r w:rsidRPr="00803593">
        <w:rPr>
          <w:rFonts w:eastAsia="Cambria"/>
          <w:sz w:val="14"/>
        </w:rPr>
        <w:t xml:space="preserve"> (</w:t>
      </w:r>
      <w:proofErr w:type="spellStart"/>
      <w:r w:rsidRPr="00803593">
        <w:rPr>
          <w:rFonts w:eastAsia="Cambria"/>
          <w:sz w:val="14"/>
        </w:rPr>
        <w:t>Eisenack</w:t>
      </w:r>
      <w:proofErr w:type="spellEnd"/>
      <w:r w:rsidRPr="00803593">
        <w:rPr>
          <w:rFonts w:eastAsia="Cambria"/>
          <w:sz w:val="14"/>
        </w:rPr>
        <w:t xml:space="preserve"> and Stecker, 2012; van Vliet et al., 2016), but applying CCS would increase water consumption (</w:t>
      </w:r>
      <w:proofErr w:type="spellStart"/>
      <w:r w:rsidRPr="00803593">
        <w:rPr>
          <w:rFonts w:eastAsia="Cambria"/>
          <w:sz w:val="14"/>
        </w:rPr>
        <w:t>Koornneef</w:t>
      </w:r>
      <w:proofErr w:type="spellEnd"/>
      <w:r w:rsidRPr="00803593">
        <w:rPr>
          <w:rFonts w:eastAsia="Cambria"/>
          <w:sz w:val="14"/>
        </w:rPr>
        <w:t xml:space="preserve"> et al., 2012). The technological, economic, social and institutional feasibility of efficiency improvements is high, but insufficient to limit temperature rise to 1.5°C (van Vliet et al., 2016).</w:t>
      </w:r>
    </w:p>
    <w:p w14:paraId="29FEC7DF" w14:textId="77777777" w:rsidR="00AA3079" w:rsidRPr="00AA3079" w:rsidRDefault="00AA3079" w:rsidP="00AA3079"/>
    <w:p w14:paraId="72069748" w14:textId="77777777" w:rsidR="00AA3079" w:rsidRDefault="00AA3079" w:rsidP="00AA3079">
      <w:pPr>
        <w:pStyle w:val="Heading3"/>
      </w:pPr>
      <w:r>
        <w:t>S---PTD---Renewables---2NC</w:t>
      </w:r>
    </w:p>
    <w:p w14:paraId="01E69614" w14:textId="77777777" w:rsidR="00AA3079" w:rsidRPr="0011017F" w:rsidRDefault="00AA3079" w:rsidP="00AA3079">
      <w:pPr>
        <w:pStyle w:val="Heading4"/>
        <w:rPr>
          <w:rFonts w:cs="Times New Roman"/>
        </w:rPr>
      </w:pPr>
      <w:r w:rsidRPr="0011017F">
        <w:rPr>
          <w:rFonts w:cs="Times New Roman"/>
        </w:rPr>
        <w:t xml:space="preserve">Public trust in federal waters </w:t>
      </w:r>
      <w:r w:rsidRPr="0011017F">
        <w:rPr>
          <w:rFonts w:cs="Times New Roman"/>
          <w:u w:val="single"/>
        </w:rPr>
        <w:t>supercharges</w:t>
      </w:r>
      <w:r w:rsidRPr="0011017F">
        <w:rPr>
          <w:rFonts w:cs="Times New Roman"/>
        </w:rPr>
        <w:t xml:space="preserve"> development of </w:t>
      </w:r>
      <w:r w:rsidRPr="0011017F">
        <w:rPr>
          <w:rFonts w:cs="Times New Roman"/>
          <w:u w:val="single"/>
        </w:rPr>
        <w:t>ocean-based renewables</w:t>
      </w:r>
      <w:r w:rsidRPr="0011017F">
        <w:rPr>
          <w:rFonts w:cs="Times New Roman"/>
        </w:rPr>
        <w:t xml:space="preserve"> while </w:t>
      </w:r>
      <w:r w:rsidRPr="0011017F">
        <w:rPr>
          <w:rFonts w:cs="Times New Roman"/>
          <w:u w:val="single"/>
        </w:rPr>
        <w:t>balancing</w:t>
      </w:r>
      <w:r w:rsidRPr="0011017F">
        <w:rPr>
          <w:rFonts w:cs="Times New Roman"/>
        </w:rPr>
        <w:t xml:space="preserve"> adverse impacts. </w:t>
      </w:r>
    </w:p>
    <w:p w14:paraId="0618268E" w14:textId="77777777" w:rsidR="00AA3079" w:rsidRPr="0011017F" w:rsidRDefault="00AA3079" w:rsidP="00AA3079">
      <w:pPr>
        <w:rPr>
          <w:b/>
          <w:bCs/>
        </w:rPr>
      </w:pPr>
      <w:r w:rsidRPr="0011017F">
        <w:t xml:space="preserve">Jeffrey </w:t>
      </w:r>
      <w:r w:rsidRPr="0011017F">
        <w:rPr>
          <w:b/>
          <w:bCs/>
        </w:rPr>
        <w:t>Thaler and</w:t>
      </w:r>
      <w:r w:rsidRPr="0011017F">
        <w:t xml:space="preserve"> </w:t>
      </w:r>
      <w:r w:rsidRPr="0011017F">
        <w:rPr>
          <w:b/>
          <w:bCs/>
        </w:rPr>
        <w:t>Lyons 14</w:t>
      </w:r>
      <w:r w:rsidRPr="0011017F">
        <w:t xml:space="preserve">, Thaler is a visiting professor of energy policy at the University of Maine, Patrick Lyons was a JD candidate at Maine, “The Seas are Changing: It’s Time to Use Ocean-Based Renewable Energy, the Public Trust Doctrine, and a Green Thumb to Protect Seas From Our Changing Climate,” 4/30/2014, </w:t>
      </w:r>
      <w:r w:rsidRPr="0011017F">
        <w:rPr>
          <w:i/>
          <w:iCs/>
        </w:rPr>
        <w:t>19 Ocean and Coastal Law Journal</w:t>
      </w:r>
      <w:r w:rsidRPr="0011017F">
        <w:t xml:space="preserve">, </w:t>
      </w:r>
      <w:hyperlink r:id="rId8" w:history="1">
        <w:r w:rsidRPr="0011017F">
          <w:rPr>
            <w:rStyle w:val="Hyperlink"/>
          </w:rPr>
          <w:t>https://dx.doi.org/10.2139/ssrn.2336710</w:t>
        </w:r>
      </w:hyperlink>
      <w:r w:rsidRPr="0011017F">
        <w:t>, cc</w:t>
      </w:r>
    </w:p>
    <w:p w14:paraId="678BCC49" w14:textId="77777777" w:rsidR="00AA3079" w:rsidRPr="0011017F" w:rsidRDefault="00AA3079" w:rsidP="00AA3079">
      <w:pPr>
        <w:rPr>
          <w:sz w:val="14"/>
        </w:rPr>
      </w:pPr>
      <w:r w:rsidRPr="0011017F">
        <w:rPr>
          <w:sz w:val="14"/>
        </w:rPr>
        <w:t xml:space="preserve">C. </w:t>
      </w:r>
      <w:r w:rsidRPr="00D9152D">
        <w:rPr>
          <w:rStyle w:val="StyleUnderline"/>
          <w:highlight w:val="cyan"/>
        </w:rPr>
        <w:t>Establishing</w:t>
      </w:r>
      <w:r w:rsidRPr="0011017F">
        <w:rPr>
          <w:rStyle w:val="StyleUnderline"/>
        </w:rPr>
        <w:t xml:space="preserve"> a </w:t>
      </w:r>
      <w:r w:rsidRPr="00D9152D">
        <w:rPr>
          <w:rStyle w:val="Emphasis"/>
          <w:highlight w:val="cyan"/>
        </w:rPr>
        <w:t>Federal Public Trust</w:t>
      </w:r>
      <w:r w:rsidRPr="00D9152D">
        <w:rPr>
          <w:rStyle w:val="StyleUnderline"/>
          <w:highlight w:val="cyan"/>
        </w:rPr>
        <w:t xml:space="preserve"> </w:t>
      </w:r>
      <w:r w:rsidRPr="0011017F">
        <w:rPr>
          <w:rStyle w:val="StyleUnderline"/>
        </w:rPr>
        <w:t xml:space="preserve">and </w:t>
      </w:r>
      <w:r w:rsidRPr="0011017F">
        <w:rPr>
          <w:rStyle w:val="Emphasis"/>
        </w:rPr>
        <w:t>Ocean-based Renewable Energy</w:t>
      </w:r>
      <w:r w:rsidRPr="0011017F">
        <w:rPr>
          <w:rStyle w:val="StyleUnderline"/>
        </w:rPr>
        <w:t xml:space="preserve"> Values</w:t>
      </w:r>
      <w:r w:rsidRPr="0011017F">
        <w:rPr>
          <w:sz w:val="14"/>
        </w:rPr>
        <w:t xml:space="preserve"> Sovereignty (legal authority) in the territorial sea and the “sovereign rights” in the EEZ should be sufficient to support the doctrine in U.S. waters.258 To support this, Turnipseed et al. cites foundational public trust jurisprudence259 and U.S. policy makers,260 among other sources, that view sovereignty in its own right as sufficient to impose the fiduciary obligations of the public trust in federal waters. 261 The Hawaiian Supreme Court shared this viewpoint, finding that “history and precedent have established the public trust as an inherent attribute of sovereign authority</w:t>
      </w:r>
      <w:proofErr w:type="gramStart"/>
      <w:r w:rsidRPr="0011017F">
        <w:rPr>
          <w:sz w:val="14"/>
        </w:rPr>
        <w:t>. . . .</w:t>
      </w:r>
      <w:proofErr w:type="gramEnd"/>
      <w:r w:rsidRPr="0011017F">
        <w:rPr>
          <w:sz w:val="14"/>
        </w:rPr>
        <w:t xml:space="preserve">”262 Given this legal authority imposed by sovereignty to </w:t>
      </w:r>
      <w:r w:rsidRPr="00D9152D">
        <w:rPr>
          <w:rStyle w:val="Emphasis"/>
          <w:highlight w:val="cyan"/>
        </w:rPr>
        <w:t>extend the PTD</w:t>
      </w:r>
      <w:r w:rsidRPr="00D9152D">
        <w:rPr>
          <w:rStyle w:val="StyleUnderline"/>
          <w:highlight w:val="cyan"/>
        </w:rPr>
        <w:t xml:space="preserve"> to</w:t>
      </w:r>
      <w:r w:rsidRPr="0011017F">
        <w:rPr>
          <w:rStyle w:val="StyleUnderline"/>
        </w:rPr>
        <w:t xml:space="preserve"> </w:t>
      </w:r>
      <w:r w:rsidRPr="0011017F">
        <w:rPr>
          <w:rStyle w:val="Emphasis"/>
        </w:rPr>
        <w:t xml:space="preserve">federal </w:t>
      </w:r>
      <w:r w:rsidRPr="00D9152D">
        <w:rPr>
          <w:rStyle w:val="Emphasis"/>
          <w:highlight w:val="cyan"/>
        </w:rPr>
        <w:t>oceans</w:t>
      </w:r>
      <w:r w:rsidRPr="0011017F">
        <w:rPr>
          <w:rStyle w:val="StyleUnderline"/>
        </w:rPr>
        <w:t>, we must</w:t>
      </w:r>
      <w:r w:rsidRPr="0011017F">
        <w:rPr>
          <w:sz w:val="14"/>
        </w:rPr>
        <w:t xml:space="preserve"> now </w:t>
      </w:r>
      <w:r w:rsidRPr="0011017F">
        <w:rPr>
          <w:rStyle w:val="StyleUnderline"/>
        </w:rPr>
        <w:t>establish</w:t>
      </w:r>
      <w:r w:rsidRPr="0011017F">
        <w:rPr>
          <w:sz w:val="14"/>
        </w:rPr>
        <w:t xml:space="preserve"> the existence of </w:t>
      </w:r>
      <w:r w:rsidRPr="0011017F">
        <w:rPr>
          <w:rStyle w:val="StyleUnderline"/>
        </w:rPr>
        <w:t xml:space="preserve">a </w:t>
      </w:r>
      <w:r w:rsidRPr="0011017F">
        <w:rPr>
          <w:rStyle w:val="Emphasis"/>
        </w:rPr>
        <w:t>federal public trust</w:t>
      </w:r>
      <w:r w:rsidRPr="0011017F">
        <w:rPr>
          <w:sz w:val="14"/>
        </w:rPr>
        <w:t xml:space="preserve">. The present lack of a recognized federal public trust is a result of the issue having never been thoroughly raised at the federal level, as </w:t>
      </w:r>
      <w:r w:rsidRPr="0011017F">
        <w:rPr>
          <w:rStyle w:val="Emphasis"/>
        </w:rPr>
        <w:t>nothing</w:t>
      </w:r>
      <w:r w:rsidRPr="0011017F">
        <w:rPr>
          <w:rStyle w:val="StyleUnderline"/>
        </w:rPr>
        <w:t xml:space="preserve"> actually prevents its </w:t>
      </w:r>
      <w:r w:rsidRPr="0011017F">
        <w:rPr>
          <w:rStyle w:val="Emphasis"/>
        </w:rPr>
        <w:t>application to federal law</w:t>
      </w:r>
      <w:r w:rsidRPr="0011017F">
        <w:rPr>
          <w:sz w:val="14"/>
        </w:rPr>
        <w:t xml:space="preserve">.263 For instance, federal district courts have invoked the existence of the federal PTD in In re Complaint of Steuart Transportation Co.264 and United States v. 1.58 Acres of Land,265 finding both the state and federal governments by nature of their sovereignty have public trust responsibilities.266 Specifically, the 1.58 Acres of Land court found the federal and state governments to be “co-trustees” of public trust resources, with distinct but concurring trust obligations: This formulation recognizes the division of sovereignty between the state and federal governments, those aspects of the public interest in the tideland and the land below the low water mark that relate to the commerce and other powers delegated to the federal government are administered by Congress in its capacity as trustee of the jus publicum, while those aspects of the public interest in this property that relate to </w:t>
      </w:r>
      <w:proofErr w:type="spellStart"/>
      <w:r w:rsidRPr="0011017F">
        <w:rPr>
          <w:sz w:val="14"/>
        </w:rPr>
        <w:t>nonpreempted</w:t>
      </w:r>
      <w:proofErr w:type="spellEnd"/>
      <w:r w:rsidRPr="0011017F">
        <w:rPr>
          <w:sz w:val="14"/>
        </w:rPr>
        <w:t xml:space="preserve"> subjects reserved to local regulation by the states are administered by state legislatures in their capacity as co-trustee of the jus publicum.267 A federal PTD can be derived from the Commerce Clause,268 with congressional preemption as a means to regulate vital waterways for navigation and commerce.269 Turnipseed et al. used similar arguments regarding the Constitution, looking to the federal government’s power to regulate commerce in navigable waterways under the Commerce Clause, originally articulated in Gibbons v. Ogden270 and later affirmed in United States v. Rands. 271 The doctrine’s influence is also found in the Property Clause,272 and specifically in Assistant Attorney General Moss’s 2000 interpretation that the sovereignty and sovereign rights the United States holds over the territorial sea and EEZ, respectively, allow Congress to regulate federal waters under the Property Clause.273 As is the case with state PTDs, a federal PTD also could be developed through federal common law. The circumstances under which the federal common law can be invoked are limited by Texas Industries, Inc. v. Radcliff Materials, Inc.,274 holding that any court wishing to invoke federal common law must show that state law is unable to resolve the issue because “the authority and duties of the United States as sovereign are intimately involved or because the interstate or international nature of the controversy makes it inappropriate for state law to control.”275 But as Turnipseed et al. have argued, the prerequisites required to create federal common law under Texas Industries are present under the current regulations influencing federal oceans: (1) unique federal interests are involved, as states cannot assert authority in federal waters, and (2) the interstate and international nature of the EEZ makes state law ineffective and requires U.S. sovereign </w:t>
      </w:r>
      <w:r w:rsidRPr="0011017F">
        <w:rPr>
          <w:rStyle w:val="StyleUnderline"/>
        </w:rPr>
        <w:t>action</w:t>
      </w:r>
      <w:r w:rsidRPr="0011017F">
        <w:rPr>
          <w:sz w:val="14"/>
        </w:rPr>
        <w:t xml:space="preserve">.276 Consequently, Texas Instruments </w:t>
      </w:r>
      <w:r w:rsidRPr="00D9152D">
        <w:rPr>
          <w:rStyle w:val="StyleUnderline"/>
          <w:highlight w:val="cyan"/>
        </w:rPr>
        <w:t>would</w:t>
      </w:r>
      <w:r w:rsidRPr="0011017F">
        <w:rPr>
          <w:rStyle w:val="StyleUnderline"/>
        </w:rPr>
        <w:t xml:space="preserve"> then </w:t>
      </w:r>
      <w:r w:rsidRPr="00D9152D">
        <w:rPr>
          <w:rStyle w:val="StyleUnderline"/>
          <w:highlight w:val="cyan"/>
        </w:rPr>
        <w:t xml:space="preserve">apply to </w:t>
      </w:r>
      <w:r w:rsidRPr="00D9152D">
        <w:rPr>
          <w:rStyle w:val="Emphasis"/>
          <w:highlight w:val="cyan"/>
        </w:rPr>
        <w:t>elevating ORE</w:t>
      </w:r>
      <w:r w:rsidRPr="0011017F">
        <w:rPr>
          <w:rStyle w:val="Emphasis"/>
        </w:rPr>
        <w:t xml:space="preserve"> to equal footing</w:t>
      </w:r>
      <w:r w:rsidRPr="0011017F">
        <w:rPr>
          <w:rStyle w:val="StyleUnderline"/>
        </w:rPr>
        <w:t xml:space="preserve"> with other </w:t>
      </w:r>
      <w:r w:rsidRPr="0011017F">
        <w:rPr>
          <w:rStyle w:val="Emphasis"/>
        </w:rPr>
        <w:t>public trust values</w:t>
      </w:r>
      <w:r w:rsidRPr="0011017F">
        <w:rPr>
          <w:rStyle w:val="StyleUnderline"/>
        </w:rPr>
        <w:t xml:space="preserve"> as a means </w:t>
      </w:r>
      <w:r w:rsidRPr="00D9152D">
        <w:rPr>
          <w:rStyle w:val="StyleUnderline"/>
          <w:highlight w:val="cyan"/>
        </w:rPr>
        <w:t xml:space="preserve">to </w:t>
      </w:r>
      <w:r w:rsidRPr="00D9152D">
        <w:rPr>
          <w:rStyle w:val="Emphasis"/>
          <w:highlight w:val="cyan"/>
        </w:rPr>
        <w:t>mitigate climate change</w:t>
      </w:r>
      <w:r w:rsidRPr="0011017F">
        <w:rPr>
          <w:sz w:val="14"/>
        </w:rPr>
        <w:t xml:space="preserve">, as it represents the ultimate international controversy. A great deal of </w:t>
      </w:r>
      <w:r w:rsidRPr="0011017F">
        <w:rPr>
          <w:rStyle w:val="Emphasis"/>
        </w:rPr>
        <w:t xml:space="preserve">federal </w:t>
      </w:r>
      <w:r w:rsidRPr="00D9152D">
        <w:rPr>
          <w:rStyle w:val="Emphasis"/>
          <w:highlight w:val="cyan"/>
        </w:rPr>
        <w:t>legislation</w:t>
      </w:r>
      <w:r w:rsidRPr="0011017F">
        <w:rPr>
          <w:rStyle w:val="StyleUnderline"/>
        </w:rPr>
        <w:t xml:space="preserve"> impacting ORE </w:t>
      </w:r>
      <w:r w:rsidRPr="0011017F">
        <w:rPr>
          <w:rStyle w:val="Emphasis"/>
        </w:rPr>
        <w:t xml:space="preserve">already </w:t>
      </w:r>
      <w:r w:rsidRPr="00D9152D">
        <w:rPr>
          <w:rStyle w:val="Emphasis"/>
          <w:highlight w:val="cyan"/>
        </w:rPr>
        <w:t>contains</w:t>
      </w:r>
      <w:r w:rsidRPr="0011017F">
        <w:rPr>
          <w:rStyle w:val="StyleUnderline"/>
        </w:rPr>
        <w:t xml:space="preserve"> </w:t>
      </w:r>
      <w:r w:rsidRPr="00D9152D">
        <w:rPr>
          <w:rStyle w:val="StyleUnderline"/>
          <w:highlight w:val="cyan"/>
        </w:rPr>
        <w:t xml:space="preserve">language referencing </w:t>
      </w:r>
      <w:r w:rsidRPr="00D9152D">
        <w:rPr>
          <w:rStyle w:val="Emphasis"/>
          <w:highlight w:val="cyan"/>
        </w:rPr>
        <w:t>public trust</w:t>
      </w:r>
      <w:r w:rsidRPr="0011017F">
        <w:rPr>
          <w:rStyle w:val="Emphasis"/>
        </w:rPr>
        <w:t xml:space="preserve"> values</w:t>
      </w:r>
      <w:r w:rsidRPr="0011017F">
        <w:rPr>
          <w:sz w:val="14"/>
        </w:rPr>
        <w:t xml:space="preserve"> or federal trust obligations.277 As discussed earlier, </w:t>
      </w:r>
      <w:r w:rsidRPr="00D9152D">
        <w:rPr>
          <w:rStyle w:val="Emphasis"/>
          <w:highlight w:val="cyan"/>
        </w:rPr>
        <w:t>NEPA</w:t>
      </w:r>
      <w:r w:rsidRPr="0011017F">
        <w:rPr>
          <w:sz w:val="14"/>
        </w:rPr>
        <w:t xml:space="preserve">—which applies to all federal agencies— </w:t>
      </w:r>
      <w:r w:rsidRPr="0011017F">
        <w:rPr>
          <w:rStyle w:val="StyleUnderline"/>
        </w:rPr>
        <w:t xml:space="preserve">establishes a </w:t>
      </w:r>
      <w:r w:rsidRPr="0011017F">
        <w:rPr>
          <w:rStyle w:val="Emphasis"/>
        </w:rPr>
        <w:t>national duty</w:t>
      </w:r>
      <w:r w:rsidRPr="0011017F">
        <w:rPr>
          <w:rStyle w:val="StyleUnderline"/>
        </w:rPr>
        <w:t xml:space="preserve"> to “fulfill the responsibilities of each generation as </w:t>
      </w:r>
      <w:r w:rsidRPr="0011017F">
        <w:rPr>
          <w:rStyle w:val="Emphasis"/>
        </w:rPr>
        <w:t>trustee of the environment</w:t>
      </w:r>
      <w:r w:rsidRPr="0011017F">
        <w:rPr>
          <w:rStyle w:val="StyleUnderline"/>
        </w:rPr>
        <w:t xml:space="preserve"> for </w:t>
      </w:r>
      <w:r w:rsidRPr="0011017F">
        <w:rPr>
          <w:rStyle w:val="Emphasis"/>
        </w:rPr>
        <w:t>succeeding generations</w:t>
      </w:r>
      <w:r w:rsidRPr="0011017F">
        <w:rPr>
          <w:sz w:val="14"/>
        </w:rPr>
        <w:t xml:space="preserve">.”278 Also, intergenerational equity values are found in </w:t>
      </w:r>
      <w:r w:rsidRPr="00D9152D">
        <w:rPr>
          <w:rStyle w:val="StyleUnderline"/>
          <w:highlight w:val="cyan"/>
        </w:rPr>
        <w:t xml:space="preserve">the </w:t>
      </w:r>
      <w:r w:rsidRPr="00D9152D">
        <w:rPr>
          <w:rStyle w:val="Emphasis"/>
          <w:highlight w:val="cyan"/>
        </w:rPr>
        <w:t>CZMA</w:t>
      </w:r>
      <w:r w:rsidRPr="00D9152D">
        <w:rPr>
          <w:sz w:val="14"/>
          <w:highlight w:val="cyan"/>
        </w:rPr>
        <w:t>,</w:t>
      </w:r>
      <w:r w:rsidRPr="0011017F">
        <w:rPr>
          <w:sz w:val="14"/>
        </w:rPr>
        <w:t xml:space="preserve"> with its goal to “preserve, </w:t>
      </w:r>
      <w:r w:rsidRPr="0011017F">
        <w:rPr>
          <w:rStyle w:val="StyleUnderline"/>
        </w:rPr>
        <w:t>protect</w:t>
      </w:r>
      <w:r w:rsidRPr="0011017F">
        <w:rPr>
          <w:sz w:val="14"/>
        </w:rPr>
        <w:t xml:space="preserve">, develop, and where possible, to restore or enhance </w:t>
      </w:r>
      <w:r w:rsidRPr="0011017F">
        <w:rPr>
          <w:rStyle w:val="StyleUnderline"/>
        </w:rPr>
        <w:t xml:space="preserve">the resources of </w:t>
      </w:r>
      <w:r w:rsidRPr="0011017F">
        <w:rPr>
          <w:rStyle w:val="Emphasis"/>
        </w:rPr>
        <w:t>the Nation’s coastal zone</w:t>
      </w:r>
      <w:r w:rsidRPr="0011017F">
        <w:rPr>
          <w:sz w:val="14"/>
        </w:rPr>
        <w:t xml:space="preserve"> for this and succeeding generations”279 in addition to its language directly addressing climate change, stating “[b]</w:t>
      </w:r>
      <w:proofErr w:type="spellStart"/>
      <w:r w:rsidRPr="0011017F">
        <w:rPr>
          <w:sz w:val="14"/>
        </w:rPr>
        <w:t>ecause</w:t>
      </w:r>
      <w:proofErr w:type="spellEnd"/>
      <w:r w:rsidRPr="0011017F">
        <w:rPr>
          <w:sz w:val="14"/>
        </w:rPr>
        <w:t xml:space="preserve"> global warming may result in a substantial sea level rise with serious adverse effects in the coastal zone, coastal states must anticipate and plan for such an occurrence.” 280 Parties could therefore urge </w:t>
      </w:r>
      <w:r w:rsidRPr="00D9152D">
        <w:rPr>
          <w:rStyle w:val="Emphasis"/>
          <w:highlight w:val="cyan"/>
        </w:rPr>
        <w:t>federal courts</w:t>
      </w:r>
      <w:r w:rsidRPr="0011017F">
        <w:rPr>
          <w:sz w:val="14"/>
        </w:rPr>
        <w:t xml:space="preserve"> to </w:t>
      </w:r>
      <w:r w:rsidRPr="00D9152D">
        <w:rPr>
          <w:rStyle w:val="StyleUnderline"/>
          <w:highlight w:val="cyan"/>
        </w:rPr>
        <w:t>interpret</w:t>
      </w:r>
      <w:r w:rsidRPr="0011017F">
        <w:rPr>
          <w:rStyle w:val="StyleUnderline"/>
        </w:rPr>
        <w:t xml:space="preserve"> this </w:t>
      </w:r>
      <w:r w:rsidRPr="00D9152D">
        <w:rPr>
          <w:rStyle w:val="StyleUnderline"/>
          <w:highlight w:val="cyan"/>
        </w:rPr>
        <w:t>language</w:t>
      </w:r>
      <w:r w:rsidRPr="0011017F">
        <w:rPr>
          <w:sz w:val="14"/>
        </w:rPr>
        <w:t xml:space="preserve"> so as </w:t>
      </w:r>
      <w:r w:rsidRPr="00D9152D">
        <w:rPr>
          <w:rStyle w:val="StyleUnderline"/>
          <w:highlight w:val="cyan"/>
        </w:rPr>
        <w:t xml:space="preserve">to establish a </w:t>
      </w:r>
      <w:r w:rsidRPr="00D9152D">
        <w:rPr>
          <w:rStyle w:val="Emphasis"/>
          <w:highlight w:val="cyan"/>
        </w:rPr>
        <w:t>public trust burden</w:t>
      </w:r>
      <w:r w:rsidRPr="0011017F">
        <w:rPr>
          <w:rStyle w:val="StyleUnderline"/>
        </w:rPr>
        <w:t xml:space="preserve"> on the </w:t>
      </w:r>
      <w:r w:rsidRPr="0011017F">
        <w:rPr>
          <w:rStyle w:val="Emphasis"/>
        </w:rPr>
        <w:t>U.S. federal government</w:t>
      </w:r>
      <w:r w:rsidRPr="0011017F">
        <w:rPr>
          <w:rStyle w:val="StyleUnderline"/>
        </w:rPr>
        <w:t>, forcing</w:t>
      </w:r>
      <w:r w:rsidRPr="0011017F">
        <w:rPr>
          <w:sz w:val="14"/>
        </w:rPr>
        <w:t xml:space="preserve"> government agencies to </w:t>
      </w:r>
      <w:r w:rsidRPr="00D9152D">
        <w:rPr>
          <w:rStyle w:val="StyleUnderline"/>
          <w:highlight w:val="cyan"/>
        </w:rPr>
        <w:t>focus on</w:t>
      </w:r>
      <w:r w:rsidRPr="00D9152D">
        <w:rPr>
          <w:sz w:val="14"/>
          <w:highlight w:val="cyan"/>
        </w:rPr>
        <w:t xml:space="preserve"> </w:t>
      </w:r>
      <w:r w:rsidRPr="0011017F">
        <w:rPr>
          <w:sz w:val="14"/>
        </w:rPr>
        <w:t xml:space="preserve">intergenerational equity and </w:t>
      </w:r>
      <w:r w:rsidRPr="0011017F">
        <w:rPr>
          <w:rStyle w:val="StyleUnderline"/>
        </w:rPr>
        <w:t xml:space="preserve">the </w:t>
      </w:r>
      <w:r w:rsidRPr="00D9152D">
        <w:rPr>
          <w:rStyle w:val="Emphasis"/>
          <w:highlight w:val="cyan"/>
        </w:rPr>
        <w:t>long term impacts</w:t>
      </w:r>
      <w:r w:rsidRPr="0011017F">
        <w:rPr>
          <w:rStyle w:val="StyleUnderline"/>
        </w:rPr>
        <w:t xml:space="preserve"> on </w:t>
      </w:r>
      <w:r w:rsidRPr="0011017F">
        <w:rPr>
          <w:rStyle w:val="Emphasis"/>
        </w:rPr>
        <w:t>trust resources</w:t>
      </w:r>
      <w:r w:rsidRPr="0011017F">
        <w:rPr>
          <w:sz w:val="14"/>
        </w:rPr>
        <w:t xml:space="preserve">, which would have particular relevance to impacts from climate change.281 Moreover, </w:t>
      </w:r>
      <w:r w:rsidRPr="00D9152D">
        <w:rPr>
          <w:rStyle w:val="StyleUnderline"/>
          <w:highlight w:val="cyan"/>
        </w:rPr>
        <w:t>a recognized federal PTD that elevates ORE to</w:t>
      </w:r>
      <w:r w:rsidRPr="0011017F">
        <w:rPr>
          <w:sz w:val="14"/>
        </w:rPr>
        <w:t xml:space="preserve"> equal footing with other </w:t>
      </w:r>
      <w:r w:rsidRPr="00D9152D">
        <w:rPr>
          <w:rStyle w:val="StyleUnderline"/>
          <w:highlight w:val="cyan"/>
        </w:rPr>
        <w:t>trust values would give</w:t>
      </w:r>
      <w:r w:rsidRPr="0011017F">
        <w:rPr>
          <w:rStyle w:val="StyleUnderline"/>
        </w:rPr>
        <w:t xml:space="preserve"> </w:t>
      </w:r>
      <w:r w:rsidRPr="0011017F">
        <w:rPr>
          <w:rStyle w:val="Emphasis"/>
        </w:rPr>
        <w:t xml:space="preserve">federal </w:t>
      </w:r>
      <w:r w:rsidRPr="00D9152D">
        <w:rPr>
          <w:rStyle w:val="Emphasis"/>
          <w:highlight w:val="cyan"/>
        </w:rPr>
        <w:t>courts</w:t>
      </w:r>
      <w:r w:rsidRPr="0011017F">
        <w:rPr>
          <w:sz w:val="14"/>
        </w:rPr>
        <w:t xml:space="preserve"> </w:t>
      </w:r>
      <w:r w:rsidRPr="0011017F">
        <w:rPr>
          <w:rStyle w:val="StyleUnderline"/>
        </w:rPr>
        <w:t xml:space="preserve">more </w:t>
      </w:r>
      <w:r w:rsidRPr="00D9152D">
        <w:rPr>
          <w:rStyle w:val="StyleUnderline"/>
          <w:highlight w:val="cyan"/>
        </w:rPr>
        <w:t>discretion</w:t>
      </w:r>
      <w:r w:rsidRPr="0011017F">
        <w:rPr>
          <w:rStyle w:val="StyleUnderline"/>
        </w:rPr>
        <w:t xml:space="preserve"> in </w:t>
      </w:r>
      <w:r w:rsidRPr="0011017F">
        <w:rPr>
          <w:rStyle w:val="Emphasis"/>
        </w:rPr>
        <w:t>reviewing agency decisions</w:t>
      </w:r>
      <w:r w:rsidRPr="0011017F">
        <w:rPr>
          <w:rStyle w:val="StyleUnderline"/>
        </w:rPr>
        <w:t xml:space="preserve"> </w:t>
      </w:r>
      <w:r w:rsidRPr="00D9152D">
        <w:rPr>
          <w:rStyle w:val="StyleUnderline"/>
          <w:highlight w:val="cyan"/>
        </w:rPr>
        <w:t xml:space="preserve">regarding </w:t>
      </w:r>
      <w:r w:rsidRPr="00D9152D">
        <w:rPr>
          <w:rStyle w:val="Emphasis"/>
          <w:highlight w:val="cyan"/>
        </w:rPr>
        <w:t>ORE</w:t>
      </w:r>
      <w:r w:rsidRPr="0011017F">
        <w:rPr>
          <w:rStyle w:val="Emphasis"/>
        </w:rPr>
        <w:t xml:space="preserve"> projects</w:t>
      </w:r>
      <w:r w:rsidRPr="0011017F">
        <w:rPr>
          <w:sz w:val="14"/>
        </w:rPr>
        <w:t xml:space="preserve"> as they pertain to NEPA and other statutes containing public trust language, preventing undue delay or compelling agency action in regards to ORE project siting. Existing federal statutes coupled with specific, </w:t>
      </w:r>
      <w:r w:rsidRPr="0011017F">
        <w:rPr>
          <w:rStyle w:val="StyleUnderline"/>
        </w:rPr>
        <w:t>focused public trust</w:t>
      </w:r>
      <w:r w:rsidRPr="0011017F">
        <w:rPr>
          <w:sz w:val="14"/>
        </w:rPr>
        <w:t xml:space="preserve"> legislation would </w:t>
      </w:r>
      <w:r w:rsidRPr="0011017F">
        <w:rPr>
          <w:rStyle w:val="StyleUnderline"/>
        </w:rPr>
        <w:t>create a definitive federal public trust responsibility in federal waters</w:t>
      </w:r>
      <w:r w:rsidRPr="0011017F">
        <w:rPr>
          <w:sz w:val="14"/>
        </w:rPr>
        <w:t xml:space="preserve">.282 </w:t>
      </w:r>
      <w:r w:rsidRPr="0011017F">
        <w:rPr>
          <w:rStyle w:val="StyleUnderline"/>
        </w:rPr>
        <w:t xml:space="preserve">Though </w:t>
      </w:r>
      <w:r w:rsidRPr="00D9152D">
        <w:rPr>
          <w:rStyle w:val="Emphasis"/>
          <w:highlight w:val="cyan"/>
        </w:rPr>
        <w:t>ORE</w:t>
      </w:r>
      <w:r w:rsidRPr="0011017F">
        <w:rPr>
          <w:rStyle w:val="StyleUnderline"/>
        </w:rPr>
        <w:t xml:space="preserve"> is developing </w:t>
      </w:r>
      <w:r w:rsidRPr="00D9152D">
        <w:rPr>
          <w:rStyle w:val="Emphasis"/>
          <w:highlight w:val="cyan"/>
        </w:rPr>
        <w:t>without</w:t>
      </w:r>
      <w:r w:rsidRPr="0011017F">
        <w:rPr>
          <w:rStyle w:val="Emphasis"/>
        </w:rPr>
        <w:t xml:space="preserve"> a federal </w:t>
      </w:r>
      <w:r w:rsidRPr="00D9152D">
        <w:rPr>
          <w:rStyle w:val="Emphasis"/>
          <w:highlight w:val="cyan"/>
        </w:rPr>
        <w:t>PTD</w:t>
      </w:r>
      <w:r w:rsidRPr="0011017F">
        <w:rPr>
          <w:rStyle w:val="StyleUnderline"/>
        </w:rPr>
        <w:t>, these</w:t>
      </w:r>
      <w:r w:rsidRPr="0011017F">
        <w:rPr>
          <w:sz w:val="14"/>
        </w:rPr>
        <w:t xml:space="preserve"> projects have </w:t>
      </w:r>
      <w:r w:rsidRPr="00D9152D">
        <w:rPr>
          <w:rStyle w:val="StyleUnderline"/>
          <w:highlight w:val="cyan"/>
        </w:rPr>
        <w:t>experienced</w:t>
      </w:r>
      <w:r w:rsidRPr="0011017F">
        <w:rPr>
          <w:rStyle w:val="StyleUnderline"/>
        </w:rPr>
        <w:t xml:space="preserve"> </w:t>
      </w:r>
      <w:r w:rsidRPr="0011017F">
        <w:rPr>
          <w:rStyle w:val="Emphasis"/>
        </w:rPr>
        <w:t xml:space="preserve">significant </w:t>
      </w:r>
      <w:r w:rsidRPr="00D9152D">
        <w:rPr>
          <w:rStyle w:val="Emphasis"/>
          <w:highlight w:val="cyan"/>
        </w:rPr>
        <w:t>delays</w:t>
      </w:r>
      <w:r w:rsidRPr="00D9152D">
        <w:rPr>
          <w:rStyle w:val="StyleUnderline"/>
          <w:highlight w:val="cyan"/>
        </w:rPr>
        <w:t xml:space="preserve"> due to</w:t>
      </w:r>
      <w:r w:rsidRPr="0011017F">
        <w:rPr>
          <w:rStyle w:val="StyleUnderline"/>
        </w:rPr>
        <w:t xml:space="preserve"> </w:t>
      </w:r>
      <w:r w:rsidRPr="0011017F">
        <w:rPr>
          <w:rStyle w:val="Emphasis"/>
        </w:rPr>
        <w:t>daunting</w:t>
      </w:r>
      <w:r w:rsidRPr="0011017F">
        <w:rPr>
          <w:rStyle w:val="StyleUnderline"/>
        </w:rPr>
        <w:t xml:space="preserve"> federal</w:t>
      </w:r>
      <w:r w:rsidRPr="0011017F">
        <w:rPr>
          <w:sz w:val="14"/>
        </w:rPr>
        <w:t xml:space="preserve"> and state </w:t>
      </w:r>
      <w:r w:rsidRPr="00D9152D">
        <w:rPr>
          <w:rStyle w:val="Emphasis"/>
          <w:highlight w:val="cyan"/>
        </w:rPr>
        <w:t>regulations</w:t>
      </w:r>
      <w:r w:rsidRPr="0011017F">
        <w:rPr>
          <w:rStyle w:val="Emphasis"/>
        </w:rPr>
        <w:t xml:space="preserve"> and legal challenges</w:t>
      </w:r>
      <w:r w:rsidRPr="0011017F">
        <w:rPr>
          <w:sz w:val="14"/>
        </w:rPr>
        <w:t xml:space="preserve">.283 Even with BOEM’s new Smart from the Start program and Wind Energy Areas, </w:t>
      </w:r>
      <w:r w:rsidRPr="0011017F">
        <w:rPr>
          <w:rStyle w:val="StyleUnderline"/>
        </w:rPr>
        <w:t xml:space="preserve">a </w:t>
      </w:r>
      <w:r w:rsidRPr="00D9152D">
        <w:rPr>
          <w:rStyle w:val="StyleUnderline"/>
          <w:highlight w:val="cyan"/>
        </w:rPr>
        <w:t xml:space="preserve">federal PTD </w:t>
      </w:r>
      <w:r w:rsidRPr="0011017F">
        <w:rPr>
          <w:rStyle w:val="StyleUnderline"/>
        </w:rPr>
        <w:t xml:space="preserve">with ORE values </w:t>
      </w:r>
      <w:r w:rsidRPr="00D9152D">
        <w:rPr>
          <w:rStyle w:val="StyleUnderline"/>
          <w:highlight w:val="cyan"/>
        </w:rPr>
        <w:t>would</w:t>
      </w:r>
      <w:r w:rsidRPr="0011017F">
        <w:rPr>
          <w:sz w:val="14"/>
        </w:rPr>
        <w:t xml:space="preserve"> much </w:t>
      </w:r>
      <w:r w:rsidRPr="0011017F">
        <w:rPr>
          <w:rStyle w:val="Emphasis"/>
        </w:rPr>
        <w:t xml:space="preserve">better </w:t>
      </w:r>
      <w:r w:rsidRPr="00D9152D">
        <w:rPr>
          <w:rStyle w:val="Emphasis"/>
          <w:highlight w:val="cyan"/>
        </w:rPr>
        <w:t>ensure</w:t>
      </w:r>
      <w:r w:rsidRPr="0011017F">
        <w:rPr>
          <w:rStyle w:val="StyleUnderline"/>
        </w:rPr>
        <w:t xml:space="preserve"> </w:t>
      </w:r>
      <w:r w:rsidRPr="00D9152D">
        <w:rPr>
          <w:rStyle w:val="StyleUnderline"/>
          <w:highlight w:val="cyan"/>
        </w:rPr>
        <w:t>permitting and construction</w:t>
      </w:r>
      <w:r w:rsidRPr="0011017F">
        <w:rPr>
          <w:sz w:val="14"/>
        </w:rPr>
        <w:t xml:space="preserve"> of these projects.284 Specifically, </w:t>
      </w:r>
      <w:r w:rsidRPr="0011017F">
        <w:rPr>
          <w:rStyle w:val="StyleUnderline"/>
        </w:rPr>
        <w:t xml:space="preserve">a federal PTD could unite </w:t>
      </w:r>
      <w:r w:rsidRPr="0011017F">
        <w:rPr>
          <w:rStyle w:val="Emphasis"/>
        </w:rPr>
        <w:t>federal agencies</w:t>
      </w:r>
      <w:r w:rsidRPr="0011017F">
        <w:rPr>
          <w:sz w:val="14"/>
        </w:rPr>
        <w:t xml:space="preserve"> around a common mission—“to protect, grow, and repair the corpus of the trust,” </w:t>
      </w:r>
      <w:r w:rsidRPr="00D9152D">
        <w:rPr>
          <w:rStyle w:val="StyleUnderline"/>
          <w:highlight w:val="cyan"/>
        </w:rPr>
        <w:t xml:space="preserve">encouraging </w:t>
      </w:r>
      <w:r w:rsidRPr="00D9152D">
        <w:rPr>
          <w:rStyle w:val="Emphasis"/>
          <w:highlight w:val="cyan"/>
        </w:rPr>
        <w:t>cooperation</w:t>
      </w:r>
      <w:r w:rsidRPr="0011017F">
        <w:rPr>
          <w:rStyle w:val="StyleUnderline"/>
        </w:rPr>
        <w:t xml:space="preserve"> to ensure </w:t>
      </w:r>
      <w:r w:rsidRPr="0011017F">
        <w:rPr>
          <w:rStyle w:val="Emphasis"/>
        </w:rPr>
        <w:t>preservation of trust resources</w:t>
      </w:r>
      <w:r w:rsidRPr="0011017F">
        <w:rPr>
          <w:sz w:val="14"/>
        </w:rPr>
        <w:t xml:space="preserve">.285 A strong, legislatively enacted federal PTD that recognizes ORE as a trust value and means of mitigating climate change would greatly aid these projects during the permitting process, rebuffing undue agency delay and legal challenges. This federal PTD legislation would first establish the obligation of the federal government to protect ocean, coastal, and tidal resources, ecosystems, and the species within, for current and future generations. This could be accomplished using similar language employed by Congress in drafting the NEPA or CZMA.286 The statute would also need to acknowledge the threat climate changes poses to trust resources and the obligation to mitigate its negative impacts in order to fulfill the government’s responsibilities of ensuring the health of these resources for all people, both living and yet to be born. In addition, Congress would need to expressly acknowledge the existence of a federal PTD in all federal waters—including territorial waters and the EEZ—by acknowledging sovereignty and sovereign rights to be sufficient to impose the fiduciary obligations of the PTD, and then expressly list the specific values protected by the trust. This would include the traditional values of commerce, navigation, and fishing protected under Illinois Central, while also broadening the scope of the doctrine to incorporate other values already included in numerous state PTDs, such as protecting tidal and freshwater ecosystems and wildlife. Finally, </w:t>
      </w:r>
      <w:r w:rsidRPr="0011017F">
        <w:rPr>
          <w:rStyle w:val="StyleUnderline"/>
        </w:rPr>
        <w:t>to offer the federal PTD doctrine</w:t>
      </w:r>
      <w:r w:rsidRPr="0011017F">
        <w:rPr>
          <w:sz w:val="14"/>
        </w:rPr>
        <w:t xml:space="preserve"> a means of better empowering itself to fulfill its fiduciary obligations, the statute could </w:t>
      </w:r>
      <w:r w:rsidRPr="0011017F">
        <w:rPr>
          <w:rStyle w:val="StyleUnderline"/>
        </w:rPr>
        <w:t>establish ORE as a trust value</w:t>
      </w:r>
      <w:r w:rsidRPr="0011017F">
        <w:rPr>
          <w:sz w:val="14"/>
        </w:rPr>
        <w:t xml:space="preserve">, both </w:t>
      </w:r>
      <w:proofErr w:type="gramStart"/>
      <w:r w:rsidRPr="0011017F">
        <w:rPr>
          <w:sz w:val="14"/>
        </w:rPr>
        <w:t xml:space="preserve">as a means </w:t>
      </w:r>
      <w:r w:rsidRPr="0011017F">
        <w:rPr>
          <w:rStyle w:val="StyleUnderline"/>
        </w:rPr>
        <w:t>to</w:t>
      </w:r>
      <w:proofErr w:type="gramEnd"/>
      <w:r w:rsidRPr="0011017F">
        <w:rPr>
          <w:rStyle w:val="StyleUnderline"/>
        </w:rPr>
        <w:t xml:space="preserve"> promote the </w:t>
      </w:r>
      <w:r w:rsidRPr="0011017F">
        <w:rPr>
          <w:rStyle w:val="Emphasis"/>
        </w:rPr>
        <w:t>traditional value</w:t>
      </w:r>
      <w:r w:rsidRPr="0011017F">
        <w:rPr>
          <w:rStyle w:val="StyleUnderline"/>
        </w:rPr>
        <w:t xml:space="preserve"> of</w:t>
      </w:r>
      <w:r w:rsidRPr="0011017F">
        <w:rPr>
          <w:sz w:val="14"/>
        </w:rPr>
        <w:t xml:space="preserve"> commerce and to mitigate the impacts of climate change on </w:t>
      </w:r>
      <w:r w:rsidRPr="00D9152D">
        <w:rPr>
          <w:rStyle w:val="Emphasis"/>
          <w:highlight w:val="cyan"/>
        </w:rPr>
        <w:t>all trust resources</w:t>
      </w:r>
      <w:r w:rsidRPr="0011017F">
        <w:rPr>
          <w:sz w:val="14"/>
        </w:rPr>
        <w:t xml:space="preserve">. An example of this language could be: Congress finds and declares that </w:t>
      </w:r>
      <w:r w:rsidRPr="0011017F">
        <w:rPr>
          <w:rStyle w:val="StyleUnderline"/>
        </w:rPr>
        <w:t>each person</w:t>
      </w:r>
      <w:r w:rsidRPr="0011017F">
        <w:rPr>
          <w:sz w:val="14"/>
        </w:rPr>
        <w:t xml:space="preserve">, both living and yet to be born, </w:t>
      </w:r>
      <w:r w:rsidRPr="0011017F">
        <w:rPr>
          <w:rStyle w:val="StyleUnderline"/>
        </w:rPr>
        <w:t xml:space="preserve">is </w:t>
      </w:r>
      <w:r w:rsidRPr="00D9152D">
        <w:rPr>
          <w:rStyle w:val="StyleUnderline"/>
          <w:highlight w:val="cyan"/>
        </w:rPr>
        <w:t>entitled to the</w:t>
      </w:r>
      <w:r w:rsidRPr="0011017F">
        <w:rPr>
          <w:sz w:val="14"/>
        </w:rPr>
        <w:t xml:space="preserve"> preservation, </w:t>
      </w:r>
      <w:r w:rsidRPr="00D9152D">
        <w:rPr>
          <w:rStyle w:val="Emphasis"/>
          <w:highlight w:val="cyan"/>
        </w:rPr>
        <w:t>protection</w:t>
      </w:r>
      <w:r w:rsidRPr="0011017F">
        <w:rPr>
          <w:sz w:val="14"/>
        </w:rPr>
        <w:t xml:space="preserve">, development, and where possible, the restoration or enhancement </w:t>
      </w:r>
      <w:r w:rsidRPr="0011017F">
        <w:rPr>
          <w:rStyle w:val="StyleUnderline"/>
        </w:rPr>
        <w:t xml:space="preserve">of the resources of the Nation’s </w:t>
      </w:r>
      <w:r w:rsidRPr="0011017F">
        <w:rPr>
          <w:rStyle w:val="Emphasis"/>
        </w:rPr>
        <w:t>oceans, coastal and tidal waters</w:t>
      </w:r>
      <w:r w:rsidRPr="0011017F">
        <w:rPr>
          <w:sz w:val="14"/>
        </w:rPr>
        <w:t xml:space="preserve"> and lands located </w:t>
      </w:r>
      <w:r w:rsidRPr="0011017F">
        <w:rPr>
          <w:rStyle w:val="Emphasis"/>
        </w:rPr>
        <w:t>within the territory</w:t>
      </w:r>
      <w:r w:rsidRPr="0011017F">
        <w:rPr>
          <w:sz w:val="14"/>
        </w:rPr>
        <w:t xml:space="preserve"> governed under the sovereign authority </w:t>
      </w:r>
      <w:r w:rsidRPr="0011017F">
        <w:rPr>
          <w:rStyle w:val="StyleUnderline"/>
        </w:rPr>
        <w:t xml:space="preserve">of the </w:t>
      </w:r>
      <w:r w:rsidRPr="0011017F">
        <w:rPr>
          <w:rStyle w:val="Emphasis"/>
        </w:rPr>
        <w:t>U</w:t>
      </w:r>
      <w:r w:rsidRPr="0011017F">
        <w:t xml:space="preserve">nited </w:t>
      </w:r>
      <w:r w:rsidRPr="0011017F">
        <w:rPr>
          <w:rStyle w:val="Emphasis"/>
        </w:rPr>
        <w:t>S</w:t>
      </w:r>
      <w:r w:rsidRPr="0011017F">
        <w:t xml:space="preserve">tates. </w:t>
      </w:r>
      <w:r w:rsidRPr="00D9152D">
        <w:rPr>
          <w:rStyle w:val="StyleUnderline"/>
          <w:highlight w:val="cyan"/>
        </w:rPr>
        <w:t>This</w:t>
      </w:r>
      <w:r w:rsidRPr="0011017F">
        <w:rPr>
          <w:sz w:val="14"/>
        </w:rPr>
        <w:t xml:space="preserve"> fiduciary </w:t>
      </w:r>
      <w:r w:rsidRPr="00D9152D">
        <w:rPr>
          <w:rStyle w:val="StyleUnderline"/>
          <w:highlight w:val="cyan"/>
        </w:rPr>
        <w:t>obligation</w:t>
      </w:r>
      <w:r w:rsidRPr="0011017F">
        <w:rPr>
          <w:rStyle w:val="StyleUnderline"/>
        </w:rPr>
        <w:t xml:space="preserve"> </w:t>
      </w:r>
      <w:r w:rsidRPr="00D9152D">
        <w:rPr>
          <w:rStyle w:val="StyleUnderline"/>
          <w:highlight w:val="cyan"/>
        </w:rPr>
        <w:t xml:space="preserve">ensures the </w:t>
      </w:r>
      <w:r w:rsidRPr="00D9152D">
        <w:rPr>
          <w:rStyle w:val="Emphasis"/>
          <w:highlight w:val="cyan"/>
        </w:rPr>
        <w:t>right</w:t>
      </w:r>
      <w:r w:rsidRPr="00D9152D">
        <w:rPr>
          <w:rStyle w:val="StyleUnderline"/>
          <w:highlight w:val="cyan"/>
        </w:rPr>
        <w:t xml:space="preserve"> to</w:t>
      </w:r>
      <w:r w:rsidRPr="0011017F">
        <w:rPr>
          <w:sz w:val="14"/>
        </w:rPr>
        <w:t xml:space="preserve"> commerce, navigation, and fishing, as well as the continued and improved health of all ecosystems and wildlife species </w:t>
      </w:r>
      <w:r w:rsidRPr="00D9152D">
        <w:rPr>
          <w:rStyle w:val="StyleUnderline"/>
          <w:highlight w:val="cyan"/>
        </w:rPr>
        <w:t xml:space="preserve">utilizing </w:t>
      </w:r>
      <w:r w:rsidRPr="00D9152D">
        <w:rPr>
          <w:rStyle w:val="Emphasis"/>
          <w:highlight w:val="cyan"/>
        </w:rPr>
        <w:t>trust waters</w:t>
      </w:r>
      <w:r w:rsidRPr="0011017F">
        <w:rPr>
          <w:sz w:val="14"/>
        </w:rPr>
        <w:t xml:space="preserve"> and lands. This legislation further acknowledges </w:t>
      </w:r>
      <w:r w:rsidRPr="0011017F">
        <w:rPr>
          <w:rStyle w:val="StyleUnderline"/>
        </w:rPr>
        <w:t>the threat that anthropogenic climate change poses to</w:t>
      </w:r>
      <w:r w:rsidRPr="0011017F">
        <w:rPr>
          <w:sz w:val="14"/>
        </w:rPr>
        <w:t xml:space="preserve"> the health and viability of these </w:t>
      </w:r>
      <w:r w:rsidRPr="00D9152D">
        <w:rPr>
          <w:rStyle w:val="Emphasis"/>
          <w:highlight w:val="cyan"/>
        </w:rPr>
        <w:t>trust resources</w:t>
      </w:r>
      <w:r w:rsidRPr="0011017F">
        <w:rPr>
          <w:sz w:val="14"/>
        </w:rPr>
        <w:t xml:space="preserve">, and </w:t>
      </w:r>
      <w:r w:rsidRPr="00D9152D">
        <w:rPr>
          <w:rStyle w:val="StyleUnderline"/>
          <w:highlight w:val="cyan"/>
        </w:rPr>
        <w:t>declare</w:t>
      </w:r>
      <w:r w:rsidRPr="0011017F">
        <w:rPr>
          <w:rStyle w:val="StyleUnderline"/>
        </w:rPr>
        <w:t>s</w:t>
      </w:r>
      <w:r w:rsidRPr="0011017F">
        <w:rPr>
          <w:sz w:val="14"/>
        </w:rPr>
        <w:t xml:space="preserve"> </w:t>
      </w:r>
      <w:r w:rsidRPr="0011017F">
        <w:rPr>
          <w:rStyle w:val="StyleUnderline"/>
        </w:rPr>
        <w:t xml:space="preserve">the </w:t>
      </w:r>
      <w:r w:rsidRPr="00D9152D">
        <w:rPr>
          <w:rStyle w:val="Emphasis"/>
          <w:highlight w:val="cyan"/>
        </w:rPr>
        <w:t>federal</w:t>
      </w:r>
      <w:r w:rsidRPr="0011017F">
        <w:rPr>
          <w:rStyle w:val="Emphasis"/>
        </w:rPr>
        <w:t xml:space="preserve"> government’s </w:t>
      </w:r>
      <w:r w:rsidRPr="00D9152D">
        <w:rPr>
          <w:rStyle w:val="Emphasis"/>
          <w:highlight w:val="cyan"/>
        </w:rPr>
        <w:t>support</w:t>
      </w:r>
      <w:r w:rsidRPr="0011017F">
        <w:rPr>
          <w:sz w:val="14"/>
        </w:rPr>
        <w:t xml:space="preserve"> and preference </w:t>
      </w:r>
      <w:r w:rsidRPr="00D9152D">
        <w:rPr>
          <w:rStyle w:val="StyleUnderline"/>
          <w:highlight w:val="cyan"/>
        </w:rPr>
        <w:t>for</w:t>
      </w:r>
      <w:r w:rsidRPr="0011017F">
        <w:rPr>
          <w:rStyle w:val="StyleUnderline"/>
        </w:rPr>
        <w:t xml:space="preserve"> the </w:t>
      </w:r>
      <w:r w:rsidRPr="00D9152D">
        <w:rPr>
          <w:rStyle w:val="StyleUnderline"/>
          <w:highlight w:val="cyan"/>
        </w:rPr>
        <w:t>utilization</w:t>
      </w:r>
      <w:r w:rsidRPr="0011017F">
        <w:rPr>
          <w:rStyle w:val="StyleUnderline"/>
        </w:rPr>
        <w:t xml:space="preserve"> </w:t>
      </w:r>
      <w:r w:rsidRPr="00D9152D">
        <w:rPr>
          <w:rStyle w:val="StyleUnderline"/>
          <w:highlight w:val="cyan"/>
        </w:rPr>
        <w:t>of</w:t>
      </w:r>
      <w:r w:rsidRPr="0011017F">
        <w:rPr>
          <w:sz w:val="14"/>
        </w:rPr>
        <w:t xml:space="preserve"> said resources through promoting the development, as soon as feasible, of additional </w:t>
      </w:r>
      <w:r w:rsidRPr="0011017F">
        <w:rPr>
          <w:rStyle w:val="StyleUnderline"/>
        </w:rPr>
        <w:t>ocean-based renewable energy (</w:t>
      </w:r>
      <w:r w:rsidRPr="00D9152D">
        <w:rPr>
          <w:rStyle w:val="Emphasis"/>
          <w:highlight w:val="cyan"/>
        </w:rPr>
        <w:t>ORE</w:t>
      </w:r>
      <w:r w:rsidRPr="0011017F">
        <w:rPr>
          <w:rStyle w:val="StyleUnderline"/>
        </w:rPr>
        <w:t xml:space="preserve">) </w:t>
      </w:r>
      <w:r w:rsidRPr="00D9152D">
        <w:rPr>
          <w:rStyle w:val="StyleUnderline"/>
          <w:highlight w:val="cyan"/>
        </w:rPr>
        <w:t>to</w:t>
      </w:r>
      <w:r w:rsidRPr="0011017F">
        <w:rPr>
          <w:sz w:val="14"/>
        </w:rPr>
        <w:t xml:space="preserve"> both encourage commerce and reduce carbon and other greenhouse gas emissions as a means to </w:t>
      </w:r>
      <w:r w:rsidRPr="00D9152D">
        <w:rPr>
          <w:rStyle w:val="StyleUnderline"/>
          <w:highlight w:val="cyan"/>
        </w:rPr>
        <w:t>mitigate</w:t>
      </w:r>
      <w:r w:rsidRPr="0011017F">
        <w:rPr>
          <w:sz w:val="14"/>
        </w:rPr>
        <w:t xml:space="preserve"> the adverse </w:t>
      </w:r>
      <w:r w:rsidRPr="00D9152D">
        <w:rPr>
          <w:rStyle w:val="StyleUnderline"/>
          <w:highlight w:val="cyan"/>
        </w:rPr>
        <w:t>impacts</w:t>
      </w:r>
      <w:r w:rsidRPr="0011017F">
        <w:rPr>
          <w:sz w:val="14"/>
        </w:rPr>
        <w:t xml:space="preserve"> of climate change </w:t>
      </w:r>
      <w:r w:rsidRPr="00D9152D">
        <w:rPr>
          <w:rStyle w:val="StyleUnderline"/>
          <w:highlight w:val="cyan"/>
        </w:rPr>
        <w:t xml:space="preserve">upon </w:t>
      </w:r>
      <w:r w:rsidRPr="00D9152D">
        <w:rPr>
          <w:rStyle w:val="Emphasis"/>
          <w:highlight w:val="cyan"/>
        </w:rPr>
        <w:t>trust resources</w:t>
      </w:r>
      <w:r w:rsidRPr="0011017F">
        <w:rPr>
          <w:sz w:val="14"/>
        </w:rPr>
        <w:t>. Preference for ORE in context of permitting, regulatory, and judicial review shall mean there is a rebuttable presumption in favor of ORE over other trust values because of its ability to mitigate the adverse impacts of climate change.</w:t>
      </w:r>
    </w:p>
    <w:p w14:paraId="7928EDEA" w14:textId="77777777" w:rsidR="00AA3079" w:rsidRDefault="00AA3079" w:rsidP="00AA3079">
      <w:pPr>
        <w:pStyle w:val="Heading3"/>
      </w:pPr>
      <w:r>
        <w:t>S---PTD---Modeling---2NC</w:t>
      </w:r>
    </w:p>
    <w:p w14:paraId="323C2005" w14:textId="77777777" w:rsidR="00AA3079" w:rsidRPr="0011017F" w:rsidRDefault="00AA3079" w:rsidP="00AA3079">
      <w:pPr>
        <w:pStyle w:val="Heading4"/>
        <w:rPr>
          <w:rFonts w:cs="Times New Roman"/>
        </w:rPr>
      </w:pPr>
      <w:r w:rsidRPr="0011017F">
        <w:rPr>
          <w:rFonts w:cs="Times New Roman"/>
        </w:rPr>
        <w:t xml:space="preserve">The </w:t>
      </w:r>
      <w:r>
        <w:rPr>
          <w:rFonts w:cs="Times New Roman"/>
        </w:rPr>
        <w:t>CP</w:t>
      </w:r>
      <w:r w:rsidRPr="0011017F">
        <w:rPr>
          <w:rFonts w:cs="Times New Roman"/>
        </w:rPr>
        <w:t xml:space="preserve"> is key to global spillover---PTD is uniquely accepted in other countries</w:t>
      </w:r>
    </w:p>
    <w:p w14:paraId="47A53CF4" w14:textId="77777777" w:rsidR="00AA3079" w:rsidRPr="0011017F" w:rsidRDefault="00AA3079" w:rsidP="00AA3079">
      <w:r w:rsidRPr="0011017F">
        <w:t xml:space="preserve">Mary Christina </w:t>
      </w:r>
      <w:r w:rsidRPr="0011017F">
        <w:rPr>
          <w:b/>
          <w:bCs/>
        </w:rPr>
        <w:t>Wood 16</w:t>
      </w:r>
      <w:r w:rsidRPr="0011017F">
        <w:t xml:space="preserve"> et.al, Knight Professor at the University of Oregon School of Law, 2016, with Woodward, J.D. University of Oregon School of Law (2016), ATMOSPHERIC TRUST LITIGATION AND THE CONSTITUTIONAL RIGHT TO A HEALTHY CLIMATE SYSTEM: JUDICIAL RECOGNITION AT LAST, Mary Christina Wood &amp; Charles W. Woodward, IV, 2016, 634 WASHINGTON J. OF ENVIRONMENTAL LAW &amp; POLICY [Vol. 6:2016]</w:t>
      </w:r>
    </w:p>
    <w:p w14:paraId="29202E04" w14:textId="77777777" w:rsidR="00AA3079" w:rsidRDefault="00AA3079" w:rsidP="00AA3079">
      <w:r w:rsidRPr="0011017F">
        <w:rPr>
          <w:sz w:val="16"/>
        </w:rPr>
        <w:t>The second stage of ATL involves</w:t>
      </w:r>
      <w:r w:rsidRPr="0011017F">
        <w:rPr>
          <w:rStyle w:val="StyleUnderline"/>
        </w:rPr>
        <w:t xml:space="preserve"> declaring</w:t>
      </w:r>
      <w:r w:rsidRPr="0011017F">
        <w:rPr>
          <w:rStyle w:val="Emphasis"/>
        </w:rPr>
        <w:t xml:space="preserve"> government climate obligations</w:t>
      </w:r>
      <w:r w:rsidRPr="0011017F">
        <w:rPr>
          <w:sz w:val="16"/>
        </w:rPr>
        <w:t xml:space="preserve">. These </w:t>
      </w:r>
      <w:r w:rsidRPr="0011017F">
        <w:rPr>
          <w:rStyle w:val="StyleUnderline"/>
        </w:rPr>
        <w:t>derive from</w:t>
      </w:r>
      <w:r w:rsidRPr="0011017F">
        <w:rPr>
          <w:sz w:val="16"/>
        </w:rPr>
        <w:t xml:space="preserve"> basic principles of public</w:t>
      </w:r>
      <w:r w:rsidRPr="0011017F">
        <w:rPr>
          <w:rStyle w:val="StyleUnderline"/>
        </w:rPr>
        <w:t xml:space="preserve"> </w:t>
      </w:r>
      <w:r w:rsidRPr="00D9152D">
        <w:rPr>
          <w:rStyle w:val="StyleUnderline"/>
          <w:highlight w:val="cyan"/>
        </w:rPr>
        <w:t>trust law</w:t>
      </w:r>
      <w:r w:rsidRPr="0011017F">
        <w:rPr>
          <w:rStyle w:val="StyleUnderline"/>
        </w:rPr>
        <w:t xml:space="preserve"> that </w:t>
      </w:r>
      <w:r w:rsidRPr="00D9152D">
        <w:rPr>
          <w:rStyle w:val="Emphasis"/>
          <w:highlight w:val="cyan"/>
        </w:rPr>
        <w:t>establish</w:t>
      </w:r>
      <w:r w:rsidRPr="00D9152D">
        <w:rPr>
          <w:rStyle w:val="StyleUnderline"/>
          <w:highlight w:val="cyan"/>
        </w:rPr>
        <w:t xml:space="preserve"> fiduciary obligation</w:t>
      </w:r>
      <w:r w:rsidRPr="0011017F">
        <w:rPr>
          <w:rStyle w:val="StyleUnderline"/>
        </w:rPr>
        <w:t>s owed by a trustee toward the beneficiaries</w:t>
      </w:r>
      <w:r w:rsidRPr="0011017F">
        <w:rPr>
          <w:sz w:val="16"/>
        </w:rPr>
        <w:t xml:space="preserve">. </w:t>
      </w:r>
      <w:r w:rsidRPr="0011017F">
        <w:rPr>
          <w:rStyle w:val="StyleUnderline"/>
        </w:rPr>
        <w:t xml:space="preserve">Such </w:t>
      </w:r>
      <w:r w:rsidRPr="0011017F">
        <w:rPr>
          <w:rStyle w:val="Emphasis"/>
        </w:rPr>
        <w:t>declarations</w:t>
      </w:r>
      <w:r w:rsidRPr="0011017F">
        <w:rPr>
          <w:rStyle w:val="StyleUnderline"/>
        </w:rPr>
        <w:t xml:space="preserve"> form the </w:t>
      </w:r>
      <w:r w:rsidRPr="0011017F">
        <w:rPr>
          <w:rStyle w:val="Emphasis"/>
        </w:rPr>
        <w:t>sidewalls of obligation</w:t>
      </w:r>
      <w:r w:rsidRPr="0011017F">
        <w:rPr>
          <w:rStyle w:val="StyleUnderline"/>
        </w:rPr>
        <w:t xml:space="preserve"> that courts use in devising a remedy</w:t>
      </w:r>
      <w:r w:rsidRPr="0011017F">
        <w:rPr>
          <w:sz w:val="16"/>
        </w:rPr>
        <w:t xml:space="preserve"> at the third stage of litigation. </w:t>
      </w:r>
      <w:r w:rsidRPr="00D9152D">
        <w:rPr>
          <w:rStyle w:val="StyleUnderline"/>
          <w:highlight w:val="cyan"/>
        </w:rPr>
        <w:t xml:space="preserve">The </w:t>
      </w:r>
      <w:r w:rsidRPr="00D9152D">
        <w:rPr>
          <w:rStyle w:val="Emphasis"/>
          <w:highlight w:val="cyan"/>
        </w:rPr>
        <w:t>necessary declarations</w:t>
      </w:r>
      <w:r w:rsidRPr="00D9152D">
        <w:rPr>
          <w:rStyle w:val="StyleUnderline"/>
          <w:highlight w:val="cyan"/>
        </w:rPr>
        <w:t xml:space="preserve"> </w:t>
      </w:r>
      <w:r w:rsidRPr="0011017F">
        <w:rPr>
          <w:rStyle w:val="StyleUnderline"/>
        </w:rPr>
        <w:t>in ATL cases</w:t>
      </w:r>
      <w:r w:rsidRPr="0011017F">
        <w:rPr>
          <w:sz w:val="16"/>
        </w:rPr>
        <w:t xml:space="preserve">, as explained further below, </w:t>
      </w:r>
      <w:r w:rsidRPr="00D9152D">
        <w:rPr>
          <w:rStyle w:val="StyleUnderline"/>
          <w:highlight w:val="cyan"/>
        </w:rPr>
        <w:t xml:space="preserve">concern the </w:t>
      </w:r>
      <w:r w:rsidRPr="0011017F">
        <w:rPr>
          <w:rStyle w:val="StyleUnderline"/>
        </w:rPr>
        <w:t>character of</w:t>
      </w:r>
      <w:r w:rsidRPr="0011017F">
        <w:rPr>
          <w:sz w:val="16"/>
        </w:rPr>
        <w:t xml:space="preserve"> </w:t>
      </w:r>
      <w:r w:rsidRPr="0011017F">
        <w:rPr>
          <w:rStyle w:val="StyleUnderline"/>
        </w:rPr>
        <w:t>air or</w:t>
      </w:r>
      <w:r w:rsidRPr="0011017F">
        <w:rPr>
          <w:sz w:val="16"/>
        </w:rPr>
        <w:t xml:space="preserve"> </w:t>
      </w:r>
      <w:r w:rsidRPr="00D9152D">
        <w:rPr>
          <w:rStyle w:val="StyleUnderline"/>
          <w:highlight w:val="cyan"/>
        </w:rPr>
        <w:t xml:space="preserve">atmosphere </w:t>
      </w:r>
      <w:r w:rsidRPr="00D9152D">
        <w:rPr>
          <w:rStyle w:val="Emphasis"/>
          <w:highlight w:val="cyan"/>
        </w:rPr>
        <w:t>as a trust asset</w:t>
      </w:r>
      <w:r w:rsidRPr="00D9152D">
        <w:rPr>
          <w:rStyle w:val="StyleUnderline"/>
          <w:highlight w:val="cyan"/>
        </w:rPr>
        <w:t xml:space="preserve"> and the duty of government </w:t>
      </w:r>
      <w:r w:rsidRPr="0011017F">
        <w:rPr>
          <w:rStyle w:val="StyleUnderline"/>
        </w:rPr>
        <w:t xml:space="preserve">trustees </w:t>
      </w:r>
      <w:r w:rsidRPr="00D9152D">
        <w:rPr>
          <w:rStyle w:val="StyleUnderline"/>
          <w:highlight w:val="cyan"/>
        </w:rPr>
        <w:t xml:space="preserve">to </w:t>
      </w:r>
      <w:r w:rsidRPr="00D9152D">
        <w:rPr>
          <w:rStyle w:val="Emphasis"/>
          <w:highlight w:val="cyan"/>
        </w:rPr>
        <w:t>protect</w:t>
      </w:r>
      <w:r w:rsidRPr="00D9152D">
        <w:rPr>
          <w:rStyle w:val="StyleUnderline"/>
          <w:highlight w:val="cyan"/>
        </w:rPr>
        <w:t xml:space="preserve"> and </w:t>
      </w:r>
      <w:r w:rsidRPr="00D9152D">
        <w:rPr>
          <w:rStyle w:val="Emphasis"/>
          <w:highlight w:val="cyan"/>
        </w:rPr>
        <w:t>restore</w:t>
      </w:r>
      <w:r w:rsidRPr="00D9152D">
        <w:rPr>
          <w:rStyle w:val="StyleUnderline"/>
          <w:highlight w:val="cyan"/>
        </w:rPr>
        <w:t xml:space="preserve"> it</w:t>
      </w:r>
      <w:r w:rsidRPr="0011017F">
        <w:rPr>
          <w:sz w:val="16"/>
        </w:rPr>
        <w:t xml:space="preserve">.120 </w:t>
      </w:r>
      <w:r w:rsidRPr="0011017F">
        <w:rPr>
          <w:b/>
        </w:rPr>
        <w:t xml:space="preserve">FOOTNOTE 120 BEGINS... </w:t>
      </w:r>
      <w:r w:rsidRPr="0011017F">
        <w:rPr>
          <w:sz w:val="16"/>
          <w:szCs w:val="16"/>
        </w:rPr>
        <w:t xml:space="preserve">120.For purposes of this article, </w:t>
      </w:r>
      <w:r w:rsidRPr="0011017F">
        <w:rPr>
          <w:rStyle w:val="StyleUnderline"/>
          <w:sz w:val="16"/>
          <w:szCs w:val="16"/>
        </w:rPr>
        <w:t>the terms “air” and “atmosphere” are used interchangeably</w:t>
      </w:r>
      <w:r w:rsidRPr="0011017F">
        <w:rPr>
          <w:sz w:val="16"/>
          <w:szCs w:val="16"/>
        </w:rPr>
        <w:t xml:space="preserve">. </w:t>
      </w:r>
      <w:r w:rsidRPr="0011017F">
        <w:rPr>
          <w:b/>
        </w:rPr>
        <w:t xml:space="preserve">FOOTNOTE 120 ENDS... </w:t>
      </w:r>
      <w:r w:rsidRPr="0011017F">
        <w:rPr>
          <w:sz w:val="16"/>
        </w:rPr>
        <w:t xml:space="preserve">Notably, </w:t>
      </w:r>
      <w:r w:rsidRPr="0011017F">
        <w:rPr>
          <w:rStyle w:val="StyleUnderline"/>
        </w:rPr>
        <w:t xml:space="preserve">judicial </w:t>
      </w:r>
      <w:r w:rsidRPr="00D9152D">
        <w:rPr>
          <w:rStyle w:val="StyleUnderline"/>
          <w:highlight w:val="cyan"/>
        </w:rPr>
        <w:t xml:space="preserve">declarations </w:t>
      </w:r>
      <w:r w:rsidRPr="0011017F">
        <w:rPr>
          <w:rStyle w:val="StyleUnderline"/>
        </w:rPr>
        <w:t xml:space="preserve">in the climate context </w:t>
      </w:r>
      <w:r w:rsidRPr="00D9152D">
        <w:rPr>
          <w:rStyle w:val="StyleUnderline"/>
          <w:highlight w:val="cyan"/>
        </w:rPr>
        <w:t xml:space="preserve">will </w:t>
      </w:r>
      <w:r w:rsidRPr="0011017F">
        <w:rPr>
          <w:rStyle w:val="StyleUnderline"/>
        </w:rPr>
        <w:t xml:space="preserve">likely </w:t>
      </w:r>
      <w:r w:rsidRPr="00D9152D">
        <w:rPr>
          <w:rStyle w:val="Emphasis"/>
          <w:highlight w:val="cyan"/>
        </w:rPr>
        <w:t>reverberate far beyond the</w:t>
      </w:r>
      <w:r w:rsidRPr="0011017F">
        <w:rPr>
          <w:sz w:val="16"/>
        </w:rPr>
        <w:t xml:space="preserve"> </w:t>
      </w:r>
      <w:r w:rsidRPr="0011017F">
        <w:rPr>
          <w:rStyle w:val="StyleUnderline"/>
        </w:rPr>
        <w:t>four walls of the</w:t>
      </w:r>
      <w:r w:rsidRPr="0011017F">
        <w:rPr>
          <w:sz w:val="16"/>
        </w:rPr>
        <w:t xml:space="preserve"> </w:t>
      </w:r>
      <w:r w:rsidRPr="00D9152D">
        <w:rPr>
          <w:rStyle w:val="Emphasis"/>
          <w:highlight w:val="cyan"/>
        </w:rPr>
        <w:t>courtroom</w:t>
      </w:r>
      <w:r w:rsidRPr="0011017F">
        <w:rPr>
          <w:sz w:val="16"/>
        </w:rPr>
        <w:t xml:space="preserve">. </w:t>
      </w:r>
      <w:proofErr w:type="gramStart"/>
      <w:r w:rsidRPr="0011017F">
        <w:rPr>
          <w:rStyle w:val="StyleUnderline"/>
        </w:rPr>
        <w:t>In light of</w:t>
      </w:r>
      <w:proofErr w:type="gramEnd"/>
      <w:r w:rsidRPr="0011017F">
        <w:rPr>
          <w:rStyle w:val="StyleUnderline"/>
        </w:rPr>
        <w:t xml:space="preserve"> the magnitude of the planetary threat,</w:t>
      </w:r>
      <w:r w:rsidRPr="00D9152D">
        <w:rPr>
          <w:rStyle w:val="StyleUnderline"/>
          <w:highlight w:val="cyan"/>
        </w:rPr>
        <w:t xml:space="preserve"> a clear </w:t>
      </w:r>
      <w:r w:rsidRPr="0011017F">
        <w:rPr>
          <w:rStyle w:val="StyleUnderline"/>
        </w:rPr>
        <w:t xml:space="preserve">judicial </w:t>
      </w:r>
      <w:r w:rsidRPr="00D9152D">
        <w:rPr>
          <w:rStyle w:val="StyleUnderline"/>
          <w:highlight w:val="cyan"/>
        </w:rPr>
        <w:t xml:space="preserve">ruling </w:t>
      </w:r>
      <w:r w:rsidRPr="0011017F">
        <w:rPr>
          <w:rStyle w:val="StyleUnderline"/>
        </w:rPr>
        <w:t xml:space="preserve">in an ATL case from one country </w:t>
      </w:r>
      <w:r w:rsidRPr="00D9152D">
        <w:rPr>
          <w:rStyle w:val="StyleUnderline"/>
          <w:highlight w:val="cyan"/>
        </w:rPr>
        <w:t xml:space="preserve">is likely to receive attention by </w:t>
      </w:r>
      <w:r w:rsidRPr="0011017F">
        <w:rPr>
          <w:rStyle w:val="StyleUnderline"/>
        </w:rPr>
        <w:t xml:space="preserve">citizens, </w:t>
      </w:r>
      <w:r w:rsidRPr="00D9152D">
        <w:rPr>
          <w:rStyle w:val="StyleUnderline"/>
          <w:highlight w:val="cyan"/>
        </w:rPr>
        <w:t>officials, and courts of other countries</w:t>
      </w:r>
      <w:r w:rsidRPr="0011017F">
        <w:rPr>
          <w:sz w:val="16"/>
        </w:rPr>
        <w:t xml:space="preserve">. </w:t>
      </w:r>
      <w:r w:rsidRPr="0011017F">
        <w:rPr>
          <w:rStyle w:val="StyleUnderline"/>
        </w:rPr>
        <w:t>When strong rulings in climate cases were rendered in Pakistan and the Netherlands in 2015, the rulings attracted swift international news attention</w:t>
      </w:r>
      <w:r w:rsidRPr="0011017F">
        <w:rPr>
          <w:sz w:val="16"/>
        </w:rPr>
        <w:t xml:space="preserve">.121 </w:t>
      </w:r>
      <w:r w:rsidRPr="0011017F">
        <w:rPr>
          <w:b/>
        </w:rPr>
        <w:t xml:space="preserve">FOOTNOTE 121 BEGINS... </w:t>
      </w:r>
      <w:r w:rsidRPr="0011017F">
        <w:rPr>
          <w:sz w:val="16"/>
          <w:szCs w:val="16"/>
        </w:rPr>
        <w:t xml:space="preserve">121.In the Netherlands, a court found that the Dutch government’s climate action was wholly inadequate to meet the scale of the threat, and it ordered the government to slash emissions 25% within 5 years. Arthur Neslen, Dutch Government Ordered to Cut Carbon Emissions in Landmark Ruling, THE GUARDIAN (June 24, 2015), http://www.theguardian.com/environment/2015/jun/24/dutch-government-ordered-cut-carbon-emissions-landmark-ruling. In Pakistan, the court ordered government to take climate action according to timeframes set by the court and said that “the delay and lethargy of the State . . . offend[ed] the fundamental rights of the citizens.” </w:t>
      </w:r>
      <w:proofErr w:type="spellStart"/>
      <w:r w:rsidRPr="0011017F">
        <w:rPr>
          <w:sz w:val="16"/>
          <w:szCs w:val="16"/>
        </w:rPr>
        <w:t>Ashgar</w:t>
      </w:r>
      <w:proofErr w:type="spellEnd"/>
      <w:r w:rsidRPr="0011017F">
        <w:rPr>
          <w:sz w:val="16"/>
          <w:szCs w:val="16"/>
        </w:rPr>
        <w:t xml:space="preserve"> Leghari v. </w:t>
      </w:r>
      <w:proofErr w:type="spellStart"/>
      <w:r w:rsidRPr="0011017F">
        <w:rPr>
          <w:sz w:val="16"/>
          <w:szCs w:val="16"/>
        </w:rPr>
        <w:t>Fed’n</w:t>
      </w:r>
      <w:proofErr w:type="spellEnd"/>
      <w:r w:rsidRPr="0011017F">
        <w:rPr>
          <w:sz w:val="16"/>
          <w:szCs w:val="16"/>
        </w:rPr>
        <w:t xml:space="preserve"> of Pakistan, (2015) Lahore High Ct. (Pak.), </w:t>
      </w:r>
      <w:proofErr w:type="spellStart"/>
      <w:r w:rsidRPr="0011017F">
        <w:rPr>
          <w:sz w:val="16"/>
          <w:szCs w:val="16"/>
        </w:rPr>
        <w:t>edigest</w:t>
      </w:r>
      <w:proofErr w:type="spellEnd"/>
      <w:r w:rsidRPr="0011017F">
        <w:rPr>
          <w:sz w:val="16"/>
          <w:szCs w:val="16"/>
        </w:rPr>
        <w:t xml:space="preserve">. elaw.org/sites/default/files/pk.leghari.091415.pdf (this opinion remains unreported at the time of this publication). </w:t>
      </w:r>
      <w:r w:rsidRPr="0011017F">
        <w:rPr>
          <w:b/>
        </w:rPr>
        <w:t xml:space="preserve">FOOTNOTE 121 ENDS. </w:t>
      </w:r>
      <w:r w:rsidRPr="00D9152D">
        <w:rPr>
          <w:rStyle w:val="StyleUnderline"/>
          <w:highlight w:val="cyan"/>
        </w:rPr>
        <w:t xml:space="preserve">The public trust holds </w:t>
      </w:r>
      <w:r w:rsidRPr="00D9152D">
        <w:rPr>
          <w:rStyle w:val="Emphasis"/>
          <w:highlight w:val="cyan"/>
        </w:rPr>
        <w:t>unique capacity for extraterritorial influence</w:t>
      </w:r>
      <w:r w:rsidRPr="00D9152D">
        <w:rPr>
          <w:rStyle w:val="StyleUnderline"/>
          <w:highlight w:val="cyan"/>
        </w:rPr>
        <w:t xml:space="preserve"> because the principle</w:t>
      </w:r>
      <w:r w:rsidRPr="0011017F">
        <w:t xml:space="preserve">, deriving from ancient Roman law, </w:t>
      </w:r>
      <w:r w:rsidRPr="00D9152D">
        <w:rPr>
          <w:rStyle w:val="StyleUnderline"/>
          <w:highlight w:val="cyan"/>
        </w:rPr>
        <w:t>has iterations in nations throughout the world</w:t>
      </w:r>
      <w:r w:rsidRPr="0011017F">
        <w:t xml:space="preserve">.122 </w:t>
      </w:r>
      <w:r w:rsidRPr="0011017F">
        <w:rPr>
          <w:sz w:val="16"/>
          <w:szCs w:val="16"/>
        </w:rPr>
        <w:t xml:space="preserve">1. The Atmosphere as a Public Trust Asset </w:t>
      </w:r>
      <w:r w:rsidRPr="0011017F">
        <w:rPr>
          <w:rStyle w:val="StyleUnderline"/>
        </w:rPr>
        <w:t xml:space="preserve">In order </w:t>
      </w:r>
      <w:r w:rsidRPr="00D9152D">
        <w:rPr>
          <w:rStyle w:val="StyleUnderline"/>
          <w:highlight w:val="cyan"/>
        </w:rPr>
        <w:t xml:space="preserve">to hold governments accountable </w:t>
      </w:r>
      <w:r w:rsidRPr="0011017F">
        <w:rPr>
          <w:rStyle w:val="StyleUnderline"/>
        </w:rPr>
        <w:t>to protect the atmosphere and climate system under the public trust,</w:t>
      </w:r>
      <w:r w:rsidRPr="0011017F">
        <w:rPr>
          <w:sz w:val="16"/>
        </w:rPr>
        <w:t xml:space="preserve"> </w:t>
      </w:r>
      <w:r w:rsidRPr="00D9152D">
        <w:rPr>
          <w:rStyle w:val="Emphasis"/>
          <w:highlight w:val="cyan"/>
        </w:rPr>
        <w:t>courts must</w:t>
      </w:r>
      <w:r w:rsidRPr="0011017F">
        <w:rPr>
          <w:rStyle w:val="StyleUnderline"/>
        </w:rPr>
        <w:t xml:space="preserve"> </w:t>
      </w:r>
      <w:r w:rsidRPr="00D9152D">
        <w:rPr>
          <w:rStyle w:val="StyleUnderline"/>
          <w:highlight w:val="cyan"/>
        </w:rPr>
        <w:t xml:space="preserve">first </w:t>
      </w:r>
      <w:r w:rsidRPr="00D9152D">
        <w:rPr>
          <w:rStyle w:val="Emphasis"/>
          <w:highlight w:val="cyan"/>
        </w:rPr>
        <w:t>declare the atmosphere a public trust asset</w:t>
      </w:r>
      <w:r w:rsidRPr="0011017F">
        <w:rPr>
          <w:sz w:val="16"/>
        </w:rPr>
        <w:t xml:space="preserve">. The history, principles, and intent of the public trust doctrine compel recognition of the atmosphere as one of the crucial assets in the public trust. As previously discussed, the seminal test from Illinois Central asks whether the resource is “a subject of public concern to the whole people of the state.”123 That the atmosphere qualifies as a resource of “public concern” seems indisputable, as it supports the climate system upon which all humans rely for survival and well-being. While in the late 1800s, at the time of Illinois Central, the natural resources subject to greatest monopoly were water-based resources that supported fishing, navigation, and commerce, no environmental issue today holds greater concern for youth than climate disruption induced by unregulated GHG emissions into the atmosphere. </w:t>
      </w:r>
      <w:r w:rsidRPr="0011017F">
        <w:rPr>
          <w:sz w:val="16"/>
          <w:szCs w:val="16"/>
        </w:rPr>
        <w:t xml:space="preserve">The public property interest in air traces back to Roman times, when the Institutes of Justinian recognized that, “‘[b]y the law of nature,’ ‘the air, running water, the sea, and consequently the shores of the sea,’ [are] ‘common to mankind.’”124 This statement of Roman law continues to be cited as the foundation of the public trust doctrine in modern cases.125 In Geer v. Connecticut, the U.S. Supreme Court relied on ancient Roman law’s classification of “res communes” to find the public trust doctrine applicable to wildlife.126 Air forms an indisputable part of res communes. The U.S. Supreme Court in Georgia v. Tennessee Copper Co. declared a public property interest in air when it said that “the state has an interest independent of and behind the titles of its citizens, in all the earth and air within its domain.”127 </w:t>
      </w:r>
      <w:r w:rsidRPr="0011017F">
        <w:rPr>
          <w:sz w:val="16"/>
        </w:rPr>
        <w:t xml:space="preserve">Against this context, </w:t>
      </w:r>
      <w:r w:rsidRPr="0011017F">
        <w:rPr>
          <w:rStyle w:val="StyleUnderline"/>
        </w:rPr>
        <w:t>courts in several atmospheric trust cases have already either expressly or presumably recognized air or atmosphere as a public trust asset</w:t>
      </w:r>
      <w:r w:rsidRPr="0011017F">
        <w:rPr>
          <w:sz w:val="16"/>
        </w:rPr>
        <w:t>.128 In Texas, the district court found that all natural resources were protected under the public trust doctrine and the state’s constitution.129 The Arizona Court of Appeals stated: “[W]e assume without deciding that the atmosphere is a part of the public trust subject to the doctrine.”130 The Alaska Supreme Court held that the youth “make a good case” that “the atmosphere is an asset of the public trust, with the State as trustee and the public as beneficiaries.”131 The New Mexico Court of Appeals stated, “[O]</w:t>
      </w:r>
      <w:proofErr w:type="spellStart"/>
      <w:r w:rsidRPr="0011017F">
        <w:rPr>
          <w:sz w:val="16"/>
        </w:rPr>
        <w:t>ur</w:t>
      </w:r>
      <w:proofErr w:type="spellEnd"/>
      <w:r w:rsidRPr="0011017F">
        <w:rPr>
          <w:sz w:val="16"/>
        </w:rPr>
        <w:t xml:space="preserve"> state constitution recognizes that a public trust duty exists for the protection of New Mexico’s natural resources, including the atmosphere, for the benefit of the people of this state.”132 While </w:t>
      </w:r>
      <w:r w:rsidRPr="0011017F">
        <w:rPr>
          <w:rStyle w:val="StyleUnderline"/>
        </w:rPr>
        <w:t>two</w:t>
      </w:r>
      <w:r w:rsidRPr="0011017F">
        <w:rPr>
          <w:sz w:val="16"/>
        </w:rPr>
        <w:t xml:space="preserve"> ATL </w:t>
      </w:r>
      <w:r w:rsidRPr="0011017F">
        <w:rPr>
          <w:rStyle w:val="StyleUnderline"/>
        </w:rPr>
        <w:t>decisions have found no public trust responsibility towards air on the basis that cases</w:t>
      </w:r>
      <w:r w:rsidRPr="0011017F">
        <w:rPr>
          <w:sz w:val="16"/>
        </w:rPr>
        <w:t xml:space="preserve"> </w:t>
      </w:r>
      <w:r w:rsidRPr="0011017F">
        <w:rPr>
          <w:rStyle w:val="StyleUnderline"/>
        </w:rPr>
        <w:t>historically</w:t>
      </w:r>
      <w:r w:rsidRPr="0011017F">
        <w:rPr>
          <w:sz w:val="16"/>
        </w:rPr>
        <w:t xml:space="preserve"> </w:t>
      </w:r>
      <w:r w:rsidRPr="0011017F">
        <w:rPr>
          <w:rStyle w:val="StyleUnderline"/>
        </w:rPr>
        <w:t>applied the public trust to</w:t>
      </w:r>
      <w:r w:rsidRPr="0011017F">
        <w:rPr>
          <w:sz w:val="16"/>
        </w:rPr>
        <w:t xml:space="preserve"> </w:t>
      </w:r>
      <w:r w:rsidRPr="0011017F">
        <w:rPr>
          <w:rStyle w:val="StyleUnderline"/>
        </w:rPr>
        <w:t>navigable</w:t>
      </w:r>
      <w:r w:rsidRPr="0011017F">
        <w:rPr>
          <w:sz w:val="16"/>
        </w:rPr>
        <w:t xml:space="preserve"> </w:t>
      </w:r>
      <w:r w:rsidRPr="0011017F">
        <w:rPr>
          <w:rStyle w:val="StyleUnderline"/>
        </w:rPr>
        <w:t>waters</w:t>
      </w:r>
      <w:r w:rsidRPr="0011017F">
        <w:rPr>
          <w:sz w:val="16"/>
        </w:rPr>
        <w:t xml:space="preserve"> </w:t>
      </w:r>
      <w:r w:rsidRPr="0011017F">
        <w:rPr>
          <w:rStyle w:val="StyleUnderline"/>
        </w:rPr>
        <w:t>and their streambeds</w:t>
      </w:r>
      <w:r w:rsidRPr="0011017F">
        <w:rPr>
          <w:sz w:val="16"/>
        </w:rPr>
        <w:t xml:space="preserve">,133 </w:t>
      </w:r>
      <w:r w:rsidRPr="0011017F">
        <w:rPr>
          <w:rStyle w:val="StyleUnderline"/>
        </w:rPr>
        <w:t>the</w:t>
      </w:r>
      <w:r w:rsidRPr="0011017F">
        <w:rPr>
          <w:sz w:val="16"/>
        </w:rPr>
        <w:t xml:space="preserve"> </w:t>
      </w:r>
      <w:r w:rsidRPr="00D9152D">
        <w:rPr>
          <w:rStyle w:val="StyleUnderline"/>
          <w:highlight w:val="cyan"/>
        </w:rPr>
        <w:t>appeals decisions</w:t>
      </w:r>
      <w:r w:rsidRPr="0011017F">
        <w:rPr>
          <w:sz w:val="16"/>
        </w:rPr>
        <w:t xml:space="preserve"> </w:t>
      </w:r>
      <w:r w:rsidRPr="0011017F">
        <w:rPr>
          <w:rStyle w:val="StyleUnderline"/>
        </w:rPr>
        <w:t>in Texas, Alaska, Arizona, and New Mexico</w:t>
      </w:r>
      <w:r w:rsidRPr="0011017F">
        <w:rPr>
          <w:sz w:val="16"/>
        </w:rPr>
        <w:t xml:space="preserve"> </w:t>
      </w:r>
      <w:r w:rsidRPr="00D9152D">
        <w:rPr>
          <w:rStyle w:val="StyleUnderline"/>
          <w:highlight w:val="cyan"/>
        </w:rPr>
        <w:t xml:space="preserve">reflect </w:t>
      </w:r>
      <w:r w:rsidRPr="00D9152D">
        <w:rPr>
          <w:rStyle w:val="Emphasis"/>
          <w:highlight w:val="cyan"/>
        </w:rPr>
        <w:t>growing judicial acceptance</w:t>
      </w:r>
      <w:r w:rsidRPr="00D9152D">
        <w:rPr>
          <w:rStyle w:val="StyleUnderline"/>
          <w:highlight w:val="cyan"/>
        </w:rPr>
        <w:t xml:space="preserve"> of the atmosphere as part of the public trust.</w:t>
      </w:r>
      <w:r w:rsidRPr="0011017F">
        <w:rPr>
          <w:rStyle w:val="StyleUnderline"/>
        </w:rPr>
        <w:t xml:space="preserve"> </w:t>
      </w:r>
      <w:r w:rsidRPr="0011017F">
        <w:rPr>
          <w:sz w:val="16"/>
          <w:szCs w:val="16"/>
        </w:rPr>
        <w:t xml:space="preserve">2. The Fiduciary Obligations </w:t>
      </w:r>
      <w:r w:rsidRPr="0011017F">
        <w:rPr>
          <w:sz w:val="16"/>
        </w:rPr>
        <w:t xml:space="preserve">Scores of courts have recognized that </w:t>
      </w:r>
      <w:r w:rsidRPr="0011017F">
        <w:rPr>
          <w:rStyle w:val="StyleUnderline"/>
        </w:rPr>
        <w:t xml:space="preserve">the </w:t>
      </w:r>
      <w:r w:rsidRPr="0011017F">
        <w:rPr>
          <w:rStyle w:val="StyleUnderline"/>
          <w:i/>
        </w:rPr>
        <w:t>sine qua non</w:t>
      </w:r>
      <w:r w:rsidRPr="0011017F">
        <w:rPr>
          <w:rStyle w:val="StyleUnderline"/>
        </w:rPr>
        <w:t xml:space="preserve"> of the public trust is the sovereign’s fiduciary duty to protect the public’s crucial assets</w:t>
      </w:r>
      <w:r w:rsidRPr="0011017F">
        <w:rPr>
          <w:sz w:val="16"/>
        </w:rPr>
        <w:t xml:space="preserve"> </w:t>
      </w:r>
      <w:r w:rsidRPr="0011017F">
        <w:rPr>
          <w:rStyle w:val="StyleUnderline"/>
        </w:rPr>
        <w:t>from irrevocable damage</w:t>
      </w:r>
      <w:r w:rsidRPr="0011017F">
        <w:rPr>
          <w:sz w:val="16"/>
        </w:rPr>
        <w:t xml:space="preserve">.134 </w:t>
      </w:r>
      <w:r w:rsidRPr="0011017F">
        <w:rPr>
          <w:b/>
        </w:rPr>
        <w:t xml:space="preserve">FOOTNOTE 134 BEGINS… </w:t>
      </w:r>
      <w:r w:rsidRPr="0011017F">
        <w:rPr>
          <w:sz w:val="16"/>
        </w:rPr>
        <w:t xml:space="preserve">134.See, e.g., Geer v. Connecticut, 161 U.S. 519, 534 (1896) (“[I]t is the duty of the legislature to enact such laws as will best preserve the subject of the trust, and secure its beneficial use in the future to the people of the state.”); </w:t>
      </w:r>
      <w:proofErr w:type="spellStart"/>
      <w:r w:rsidRPr="0011017F">
        <w:rPr>
          <w:sz w:val="16"/>
        </w:rPr>
        <w:t>Nat’l</w:t>
      </w:r>
      <w:proofErr w:type="spellEnd"/>
      <w:r w:rsidRPr="0011017F">
        <w:rPr>
          <w:sz w:val="16"/>
        </w:rPr>
        <w:t xml:space="preserve"> Audubon Soc’y v. Super. Ct. of Alpine </w:t>
      </w:r>
      <w:proofErr w:type="spellStart"/>
      <w:r w:rsidRPr="0011017F">
        <w:rPr>
          <w:sz w:val="16"/>
        </w:rPr>
        <w:t>Cnty</w:t>
      </w:r>
      <w:proofErr w:type="spellEnd"/>
      <w:r w:rsidRPr="0011017F">
        <w:rPr>
          <w:sz w:val="16"/>
        </w:rPr>
        <w:t>., 658 P.2d 709, 724 (Cal. 1983) (describing the public trust as “an affirmation of the duty of the state to protect the people’s common heritage of streams, lakes, marshlands and tidelands”); In re Water Use Permit Applications, 9 P.3d 409, 455 (Haw. 2000) (“</w:t>
      </w:r>
      <w:r w:rsidRPr="0011017F">
        <w:rPr>
          <w:rStyle w:val="StyleUnderline"/>
        </w:rPr>
        <w:t xml:space="preserve">Just as private trustees are judicially accountable to their beneficiaries for dispositions of the </w:t>
      </w:r>
      <w:r w:rsidRPr="0011017F">
        <w:rPr>
          <w:rStyle w:val="StyleUnderline"/>
          <w:i/>
        </w:rPr>
        <w:t>res</w:t>
      </w:r>
      <w:r w:rsidRPr="0011017F">
        <w:rPr>
          <w:rStyle w:val="StyleUnderline"/>
        </w:rPr>
        <w:t xml:space="preserve">, so </w:t>
      </w:r>
      <w:r w:rsidRPr="00D9152D">
        <w:rPr>
          <w:rStyle w:val="StyleUnderline"/>
          <w:highlight w:val="cyan"/>
        </w:rPr>
        <w:t xml:space="preserve">the </w:t>
      </w:r>
      <w:r w:rsidRPr="00D9152D">
        <w:rPr>
          <w:rStyle w:val="Emphasis"/>
          <w:highlight w:val="cyan"/>
        </w:rPr>
        <w:t>legislative and executive branches are judicially accountable for the dispositions for the public trust</w:t>
      </w:r>
      <w:r w:rsidRPr="0011017F">
        <w:rPr>
          <w:sz w:val="16"/>
        </w:rPr>
        <w:t>.”).</w:t>
      </w:r>
      <w:r w:rsidRPr="0011017F">
        <w:rPr>
          <w:b/>
          <w:sz w:val="16"/>
        </w:rPr>
        <w:t xml:space="preserve"> </w:t>
      </w:r>
      <w:r w:rsidRPr="0011017F">
        <w:t xml:space="preserve">FOOTNOTE 134 ENDS… </w:t>
      </w:r>
    </w:p>
    <w:p w14:paraId="7D7266EE" w14:textId="77777777" w:rsidR="00AA3079" w:rsidRDefault="00AA3079" w:rsidP="00AA3079"/>
    <w:p w14:paraId="548C757E" w14:textId="2305DAC8" w:rsidR="00AA3079" w:rsidRDefault="00AA3079" w:rsidP="00AA3079">
      <w:pPr>
        <w:pStyle w:val="Heading2"/>
      </w:pPr>
      <w:r>
        <w:t>Russia DA</w:t>
      </w:r>
    </w:p>
    <w:p w14:paraId="4F92C764" w14:textId="77777777" w:rsidR="00AA3079" w:rsidRDefault="00AA3079" w:rsidP="00AA3079">
      <w:pPr>
        <w:pStyle w:val="Heading4"/>
      </w:pPr>
      <w:r>
        <w:t>Russia distrusts unilateral U.S. science in the Arctic, leading to increased militarization</w:t>
      </w:r>
    </w:p>
    <w:p w14:paraId="4CF81793" w14:textId="77777777" w:rsidR="00AA3079" w:rsidRPr="00565CE8" w:rsidRDefault="00AA3079" w:rsidP="00AA3079">
      <w:pPr>
        <w:rPr>
          <w:szCs w:val="16"/>
        </w:rPr>
      </w:pPr>
      <w:r>
        <w:rPr>
          <w:rStyle w:val="Style13ptBold"/>
        </w:rPr>
        <w:t>Paige 4/4</w:t>
      </w:r>
      <w:r>
        <w:rPr>
          <w:b/>
          <w:bCs/>
        </w:rPr>
        <w:t xml:space="preserve"> </w:t>
      </w:r>
      <w:r>
        <w:rPr>
          <w:szCs w:val="16"/>
        </w:rPr>
        <w:t xml:space="preserve">[Huw Paige is a freelance journalist and writer specializing in the polar regions, “The Scramble for the Arctic Is Just Getting Started”, Jacobin, 4/4/2025, </w:t>
      </w:r>
      <w:r w:rsidRPr="00565CE8">
        <w:rPr>
          <w:szCs w:val="16"/>
        </w:rPr>
        <w:t>https://jacobin.com/2025/04/arctic-militarization-dual-use-multipolar</w:t>
      </w:r>
      <w:r>
        <w:rPr>
          <w:szCs w:val="16"/>
        </w:rPr>
        <w:t>]//me</w:t>
      </w:r>
    </w:p>
    <w:p w14:paraId="64AD50D8" w14:textId="77777777" w:rsidR="00AA3079" w:rsidRPr="00565CE8" w:rsidRDefault="00AA3079" w:rsidP="00AA3079">
      <w:pPr>
        <w:rPr>
          <w:rStyle w:val="StyleUnderline"/>
        </w:rPr>
      </w:pPr>
      <w:r w:rsidRPr="00565CE8">
        <w:t xml:space="preserve">But </w:t>
      </w:r>
      <w:r w:rsidRPr="003E12A4">
        <w:rPr>
          <w:rStyle w:val="StyleUnderline"/>
          <w:highlight w:val="cyan"/>
        </w:rPr>
        <w:t xml:space="preserve">NATO members build or adapt </w:t>
      </w:r>
      <w:r w:rsidRPr="003E12A4">
        <w:rPr>
          <w:rStyle w:val="Emphasis"/>
          <w:highlight w:val="cyan"/>
        </w:rPr>
        <w:t>dual-use</w:t>
      </w:r>
      <w:r w:rsidRPr="003E12A4">
        <w:rPr>
          <w:rStyle w:val="StyleUnderline"/>
          <w:highlight w:val="cyan"/>
        </w:rPr>
        <w:t xml:space="preserve"> facilities</w:t>
      </w:r>
      <w:r w:rsidRPr="00565CE8">
        <w:t xml:space="preserve">, too, </w:t>
      </w:r>
      <w:r w:rsidRPr="003E12A4">
        <w:rPr>
          <w:rStyle w:val="StyleUnderline"/>
          <w:highlight w:val="cyan"/>
        </w:rPr>
        <w:t>highlighting</w:t>
      </w:r>
      <w:r w:rsidRPr="00565CE8">
        <w:rPr>
          <w:rStyle w:val="StyleUnderline"/>
        </w:rPr>
        <w:t xml:space="preserve"> and celebrating </w:t>
      </w:r>
      <w:r w:rsidRPr="003E12A4">
        <w:rPr>
          <w:rStyle w:val="StyleUnderline"/>
          <w:highlight w:val="cyan"/>
        </w:rPr>
        <w:t>their potential military functions</w:t>
      </w:r>
      <w:r w:rsidRPr="00565CE8">
        <w:rPr>
          <w:rStyle w:val="StyleUnderline"/>
        </w:rPr>
        <w:t xml:space="preserve"> as they do so.</w:t>
      </w:r>
      <w:r w:rsidRPr="00565CE8">
        <w:t xml:space="preserve"> According to Rasmus </w:t>
      </w:r>
      <w:proofErr w:type="spellStart"/>
      <w:r w:rsidRPr="00565CE8">
        <w:t>Gjedssø</w:t>
      </w:r>
      <w:proofErr w:type="spellEnd"/>
      <w:r w:rsidRPr="00565CE8">
        <w:t xml:space="preserve"> Bertelsen, Barents Chair in Politics at the Arctic University of Norway in Tromsø, </w:t>
      </w:r>
      <w:r w:rsidRPr="00565CE8">
        <w:rPr>
          <w:rStyle w:val="StyleUnderline"/>
        </w:rPr>
        <w:t xml:space="preserve">we can observe “a </w:t>
      </w:r>
      <w:r w:rsidRPr="003E12A4">
        <w:rPr>
          <w:rStyle w:val="StyleUnderline"/>
          <w:highlight w:val="cyan"/>
        </w:rPr>
        <w:t>well-documented history of dual-use US Arctic science</w:t>
      </w:r>
      <w:r w:rsidRPr="00565CE8">
        <w:rPr>
          <w:rStyle w:val="StyleUnderline"/>
        </w:rPr>
        <w:t>.” In general, he says, “</w:t>
      </w:r>
      <w:r w:rsidRPr="003E12A4">
        <w:rPr>
          <w:rStyle w:val="StyleUnderline"/>
          <w:highlight w:val="cyan"/>
        </w:rPr>
        <w:t>great-power science and technology is often strategic</w:t>
      </w:r>
      <w:r w:rsidRPr="00565CE8">
        <w:rPr>
          <w:rStyle w:val="StyleUnderline"/>
        </w:rPr>
        <w:t xml:space="preserve"> science and technology.”</w:t>
      </w:r>
    </w:p>
    <w:p w14:paraId="680364A1" w14:textId="77777777" w:rsidR="00AA3079" w:rsidRPr="00565CE8" w:rsidRDefault="00AA3079" w:rsidP="00AA3079">
      <w:pPr>
        <w:rPr>
          <w:rStyle w:val="StyleUnderline"/>
        </w:rPr>
      </w:pPr>
      <w:r w:rsidRPr="00565CE8">
        <w:t xml:space="preserve">Bertelsen believes </w:t>
      </w:r>
      <w:r w:rsidRPr="00565CE8">
        <w:rPr>
          <w:rStyle w:val="StyleUnderline"/>
        </w:rPr>
        <w:t xml:space="preserve">the idea of </w:t>
      </w:r>
      <w:r w:rsidRPr="003E12A4">
        <w:rPr>
          <w:rStyle w:val="StyleUnderline"/>
          <w:highlight w:val="cyan"/>
        </w:rPr>
        <w:t>“Arctic exceptionalism,”</w:t>
      </w:r>
      <w:r w:rsidRPr="00565CE8">
        <w:t xml:space="preserve"> which depicted the Arctic as somehow being isolated from trends in international politics, </w:t>
      </w:r>
      <w:r w:rsidRPr="00565CE8">
        <w:rPr>
          <w:rStyle w:val="StyleUnderline"/>
        </w:rPr>
        <w:t xml:space="preserve">has long been </w:t>
      </w:r>
      <w:r w:rsidRPr="003E12A4">
        <w:rPr>
          <w:rStyle w:val="Emphasis"/>
          <w:highlight w:val="cyan"/>
        </w:rPr>
        <w:t>misguided</w:t>
      </w:r>
      <w:r w:rsidRPr="00565CE8">
        <w:rPr>
          <w:rStyle w:val="StyleUnderline"/>
        </w:rPr>
        <w:t>:</w:t>
      </w:r>
    </w:p>
    <w:p w14:paraId="65385F7C" w14:textId="77777777" w:rsidR="00AA3079" w:rsidRPr="00565CE8" w:rsidRDefault="00AA3079" w:rsidP="00AA3079">
      <w:pPr>
        <w:rPr>
          <w:rStyle w:val="StyleUnderline"/>
        </w:rPr>
      </w:pPr>
      <w:r w:rsidRPr="003E12A4">
        <w:rPr>
          <w:rStyle w:val="StyleUnderline"/>
          <w:highlight w:val="cyan"/>
        </w:rPr>
        <w:t>The Arctic reflects international order</w:t>
      </w:r>
      <w:proofErr w:type="gramStart"/>
      <w:r w:rsidRPr="00565CE8">
        <w:rPr>
          <w:rStyle w:val="StyleUnderline"/>
        </w:rPr>
        <w:t>. . . .</w:t>
      </w:r>
      <w:proofErr w:type="gramEnd"/>
      <w:r w:rsidRPr="00565CE8">
        <w:rPr>
          <w:rStyle w:val="StyleUnderline"/>
        </w:rPr>
        <w:t xml:space="preserve"> </w:t>
      </w:r>
      <w:r w:rsidRPr="003E12A4">
        <w:rPr>
          <w:rStyle w:val="StyleUnderline"/>
          <w:highlight w:val="cyan"/>
        </w:rPr>
        <w:t>When you have</w:t>
      </w:r>
      <w:r w:rsidRPr="00565CE8">
        <w:rPr>
          <w:rStyle w:val="StyleUnderline"/>
        </w:rPr>
        <w:t xml:space="preserve"> nuclear </w:t>
      </w:r>
      <w:r w:rsidRPr="003E12A4">
        <w:rPr>
          <w:rStyle w:val="StyleUnderline"/>
          <w:highlight w:val="cyan"/>
        </w:rPr>
        <w:t>bipolarity</w:t>
      </w:r>
      <w:r w:rsidRPr="00565CE8">
        <w:rPr>
          <w:rStyle w:val="StyleUnderline"/>
        </w:rPr>
        <w:t xml:space="preserve">, during the Cold War, </w:t>
      </w:r>
      <w:r w:rsidRPr="003E12A4">
        <w:rPr>
          <w:rStyle w:val="StyleUnderline"/>
          <w:highlight w:val="cyan"/>
        </w:rPr>
        <w:t>you have a</w:t>
      </w:r>
      <w:r w:rsidRPr="00565CE8">
        <w:rPr>
          <w:rStyle w:val="StyleUnderline"/>
        </w:rPr>
        <w:t xml:space="preserve"> highly </w:t>
      </w:r>
      <w:r w:rsidRPr="003E12A4">
        <w:rPr>
          <w:rStyle w:val="StyleUnderline"/>
          <w:highlight w:val="cyan"/>
        </w:rPr>
        <w:t>militarized</w:t>
      </w:r>
      <w:r w:rsidRPr="00565CE8">
        <w:rPr>
          <w:rStyle w:val="StyleUnderline"/>
        </w:rPr>
        <w:t xml:space="preserve">, highly nuclearized </w:t>
      </w:r>
      <w:r w:rsidRPr="003E12A4">
        <w:rPr>
          <w:rStyle w:val="StyleUnderline"/>
          <w:highlight w:val="cyan"/>
        </w:rPr>
        <w:t>bipolar Arctic</w:t>
      </w:r>
      <w:r w:rsidRPr="00565CE8">
        <w:rPr>
          <w:rStyle w:val="StyleUnderline"/>
        </w:rPr>
        <w:t>.</w:t>
      </w:r>
      <w:r w:rsidRPr="00565CE8">
        <w:t xml:space="preserve"> When the world order was unipolar, you had this liberal circumpolar Arctic order, and </w:t>
      </w:r>
      <w:r w:rsidRPr="003E12A4">
        <w:rPr>
          <w:rStyle w:val="StyleUnderline"/>
          <w:highlight w:val="cyan"/>
        </w:rPr>
        <w:t>now that the world is</w:t>
      </w:r>
      <w:r w:rsidRPr="00565CE8">
        <w:rPr>
          <w:rStyle w:val="StyleUnderline"/>
        </w:rPr>
        <w:t xml:space="preserve"> becoming </w:t>
      </w:r>
      <w:r w:rsidRPr="003E12A4">
        <w:rPr>
          <w:rStyle w:val="StyleUnderline"/>
          <w:highlight w:val="cyan"/>
        </w:rPr>
        <w:t>less unipolar, you have a less unipolar Arctic.</w:t>
      </w:r>
    </w:p>
    <w:p w14:paraId="3EB40092" w14:textId="77777777" w:rsidR="00AA3079" w:rsidRPr="00565CE8" w:rsidRDefault="00AA3079" w:rsidP="00AA3079">
      <w:pPr>
        <w:rPr>
          <w:sz w:val="8"/>
          <w:szCs w:val="8"/>
        </w:rPr>
      </w:pPr>
      <w:r w:rsidRPr="00565CE8">
        <w:rPr>
          <w:sz w:val="8"/>
          <w:szCs w:val="8"/>
        </w:rPr>
        <w:t>Security in a Multipolar Arctic</w:t>
      </w:r>
    </w:p>
    <w:p w14:paraId="1A86C9CB" w14:textId="77777777" w:rsidR="00AA3079" w:rsidRPr="00565CE8" w:rsidRDefault="00AA3079" w:rsidP="00AA3079">
      <w:pPr>
        <w:rPr>
          <w:sz w:val="8"/>
          <w:szCs w:val="8"/>
        </w:rPr>
      </w:pPr>
      <w:r w:rsidRPr="00565CE8">
        <w:rPr>
          <w:sz w:val="8"/>
          <w:szCs w:val="8"/>
        </w:rPr>
        <w:t>Managing this “less unipolar Arctic” is a significant challenge, and one to which treaties and realities on the ground will have to adjust. Svalbard is a Norwegian archipelago where Russia has a presence under the terms of its 1920 governing treaty, which also forbids the use of the islands for “warlike purposes.”</w:t>
      </w:r>
    </w:p>
    <w:p w14:paraId="3FF821AD" w14:textId="77777777" w:rsidR="00AA3079" w:rsidRPr="00565CE8" w:rsidRDefault="00AA3079" w:rsidP="00AA3079">
      <w:pPr>
        <w:rPr>
          <w:sz w:val="8"/>
          <w:szCs w:val="8"/>
        </w:rPr>
      </w:pPr>
      <w:r w:rsidRPr="00565CE8">
        <w:rPr>
          <w:sz w:val="8"/>
          <w:szCs w:val="8"/>
        </w:rPr>
        <w:t>However, there are several facilities in operation there, controlled by Norway and Russia, which could conceivably serve a military function if either state decided to bend or break that rule. Scientific stations could collect data for military purposes, and Svalbard’s main port could be a refueling stop for military vessels.</w:t>
      </w:r>
    </w:p>
    <w:p w14:paraId="2D30B4C7" w14:textId="77777777" w:rsidR="00AA3079" w:rsidRPr="00565CE8" w:rsidRDefault="00AA3079" w:rsidP="00AA3079">
      <w:pPr>
        <w:rPr>
          <w:sz w:val="8"/>
          <w:szCs w:val="8"/>
        </w:rPr>
      </w:pPr>
      <w:r w:rsidRPr="00565CE8">
        <w:rPr>
          <w:sz w:val="8"/>
          <w:szCs w:val="8"/>
        </w:rPr>
        <w:t>In January 2022, one of the communications cables connecting Svalbard to the Norwegian mainland was cut. Reports have linked this with the presence of two Russian trawlers at the time. Whatever the true cause may have been, the episode reveals the vulnerability of the archipelago in a time of conflict.</w:t>
      </w:r>
    </w:p>
    <w:p w14:paraId="40940258" w14:textId="77777777" w:rsidR="00AA3079" w:rsidRPr="00565CE8" w:rsidRDefault="00AA3079" w:rsidP="00AA3079">
      <w:pPr>
        <w:rPr>
          <w:sz w:val="8"/>
          <w:szCs w:val="8"/>
        </w:rPr>
      </w:pPr>
      <w:r w:rsidRPr="00565CE8">
        <w:rPr>
          <w:sz w:val="8"/>
          <w:szCs w:val="8"/>
        </w:rPr>
        <w:t>Arctic scholars have long commented on such vulnerabilities, with almost every paper on Arctic security name-checking the “GIUK Gap.” This is a term that refers to the two areas of ocean separating Greenland from Iceland and Iceland from the UK. Between Bear Island, in the south of the Svalbard archipelago, and the Norwegian mainland lies the “Bear Gap.”</w:t>
      </w:r>
    </w:p>
    <w:p w14:paraId="092AD1D3" w14:textId="77777777" w:rsidR="00AA3079" w:rsidRPr="00565CE8" w:rsidRDefault="00AA3079" w:rsidP="00AA3079">
      <w:pPr>
        <w:rPr>
          <w:sz w:val="8"/>
          <w:szCs w:val="8"/>
        </w:rPr>
      </w:pPr>
      <w:r w:rsidRPr="00565CE8">
        <w:rPr>
          <w:sz w:val="8"/>
          <w:szCs w:val="8"/>
        </w:rPr>
        <w:t>Russia’s “Bastion” defense system operates around these “gaps.” This is a series of nuclear submarines and air defense units that are designed both to protect the Russian Arctic and to act as a nuclear deterrent. In any future conflict, this system would be a vital tool in preserving Russian access to the North Atlantic, but it remains a defensive one.</w:t>
      </w:r>
    </w:p>
    <w:p w14:paraId="4AC035B0" w14:textId="77777777" w:rsidR="00AA3079" w:rsidRDefault="00AA3079" w:rsidP="00AA3079">
      <w:pPr>
        <w:rPr>
          <w:rStyle w:val="StyleUnderline"/>
        </w:rPr>
      </w:pPr>
      <w:r w:rsidRPr="003E12A4">
        <w:rPr>
          <w:rStyle w:val="StyleUnderline"/>
          <w:highlight w:val="cyan"/>
        </w:rPr>
        <w:t>The worry</w:t>
      </w:r>
      <w:r w:rsidRPr="00565CE8">
        <w:rPr>
          <w:rStyle w:val="StyleUnderline"/>
        </w:rPr>
        <w:t xml:space="preserve"> in NATO countries </w:t>
      </w:r>
      <w:r w:rsidRPr="003E12A4">
        <w:rPr>
          <w:rStyle w:val="StyleUnderline"/>
          <w:highlight w:val="cyan"/>
        </w:rPr>
        <w:t>is that Russia is pouring</w:t>
      </w:r>
      <w:r w:rsidRPr="00565CE8">
        <w:rPr>
          <w:rStyle w:val="StyleUnderline"/>
        </w:rPr>
        <w:t xml:space="preserve"> </w:t>
      </w:r>
      <w:proofErr w:type="gramStart"/>
      <w:r w:rsidRPr="00565CE8">
        <w:rPr>
          <w:rStyle w:val="StyleUnderline"/>
        </w:rPr>
        <w:t>more and more</w:t>
      </w:r>
      <w:proofErr w:type="gramEnd"/>
      <w:r w:rsidRPr="00565CE8">
        <w:rPr>
          <w:rStyle w:val="StyleUnderline"/>
        </w:rPr>
        <w:t xml:space="preserve"> </w:t>
      </w:r>
      <w:r w:rsidRPr="003E12A4">
        <w:rPr>
          <w:rStyle w:val="StyleUnderline"/>
          <w:highlight w:val="cyan"/>
        </w:rPr>
        <w:t>resources into control of the Arctic Ocean</w:t>
      </w:r>
      <w:r w:rsidRPr="00565CE8">
        <w:rPr>
          <w:rStyle w:val="StyleUnderline"/>
        </w:rPr>
        <w:t xml:space="preserve">. But we can see </w:t>
      </w:r>
      <w:r w:rsidRPr="003E12A4">
        <w:rPr>
          <w:rStyle w:val="Emphasis"/>
          <w:highlight w:val="cyan"/>
        </w:rPr>
        <w:t>similar moves</w:t>
      </w:r>
      <w:r w:rsidRPr="003E12A4">
        <w:rPr>
          <w:rStyle w:val="StyleUnderline"/>
          <w:highlight w:val="cyan"/>
        </w:rPr>
        <w:t xml:space="preserve"> afoot in North America, with the U</w:t>
      </w:r>
      <w:r w:rsidRPr="00565CE8">
        <w:rPr>
          <w:rStyle w:val="StyleUnderline"/>
        </w:rPr>
        <w:t xml:space="preserve">nited </w:t>
      </w:r>
      <w:r w:rsidRPr="003E12A4">
        <w:rPr>
          <w:rStyle w:val="StyleUnderline"/>
          <w:highlight w:val="cyan"/>
        </w:rPr>
        <w:t>S</w:t>
      </w:r>
      <w:r w:rsidRPr="00565CE8">
        <w:rPr>
          <w:rStyle w:val="StyleUnderline"/>
        </w:rPr>
        <w:t xml:space="preserve">tates </w:t>
      </w:r>
      <w:r w:rsidRPr="003E12A4">
        <w:rPr>
          <w:rStyle w:val="StyleUnderline"/>
          <w:highlight w:val="cyan"/>
        </w:rPr>
        <w:t>looking to invest in</w:t>
      </w:r>
      <w:r w:rsidRPr="00565CE8">
        <w:rPr>
          <w:rStyle w:val="StyleUnderline"/>
        </w:rPr>
        <w:t xml:space="preserve"> a series of new </w:t>
      </w:r>
      <w:r w:rsidRPr="003E12A4">
        <w:rPr>
          <w:rStyle w:val="StyleUnderline"/>
          <w:highlight w:val="cyan"/>
        </w:rPr>
        <w:t>icebreakers</w:t>
      </w:r>
      <w:r w:rsidRPr="00565CE8">
        <w:t xml:space="preserve">. While cost issues have delayed the construction of a new deepwater port in Nome, on the far edge of Alaska, </w:t>
      </w:r>
      <w:r w:rsidRPr="00565CE8">
        <w:rPr>
          <w:rStyle w:val="StyleUnderline"/>
        </w:rPr>
        <w:t xml:space="preserve">the project also </w:t>
      </w:r>
      <w:r w:rsidRPr="003E12A4">
        <w:rPr>
          <w:rStyle w:val="StyleUnderline"/>
          <w:highlight w:val="cyan"/>
        </w:rPr>
        <w:t>demonstrates an intent to increase</w:t>
      </w:r>
      <w:r w:rsidRPr="00565CE8">
        <w:rPr>
          <w:rStyle w:val="StyleUnderline"/>
        </w:rPr>
        <w:t xml:space="preserve"> the </w:t>
      </w:r>
      <w:r w:rsidRPr="003E12A4">
        <w:rPr>
          <w:rStyle w:val="StyleUnderline"/>
          <w:highlight w:val="cyan"/>
        </w:rPr>
        <w:t xml:space="preserve">US Arctic </w:t>
      </w:r>
      <w:r w:rsidRPr="003E12A4">
        <w:rPr>
          <w:rStyle w:val="Emphasis"/>
          <w:highlight w:val="cyan"/>
        </w:rPr>
        <w:t>presence</w:t>
      </w:r>
      <w:r w:rsidRPr="003E12A4">
        <w:rPr>
          <w:rStyle w:val="StyleUnderline"/>
          <w:highlight w:val="cyan"/>
        </w:rPr>
        <w:t>.</w:t>
      </w:r>
    </w:p>
    <w:p w14:paraId="4B1C9C8D" w14:textId="77777777" w:rsidR="00AA3079" w:rsidRDefault="00AA3079" w:rsidP="00AA3079"/>
    <w:p w14:paraId="3636BB33" w14:textId="2A4D4E1C" w:rsidR="00AA3079" w:rsidRDefault="00AA3079" w:rsidP="00AA3079">
      <w:pPr>
        <w:pStyle w:val="Heading1"/>
      </w:pPr>
      <w:r>
        <w:t>1NR</w:t>
      </w:r>
    </w:p>
    <w:p w14:paraId="720CED3E" w14:textId="07D72AA7" w:rsidR="00AA3079" w:rsidRDefault="00AA3079" w:rsidP="00AA3079">
      <w:pPr>
        <w:pStyle w:val="Heading2"/>
      </w:pPr>
      <w:r>
        <w:t>FPIC</w:t>
      </w:r>
    </w:p>
    <w:p w14:paraId="360C6612" w14:textId="77777777" w:rsidR="00AA3079" w:rsidRPr="001B372B" w:rsidRDefault="00AA3079" w:rsidP="00AA3079">
      <w:pPr>
        <w:pStyle w:val="Heading4"/>
        <w:rPr>
          <w:rFonts w:eastAsia="Times New Roman"/>
        </w:rPr>
      </w:pPr>
      <w:r w:rsidRPr="001B372B">
        <w:rPr>
          <w:rFonts w:eastAsia="Times New Roman"/>
          <w:u w:val="single"/>
        </w:rPr>
        <w:t>AND</w:t>
      </w:r>
      <w:r w:rsidRPr="001B372B">
        <w:rPr>
          <w:rFonts w:eastAsia="Times New Roman"/>
        </w:rPr>
        <w:t xml:space="preserve"> means that </w:t>
      </w:r>
      <w:r w:rsidRPr="001B372B">
        <w:rPr>
          <w:rFonts w:eastAsia="Times New Roman"/>
          <w:u w:val="single"/>
        </w:rPr>
        <w:t>other</w:t>
      </w:r>
      <w:r w:rsidRPr="001B372B">
        <w:rPr>
          <w:rFonts w:eastAsia="Times New Roman"/>
        </w:rPr>
        <w:t xml:space="preserve"> countries will </w:t>
      </w:r>
      <w:r w:rsidRPr="001B372B">
        <w:rPr>
          <w:rFonts w:eastAsia="Times New Roman"/>
          <w:u w:val="single"/>
        </w:rPr>
        <w:t>also</w:t>
      </w:r>
      <w:r w:rsidRPr="001B372B">
        <w:rPr>
          <w:rFonts w:eastAsia="Times New Roman"/>
        </w:rPr>
        <w:t xml:space="preserve"> </w:t>
      </w:r>
      <w:r w:rsidRPr="001B372B">
        <w:rPr>
          <w:rFonts w:eastAsia="Times New Roman"/>
          <w:u w:val="single"/>
        </w:rPr>
        <w:t>disregard</w:t>
      </w:r>
      <w:r w:rsidRPr="001B372B">
        <w:rPr>
          <w:rFonts w:eastAsia="Times New Roman"/>
        </w:rPr>
        <w:t xml:space="preserve"> </w:t>
      </w:r>
      <w:proofErr w:type="gramStart"/>
      <w:r w:rsidRPr="001B372B">
        <w:rPr>
          <w:rFonts w:eastAsia="Times New Roman"/>
        </w:rPr>
        <w:t>its</w:t>
      </w:r>
      <w:proofErr w:type="gramEnd"/>
      <w:r w:rsidRPr="001B372B">
        <w:rPr>
          <w:rFonts w:eastAsia="Times New Roman"/>
        </w:rPr>
        <w:t xml:space="preserve"> rules.</w:t>
      </w:r>
    </w:p>
    <w:p w14:paraId="14B488EC" w14:textId="77777777" w:rsidR="00AA3079" w:rsidRPr="001B372B" w:rsidRDefault="00AA3079" w:rsidP="00AA3079">
      <w:pPr>
        <w:rPr>
          <w:rFonts w:eastAsia="Calibri"/>
        </w:rPr>
      </w:pPr>
      <w:r w:rsidRPr="001B372B">
        <w:rPr>
          <w:rFonts w:eastAsia="Calibri"/>
          <w:b/>
          <w:bCs/>
          <w:sz w:val="26"/>
        </w:rPr>
        <w:t>Steele 17</w:t>
      </w:r>
      <w:r w:rsidRPr="001B372B">
        <w:rPr>
          <w:rFonts w:eastAsia="Calibri"/>
        </w:rPr>
        <w:t xml:space="preserve"> – Professor of Law, Brigham Young University J. Reuben Clark Law School</w:t>
      </w:r>
    </w:p>
    <w:p w14:paraId="6CF58B0A" w14:textId="77777777" w:rsidR="00AA3079" w:rsidRPr="001B372B" w:rsidRDefault="00AA3079" w:rsidP="00AA3079">
      <w:pPr>
        <w:rPr>
          <w:rFonts w:eastAsia="Calibri"/>
        </w:rPr>
      </w:pPr>
      <w:r w:rsidRPr="001B372B">
        <w:rPr>
          <w:rFonts w:eastAsia="Calibri"/>
        </w:rPr>
        <w:t xml:space="preserve">Michalyn Steele, “Breaking Faith </w:t>
      </w:r>
      <w:proofErr w:type="gramStart"/>
      <w:r w:rsidRPr="001B372B">
        <w:rPr>
          <w:rFonts w:eastAsia="Calibri"/>
        </w:rPr>
        <w:t>With</w:t>
      </w:r>
      <w:proofErr w:type="gramEnd"/>
      <w:r w:rsidRPr="001B372B">
        <w:rPr>
          <w:rFonts w:eastAsia="Calibri"/>
        </w:rPr>
        <w:t xml:space="preserve"> the Tribal Sovereignty Doctrine,” Federal Lawyer, April 2017, https://www.fedbar.org/wp-content/uploads/2017/04/Breaking-Faith-pdf-1.pdf</w:t>
      </w:r>
    </w:p>
    <w:p w14:paraId="22E3FF83" w14:textId="77777777" w:rsidR="00AA3079" w:rsidRPr="001B372B" w:rsidRDefault="00AA3079" w:rsidP="00AA3079">
      <w:pPr>
        <w:rPr>
          <w:rFonts w:eastAsia="Calibri"/>
        </w:rPr>
      </w:pPr>
      <w:r w:rsidRPr="001B372B">
        <w:rPr>
          <w:rFonts w:eastAsia="Calibri"/>
          <w:highlight w:val="cyan"/>
          <w:u w:val="single"/>
        </w:rPr>
        <w:t>Tribes do not exercise</w:t>
      </w:r>
      <w:r w:rsidRPr="001B372B">
        <w:rPr>
          <w:rFonts w:eastAsia="Calibri"/>
        </w:rPr>
        <w:t xml:space="preserve"> the </w:t>
      </w:r>
      <w:r w:rsidRPr="001B372B">
        <w:rPr>
          <w:rFonts w:eastAsia="Calibri"/>
          <w:u w:val="single"/>
        </w:rPr>
        <w:t xml:space="preserve">powers of </w:t>
      </w:r>
      <w:r w:rsidRPr="001B372B">
        <w:rPr>
          <w:rFonts w:eastAsia="Calibri"/>
          <w:highlight w:val="cyan"/>
          <w:u w:val="single"/>
        </w:rPr>
        <w:t>self-government</w:t>
      </w:r>
      <w:r w:rsidRPr="001B372B">
        <w:rPr>
          <w:rFonts w:eastAsia="Calibri"/>
          <w:u w:val="single"/>
        </w:rPr>
        <w:t xml:space="preserve"> pursuant to a </w:t>
      </w:r>
      <w:r w:rsidRPr="001B372B">
        <w:rPr>
          <w:rFonts w:eastAsia="Calibri"/>
          <w:b/>
          <w:iCs/>
          <w:u w:val="single"/>
          <w:bdr w:val="single" w:sz="12" w:space="0" w:color="auto"/>
        </w:rPr>
        <w:t>delegation</w:t>
      </w:r>
      <w:r w:rsidRPr="001B372B">
        <w:rPr>
          <w:rFonts w:eastAsia="Calibri"/>
          <w:u w:val="single"/>
        </w:rPr>
        <w:t xml:space="preserve"> from the United States. </w:t>
      </w:r>
      <w:r w:rsidRPr="001B372B">
        <w:rPr>
          <w:rFonts w:eastAsia="Calibri"/>
          <w:b/>
          <w:iCs/>
          <w:u w:val="single"/>
          <w:bdr w:val="single" w:sz="12" w:space="0" w:color="auto"/>
        </w:rPr>
        <w:t>Rather</w:t>
      </w:r>
      <w:r w:rsidRPr="001B372B">
        <w:rPr>
          <w:rFonts w:eastAsia="Calibri"/>
          <w:u w:val="single"/>
        </w:rPr>
        <w:t xml:space="preserve">, the </w:t>
      </w:r>
      <w:r w:rsidRPr="001B372B">
        <w:rPr>
          <w:rFonts w:eastAsia="Calibri"/>
          <w:highlight w:val="cyan"/>
          <w:u w:val="single"/>
        </w:rPr>
        <w:t>U</w:t>
      </w:r>
      <w:r w:rsidRPr="001B372B">
        <w:rPr>
          <w:rFonts w:eastAsia="Calibri"/>
          <w:u w:val="single"/>
        </w:rPr>
        <w:t xml:space="preserve">nited </w:t>
      </w:r>
      <w:r w:rsidRPr="001B372B">
        <w:rPr>
          <w:rFonts w:eastAsia="Calibri"/>
          <w:highlight w:val="cyan"/>
          <w:u w:val="single"/>
        </w:rPr>
        <w:t>S</w:t>
      </w:r>
      <w:r w:rsidRPr="001B372B">
        <w:rPr>
          <w:rFonts w:eastAsia="Calibri"/>
          <w:u w:val="single"/>
        </w:rPr>
        <w:t xml:space="preserve">tates recognizes and </w:t>
      </w:r>
      <w:r w:rsidRPr="001B372B">
        <w:rPr>
          <w:rFonts w:eastAsia="Calibri"/>
          <w:b/>
          <w:iCs/>
          <w:highlight w:val="cyan"/>
          <w:u w:val="single"/>
          <w:bdr w:val="single" w:sz="12" w:space="0" w:color="auto"/>
        </w:rPr>
        <w:t>affirms</w:t>
      </w:r>
      <w:r w:rsidRPr="001B372B">
        <w:rPr>
          <w:rFonts w:eastAsia="Calibri"/>
          <w:b/>
          <w:iCs/>
          <w:u w:val="single"/>
          <w:bdr w:val="single" w:sz="12" w:space="0" w:color="auto"/>
        </w:rPr>
        <w:t>, in law and policy</w:t>
      </w:r>
      <w:r w:rsidRPr="001B372B">
        <w:rPr>
          <w:rFonts w:eastAsia="Calibri"/>
          <w:u w:val="single"/>
        </w:rPr>
        <w:t xml:space="preserve">, the </w:t>
      </w:r>
      <w:r w:rsidRPr="001B372B">
        <w:rPr>
          <w:rFonts w:eastAsia="Calibri"/>
          <w:b/>
          <w:iCs/>
          <w:highlight w:val="cyan"/>
          <w:u w:val="single"/>
          <w:bdr w:val="single" w:sz="12" w:space="0" w:color="auto"/>
        </w:rPr>
        <w:t>inherent</w:t>
      </w:r>
      <w:r w:rsidRPr="001B372B">
        <w:rPr>
          <w:rFonts w:eastAsia="Calibri"/>
          <w:u w:val="single"/>
        </w:rPr>
        <w:t xml:space="preserve"> governing </w:t>
      </w:r>
      <w:r w:rsidRPr="001B372B">
        <w:rPr>
          <w:rFonts w:eastAsia="Calibri"/>
          <w:highlight w:val="cyan"/>
          <w:u w:val="single"/>
        </w:rPr>
        <w:t>authority of tribes</w:t>
      </w:r>
      <w:r w:rsidRPr="001B372B">
        <w:rPr>
          <w:rFonts w:eastAsia="Calibri"/>
          <w:u w:val="single"/>
        </w:rPr>
        <w:t xml:space="preserve"> </w:t>
      </w:r>
      <w:r w:rsidRPr="001B372B">
        <w:rPr>
          <w:rFonts w:eastAsia="Calibri"/>
          <w:b/>
          <w:iCs/>
          <w:u w:val="single"/>
          <w:bdr w:val="single" w:sz="12" w:space="0" w:color="auto"/>
        </w:rPr>
        <w:t>as stemming</w:t>
      </w:r>
      <w:r w:rsidRPr="001B372B">
        <w:rPr>
          <w:rFonts w:eastAsia="Calibri"/>
          <w:u w:val="single"/>
        </w:rPr>
        <w:t xml:space="preserve"> from an </w:t>
      </w:r>
      <w:r w:rsidRPr="001B372B">
        <w:rPr>
          <w:rFonts w:eastAsia="Calibri"/>
          <w:b/>
          <w:iCs/>
          <w:u w:val="single"/>
          <w:bdr w:val="single" w:sz="12" w:space="0" w:color="auto"/>
        </w:rPr>
        <w:t>aboriginal sovereignty</w:t>
      </w:r>
      <w:r w:rsidRPr="001B372B">
        <w:rPr>
          <w:rFonts w:eastAsia="Calibri"/>
          <w:u w:val="single"/>
        </w:rPr>
        <w:t xml:space="preserve"> that has </w:t>
      </w:r>
      <w:r w:rsidRPr="001B372B">
        <w:rPr>
          <w:rFonts w:eastAsia="Calibri"/>
          <w:b/>
          <w:iCs/>
          <w:highlight w:val="cyan"/>
          <w:u w:val="single"/>
          <w:bdr w:val="single" w:sz="12" w:space="0" w:color="auto"/>
        </w:rPr>
        <w:t>never</w:t>
      </w:r>
      <w:r w:rsidRPr="001B372B">
        <w:rPr>
          <w:rFonts w:eastAsia="Calibri"/>
          <w:highlight w:val="cyan"/>
          <w:u w:val="single"/>
        </w:rPr>
        <w:t xml:space="preserve"> been extinguished</w:t>
      </w:r>
      <w:r w:rsidRPr="001B372B">
        <w:rPr>
          <w:rFonts w:eastAsia="Calibri"/>
          <w:u w:val="single"/>
        </w:rPr>
        <w:t>.</w:t>
      </w:r>
      <w:r w:rsidRPr="001B372B">
        <w:rPr>
          <w:rFonts w:eastAsia="Calibri"/>
        </w:rPr>
        <w:t xml:space="preserve"> Under federal law, tribes are quasi-sovereigns. The boundaries of tribal sovereignty are subject to revision by the dominant sovereign of the federal government. While Lara addressed the question of whether Congress was empowered to slide the dimmer switch of tribal sovereignty up or down, especially after the Supreme Court had extinguished tribal power, the Thomas concurrence questions the very nature and foundation of the doctrine of tribal sovereignty. To now suggest the doctrine is a nullity requires the abandonment not only of centuries of precedent, but of fundamental principles of the rule of law, under which the United States asserts authority and holds resources.</w:t>
      </w:r>
    </w:p>
    <w:p w14:paraId="1FCE0841" w14:textId="77777777" w:rsidR="00AA3079" w:rsidRPr="001B372B" w:rsidRDefault="00AA3079" w:rsidP="00AA3079">
      <w:pPr>
        <w:rPr>
          <w:rFonts w:eastAsia="Calibri"/>
          <w:u w:val="single"/>
        </w:rPr>
      </w:pPr>
      <w:r w:rsidRPr="001B372B">
        <w:rPr>
          <w:rFonts w:eastAsia="Calibri"/>
          <w:u w:val="single"/>
        </w:rPr>
        <w:t xml:space="preserve">The </w:t>
      </w:r>
      <w:r w:rsidRPr="001B372B">
        <w:rPr>
          <w:rFonts w:eastAsia="Calibri"/>
          <w:highlight w:val="cyan"/>
          <w:u w:val="single"/>
        </w:rPr>
        <w:t xml:space="preserve">issue is </w:t>
      </w:r>
      <w:r w:rsidRPr="001B372B">
        <w:rPr>
          <w:rFonts w:eastAsia="Calibri"/>
          <w:b/>
          <w:iCs/>
          <w:highlight w:val="cyan"/>
          <w:u w:val="single"/>
          <w:bdr w:val="single" w:sz="12" w:space="0" w:color="auto"/>
        </w:rPr>
        <w:t>not</w:t>
      </w:r>
      <w:r w:rsidRPr="001B372B">
        <w:rPr>
          <w:rFonts w:eastAsia="Calibri"/>
          <w:u w:val="single"/>
        </w:rPr>
        <w:t xml:space="preserve"> one of mere </w:t>
      </w:r>
      <w:r w:rsidRPr="001B372B">
        <w:rPr>
          <w:rFonts w:eastAsia="Calibri"/>
          <w:b/>
          <w:iCs/>
          <w:highlight w:val="cyan"/>
          <w:u w:val="single"/>
          <w:bdr w:val="single" w:sz="12" w:space="0" w:color="auto"/>
        </w:rPr>
        <w:t>semantics</w:t>
      </w:r>
      <w:r w:rsidRPr="001B372B">
        <w:rPr>
          <w:rFonts w:eastAsia="Calibri"/>
          <w:highlight w:val="cyan"/>
          <w:u w:val="single"/>
        </w:rPr>
        <w:t xml:space="preserve">. </w:t>
      </w:r>
      <w:r w:rsidRPr="001B372B">
        <w:rPr>
          <w:rFonts w:eastAsia="Calibri"/>
          <w:b/>
          <w:iCs/>
          <w:highlight w:val="cyan"/>
          <w:u w:val="single"/>
          <w:bdr w:val="single" w:sz="12" w:space="0" w:color="auto"/>
        </w:rPr>
        <w:t>How</w:t>
      </w:r>
      <w:r w:rsidRPr="001B372B">
        <w:rPr>
          <w:rFonts w:eastAsia="Calibri"/>
          <w:highlight w:val="cyan"/>
          <w:u w:val="single"/>
        </w:rPr>
        <w:t xml:space="preserve"> tribal sovereignty</w:t>
      </w:r>
      <w:r w:rsidRPr="001B372B">
        <w:rPr>
          <w:rFonts w:eastAsia="Calibri"/>
          <w:u w:val="single"/>
        </w:rPr>
        <w:t xml:space="preserve"> is defined, </w:t>
      </w:r>
      <w:r w:rsidRPr="001B372B">
        <w:rPr>
          <w:rFonts w:eastAsia="Calibri"/>
          <w:b/>
          <w:iCs/>
          <w:highlight w:val="cyan"/>
          <w:u w:val="single"/>
          <w:bdr w:val="single" w:sz="12" w:space="0" w:color="auto"/>
        </w:rPr>
        <w:t>conceptualized</w:t>
      </w:r>
      <w:r w:rsidRPr="001B372B">
        <w:rPr>
          <w:rFonts w:eastAsia="Calibri"/>
          <w:highlight w:val="cyan"/>
          <w:u w:val="single"/>
        </w:rPr>
        <w:t xml:space="preserve">, and justified has </w:t>
      </w:r>
      <w:r w:rsidRPr="001B372B">
        <w:rPr>
          <w:rFonts w:eastAsia="Calibri"/>
          <w:b/>
          <w:iCs/>
          <w:highlight w:val="cyan"/>
          <w:u w:val="single"/>
          <w:bdr w:val="single" w:sz="12" w:space="0" w:color="auto"/>
        </w:rPr>
        <w:t>important consequences</w:t>
      </w:r>
      <w:r w:rsidRPr="001B372B">
        <w:rPr>
          <w:rFonts w:eastAsia="Calibri"/>
          <w:u w:val="single"/>
        </w:rPr>
        <w:t xml:space="preserve"> for the federal-tribal relationship, for tribal governments seeking to exercise </w:t>
      </w:r>
      <w:r w:rsidRPr="001B372B">
        <w:rPr>
          <w:rFonts w:eastAsia="Calibri"/>
        </w:rPr>
        <w:t xml:space="preserve">governmental </w:t>
      </w:r>
      <w:r w:rsidRPr="001B372B">
        <w:rPr>
          <w:rFonts w:eastAsia="Calibri"/>
          <w:u w:val="single"/>
        </w:rPr>
        <w:t>authority</w:t>
      </w:r>
      <w:r w:rsidRPr="001B372B">
        <w:rPr>
          <w:rFonts w:eastAsia="Calibri"/>
        </w:rPr>
        <w:t xml:space="preserve">, and for individuals who come within the reach of tribes as sovereigns. </w:t>
      </w:r>
      <w:r w:rsidRPr="001B372B">
        <w:rPr>
          <w:rFonts w:eastAsia="Calibri"/>
          <w:u w:val="single"/>
        </w:rPr>
        <w:t xml:space="preserve">The </w:t>
      </w:r>
      <w:r w:rsidRPr="001B372B">
        <w:rPr>
          <w:rFonts w:eastAsia="Calibri"/>
          <w:b/>
          <w:iCs/>
          <w:highlight w:val="cyan"/>
          <w:u w:val="single"/>
          <w:bdr w:val="single" w:sz="12" w:space="0" w:color="auto"/>
        </w:rPr>
        <w:t>consequences</w:t>
      </w:r>
      <w:r w:rsidRPr="001B372B">
        <w:rPr>
          <w:rFonts w:eastAsia="Calibri"/>
          <w:highlight w:val="cyan"/>
          <w:u w:val="single"/>
        </w:rPr>
        <w:t xml:space="preserve"> are</w:t>
      </w:r>
      <w:r w:rsidRPr="001B372B">
        <w:rPr>
          <w:rFonts w:eastAsia="Calibri"/>
          <w:u w:val="single"/>
        </w:rPr>
        <w:t xml:space="preserve"> legal and moral, as well as domestic and </w:t>
      </w:r>
      <w:r w:rsidRPr="001B372B">
        <w:rPr>
          <w:rFonts w:eastAsia="Calibri"/>
          <w:b/>
          <w:iCs/>
          <w:highlight w:val="cyan"/>
          <w:u w:val="single"/>
          <w:bdr w:val="single" w:sz="12" w:space="0" w:color="auto"/>
        </w:rPr>
        <w:t>international</w:t>
      </w:r>
      <w:r w:rsidRPr="001B372B">
        <w:rPr>
          <w:rFonts w:eastAsia="Calibri"/>
          <w:u w:val="single"/>
        </w:rPr>
        <w:t xml:space="preserve">. </w:t>
      </w:r>
      <w:r w:rsidRPr="001B372B">
        <w:rPr>
          <w:rFonts w:eastAsia="Calibri"/>
          <w:b/>
          <w:iCs/>
          <w:u w:val="single"/>
          <w:bdr w:val="single" w:sz="12" w:space="0" w:color="auto"/>
        </w:rPr>
        <w:t>For better or worse</w:t>
      </w:r>
      <w:r w:rsidRPr="001B372B">
        <w:rPr>
          <w:rFonts w:eastAsia="Calibri"/>
          <w:u w:val="single"/>
        </w:rPr>
        <w:t xml:space="preserve">, the </w:t>
      </w:r>
      <w:r w:rsidRPr="001B372B">
        <w:rPr>
          <w:rFonts w:eastAsia="Calibri"/>
          <w:b/>
          <w:iCs/>
          <w:highlight w:val="cyan"/>
          <w:u w:val="single"/>
          <w:bdr w:val="single" w:sz="12" w:space="0" w:color="auto"/>
        </w:rPr>
        <w:t>U</w:t>
      </w:r>
      <w:r w:rsidRPr="001B372B">
        <w:rPr>
          <w:rFonts w:eastAsia="Calibri"/>
          <w:b/>
          <w:iCs/>
          <w:u w:val="single"/>
          <w:bdr w:val="single" w:sz="12" w:space="0" w:color="auto"/>
        </w:rPr>
        <w:t xml:space="preserve">nited </w:t>
      </w:r>
      <w:r w:rsidRPr="001B372B">
        <w:rPr>
          <w:rFonts w:eastAsia="Calibri"/>
          <w:b/>
          <w:iCs/>
          <w:highlight w:val="cyan"/>
          <w:u w:val="single"/>
          <w:bdr w:val="single" w:sz="12" w:space="0" w:color="auto"/>
        </w:rPr>
        <w:t>S</w:t>
      </w:r>
      <w:r w:rsidRPr="001B372B">
        <w:rPr>
          <w:rFonts w:eastAsia="Calibri"/>
          <w:b/>
          <w:iCs/>
          <w:u w:val="single"/>
          <w:bdr w:val="single" w:sz="12" w:space="0" w:color="auto"/>
        </w:rPr>
        <w:t>tates</w:t>
      </w:r>
      <w:r w:rsidRPr="001B372B">
        <w:rPr>
          <w:rFonts w:eastAsia="Calibri"/>
          <w:u w:val="single"/>
        </w:rPr>
        <w:t xml:space="preserve"> </w:t>
      </w:r>
      <w:r w:rsidRPr="001B372B">
        <w:rPr>
          <w:rFonts w:eastAsia="Calibri"/>
          <w:b/>
          <w:iCs/>
          <w:szCs w:val="26"/>
          <w:highlight w:val="cyan"/>
          <w:u w:val="single"/>
          <w:bdr w:val="single" w:sz="12" w:space="0" w:color="auto"/>
        </w:rPr>
        <w:t>serves as a model for other nations</w:t>
      </w:r>
      <w:r w:rsidRPr="001B372B">
        <w:rPr>
          <w:rFonts w:eastAsia="Calibri"/>
          <w:highlight w:val="cyan"/>
          <w:u w:val="single"/>
        </w:rPr>
        <w:t xml:space="preserve"> in</w:t>
      </w:r>
      <w:r w:rsidRPr="001B372B">
        <w:rPr>
          <w:rFonts w:eastAsia="Calibri"/>
          <w:u w:val="single"/>
        </w:rPr>
        <w:t xml:space="preserve"> the </w:t>
      </w:r>
      <w:r w:rsidRPr="001B372B">
        <w:rPr>
          <w:rFonts w:eastAsia="Calibri"/>
          <w:b/>
          <w:iCs/>
          <w:u w:val="single"/>
          <w:bdr w:val="single" w:sz="12" w:space="0" w:color="auto"/>
        </w:rPr>
        <w:t xml:space="preserve">field of </w:t>
      </w:r>
      <w:r w:rsidRPr="001B372B">
        <w:rPr>
          <w:rFonts w:eastAsia="Calibri"/>
          <w:b/>
          <w:iCs/>
          <w:highlight w:val="cyan"/>
          <w:u w:val="single"/>
          <w:bdr w:val="single" w:sz="12" w:space="0" w:color="auto"/>
        </w:rPr>
        <w:t>indigenous relations</w:t>
      </w:r>
      <w:r w:rsidRPr="001B372B">
        <w:rPr>
          <w:rFonts w:eastAsia="Calibri"/>
          <w:u w:val="single"/>
        </w:rPr>
        <w:t xml:space="preserve">. The </w:t>
      </w:r>
      <w:r w:rsidRPr="001B372B">
        <w:rPr>
          <w:rFonts w:eastAsia="Calibri"/>
          <w:b/>
          <w:iCs/>
          <w:highlight w:val="cyan"/>
          <w:u w:val="single"/>
          <w:bdr w:val="single" w:sz="12" w:space="0" w:color="auto"/>
        </w:rPr>
        <w:t>will of the U</w:t>
      </w:r>
      <w:r w:rsidRPr="001B372B">
        <w:rPr>
          <w:rFonts w:eastAsia="Calibri"/>
          <w:b/>
          <w:iCs/>
          <w:u w:val="single"/>
          <w:bdr w:val="single" w:sz="12" w:space="0" w:color="auto"/>
        </w:rPr>
        <w:t xml:space="preserve">nited </w:t>
      </w:r>
      <w:r w:rsidRPr="001B372B">
        <w:rPr>
          <w:rFonts w:eastAsia="Calibri"/>
          <w:b/>
          <w:iCs/>
          <w:highlight w:val="cyan"/>
          <w:u w:val="single"/>
          <w:bdr w:val="single" w:sz="12" w:space="0" w:color="auto"/>
        </w:rPr>
        <w:t>S</w:t>
      </w:r>
      <w:r w:rsidRPr="001B372B">
        <w:rPr>
          <w:rFonts w:eastAsia="Calibri"/>
          <w:b/>
          <w:iCs/>
          <w:u w:val="single"/>
          <w:bdr w:val="single" w:sz="12" w:space="0" w:color="auto"/>
        </w:rPr>
        <w:t>tates</w:t>
      </w:r>
      <w:r w:rsidRPr="001B372B">
        <w:rPr>
          <w:rFonts w:eastAsia="Calibri"/>
          <w:u w:val="single"/>
        </w:rPr>
        <w:t xml:space="preserve"> </w:t>
      </w:r>
      <w:r w:rsidRPr="001B372B">
        <w:rPr>
          <w:rFonts w:eastAsia="Calibri"/>
          <w:highlight w:val="cyan"/>
          <w:u w:val="single"/>
        </w:rPr>
        <w:t xml:space="preserve">to </w:t>
      </w:r>
      <w:r w:rsidRPr="001B372B">
        <w:rPr>
          <w:rFonts w:eastAsia="Calibri"/>
          <w:b/>
          <w:iCs/>
          <w:highlight w:val="cyan"/>
          <w:u w:val="single"/>
          <w:bdr w:val="single" w:sz="12" w:space="0" w:color="auto"/>
        </w:rPr>
        <w:t>respect</w:t>
      </w:r>
      <w:r w:rsidRPr="001B372B">
        <w:rPr>
          <w:rFonts w:eastAsia="Calibri"/>
          <w:highlight w:val="cyan"/>
          <w:u w:val="single"/>
        </w:rPr>
        <w:t xml:space="preserve"> tribal sovereignty</w:t>
      </w:r>
      <w:r w:rsidRPr="001B372B">
        <w:rPr>
          <w:rFonts w:eastAsia="Calibri"/>
          <w:u w:val="single"/>
        </w:rPr>
        <w:t xml:space="preserve"> and principles </w:t>
      </w:r>
      <w:r w:rsidRPr="001B372B">
        <w:rPr>
          <w:rFonts w:eastAsia="Calibri"/>
          <w:highlight w:val="cyan"/>
          <w:u w:val="single"/>
        </w:rPr>
        <w:t xml:space="preserve">of </w:t>
      </w:r>
      <w:r w:rsidRPr="001B372B">
        <w:rPr>
          <w:rFonts w:eastAsia="Calibri"/>
          <w:b/>
          <w:iCs/>
          <w:highlight w:val="cyan"/>
          <w:u w:val="single"/>
          <w:bdr w:val="single" w:sz="12" w:space="0" w:color="auto"/>
        </w:rPr>
        <w:t>self-determination</w:t>
      </w:r>
      <w:r w:rsidRPr="001B372B">
        <w:rPr>
          <w:rFonts w:eastAsia="Calibri"/>
        </w:rPr>
        <w:t xml:space="preserve">, which are </w:t>
      </w:r>
      <w:r w:rsidRPr="001B372B">
        <w:rPr>
          <w:rFonts w:eastAsia="Calibri"/>
          <w:highlight w:val="cyan"/>
          <w:u w:val="single"/>
        </w:rPr>
        <w:t>increasingly</w:t>
      </w:r>
      <w:r w:rsidRPr="001B372B">
        <w:rPr>
          <w:rFonts w:eastAsia="Calibri"/>
        </w:rPr>
        <w:t xml:space="preserve"> regarded as measures of respect for human rights, </w:t>
      </w:r>
      <w:r w:rsidRPr="001B372B">
        <w:rPr>
          <w:rFonts w:eastAsia="Calibri"/>
          <w:u w:val="single"/>
        </w:rPr>
        <w:t xml:space="preserve">is </w:t>
      </w:r>
      <w:r w:rsidRPr="001B372B">
        <w:rPr>
          <w:rFonts w:eastAsia="Calibri"/>
          <w:b/>
          <w:iCs/>
          <w:highlight w:val="cyan"/>
          <w:u w:val="single"/>
          <w:bdr w:val="single" w:sz="12" w:space="0" w:color="auto"/>
        </w:rPr>
        <w:t>amplified</w:t>
      </w:r>
      <w:r w:rsidRPr="001B372B">
        <w:rPr>
          <w:rFonts w:eastAsia="Calibri"/>
          <w:highlight w:val="cyan"/>
          <w:u w:val="single"/>
        </w:rPr>
        <w:t xml:space="preserve"> in </w:t>
      </w:r>
      <w:r w:rsidRPr="001B372B">
        <w:rPr>
          <w:rFonts w:eastAsia="Calibri"/>
          <w:b/>
          <w:iCs/>
          <w:highlight w:val="cyan"/>
          <w:u w:val="single"/>
          <w:bdr w:val="single" w:sz="12" w:space="0" w:color="auto"/>
        </w:rPr>
        <w:t>law and policy</w:t>
      </w:r>
      <w:r w:rsidRPr="001B372B">
        <w:rPr>
          <w:rFonts w:eastAsia="Calibri"/>
          <w:highlight w:val="cyan"/>
          <w:u w:val="single"/>
        </w:rPr>
        <w:t xml:space="preserve"> </w:t>
      </w:r>
      <w:r w:rsidRPr="001B372B">
        <w:rPr>
          <w:rFonts w:eastAsia="Calibri"/>
          <w:b/>
          <w:iCs/>
          <w:szCs w:val="26"/>
          <w:highlight w:val="cyan"/>
          <w:u w:val="single"/>
          <w:bdr w:val="single" w:sz="12" w:space="0" w:color="auto"/>
        </w:rPr>
        <w:t>around the world</w:t>
      </w:r>
      <w:r w:rsidRPr="001B372B">
        <w:rPr>
          <w:rFonts w:eastAsia="Calibri"/>
          <w:u w:val="single"/>
        </w:rPr>
        <w:t>.</w:t>
      </w:r>
    </w:p>
    <w:p w14:paraId="3E1F59EA" w14:textId="77777777" w:rsidR="00AA3079" w:rsidRPr="00CE21D9" w:rsidRDefault="00AA3079" w:rsidP="00AA3079">
      <w:pPr>
        <w:pStyle w:val="Heading4"/>
        <w:rPr>
          <w:rFonts w:eastAsia="SimSun" w:cs="Times New Roman"/>
        </w:rPr>
      </w:pPr>
      <w:r>
        <w:rPr>
          <w:rFonts w:eastAsia="SimSun" w:cs="Times New Roman"/>
        </w:rPr>
        <w:t xml:space="preserve">3. </w:t>
      </w:r>
      <w:r w:rsidRPr="00CE21D9">
        <w:rPr>
          <w:rFonts w:eastAsia="SimSun" w:cs="Times New Roman"/>
        </w:rPr>
        <w:t>The perm is status quo ‘</w:t>
      </w:r>
      <w:r w:rsidRPr="00CE21D9">
        <w:rPr>
          <w:rFonts w:eastAsia="SimSun" w:cs="Times New Roman"/>
          <w:u w:val="single"/>
        </w:rPr>
        <w:t>box ticking’</w:t>
      </w:r>
      <w:r w:rsidRPr="00CE21D9">
        <w:rPr>
          <w:rFonts w:eastAsia="SimSun" w:cs="Times New Roman"/>
        </w:rPr>
        <w:t xml:space="preserve">. That destroys the </w:t>
      </w:r>
      <w:r w:rsidRPr="00CE21D9">
        <w:rPr>
          <w:rFonts w:eastAsia="SimSun" w:cs="Times New Roman"/>
          <w:u w:val="single"/>
        </w:rPr>
        <w:t>consultation</w:t>
      </w:r>
      <w:r w:rsidRPr="00CE21D9">
        <w:rPr>
          <w:rFonts w:eastAsia="SimSun" w:cs="Times New Roman"/>
        </w:rPr>
        <w:t xml:space="preserve"> by neglecting meaningful </w:t>
      </w:r>
      <w:r w:rsidRPr="00CE21D9">
        <w:rPr>
          <w:rFonts w:eastAsia="SimSun" w:cs="Times New Roman"/>
          <w:u w:val="single"/>
        </w:rPr>
        <w:t>reports</w:t>
      </w:r>
      <w:r w:rsidRPr="00CE21D9">
        <w:rPr>
          <w:rFonts w:eastAsia="SimSun" w:cs="Times New Roman"/>
        </w:rPr>
        <w:t xml:space="preserve"> and the ability for Indigenous </w:t>
      </w:r>
      <w:r w:rsidRPr="00CE21D9">
        <w:rPr>
          <w:rFonts w:eastAsia="SimSun" w:cs="Times New Roman"/>
          <w:u w:val="single"/>
        </w:rPr>
        <w:t>communities</w:t>
      </w:r>
      <w:r w:rsidRPr="00CE21D9">
        <w:rPr>
          <w:rFonts w:eastAsia="SimSun" w:cs="Times New Roman"/>
        </w:rPr>
        <w:t xml:space="preserve"> to </w:t>
      </w:r>
      <w:r w:rsidRPr="00CE21D9">
        <w:rPr>
          <w:rFonts w:eastAsia="SimSun" w:cs="Times New Roman"/>
          <w:u w:val="single"/>
        </w:rPr>
        <w:t>say no</w:t>
      </w:r>
      <w:r w:rsidRPr="00CE21D9">
        <w:rPr>
          <w:rFonts w:eastAsia="SimSun" w:cs="Times New Roman"/>
        </w:rPr>
        <w:t xml:space="preserve"> to the plan</w:t>
      </w:r>
      <w:r>
        <w:rPr>
          <w:rFonts w:eastAsia="SimSun" w:cs="Times New Roman"/>
        </w:rPr>
        <w:t xml:space="preserve"> </w:t>
      </w:r>
      <w:r>
        <w:rPr>
          <w:rFonts w:eastAsia="SimSun" w:cs="Times New Roman"/>
          <w:u w:val="single"/>
        </w:rPr>
        <w:t>specifically</w:t>
      </w:r>
      <w:r>
        <w:rPr>
          <w:rFonts w:eastAsia="SimSun" w:cs="Times New Roman"/>
        </w:rPr>
        <w:t>.</w:t>
      </w:r>
      <w:r w:rsidRPr="00CE21D9">
        <w:rPr>
          <w:rFonts w:eastAsia="SimSun" w:cs="Times New Roman"/>
        </w:rPr>
        <w:t xml:space="preserve"> </w:t>
      </w:r>
    </w:p>
    <w:p w14:paraId="53C9379B" w14:textId="77777777" w:rsidR="00AA3079" w:rsidRPr="00CE21D9" w:rsidRDefault="00AA3079" w:rsidP="00AA3079">
      <w:pPr>
        <w:rPr>
          <w:rFonts w:eastAsia="Calibri"/>
          <w:shd w:val="clear" w:color="auto" w:fill="FFFFFF"/>
        </w:rPr>
      </w:pPr>
      <w:r w:rsidRPr="00CE21D9">
        <w:rPr>
          <w:rFonts w:eastAsia="Calibri"/>
          <w:shd w:val="clear" w:color="auto" w:fill="FFFFFF"/>
        </w:rPr>
        <w:t xml:space="preserve">Penny </w:t>
      </w:r>
      <w:r w:rsidRPr="00CE21D9">
        <w:rPr>
          <w:rFonts w:eastAsia="Calibri"/>
          <w:b/>
          <w:bCs/>
          <w:sz w:val="26"/>
        </w:rPr>
        <w:t>Norton 20</w:t>
      </w:r>
      <w:r w:rsidRPr="00CE21D9">
        <w:rPr>
          <w:rFonts w:eastAsia="Calibri"/>
          <w:shd w:val="clear" w:color="auto" w:fill="FFFFFF"/>
        </w:rPr>
        <w:t xml:space="preserve">, PR is director of PNPR, 2020, “Achieving excellence in public participation and consultation”, in </w:t>
      </w:r>
      <w:r w:rsidRPr="00CE21D9">
        <w:rPr>
          <w:rFonts w:eastAsia="Calibri"/>
          <w:i/>
          <w:iCs/>
          <w:shd w:val="clear" w:color="auto" w:fill="FFFFFF"/>
        </w:rPr>
        <w:t xml:space="preserve">Regulation of Extractive </w:t>
      </w:r>
      <w:proofErr w:type="gramStart"/>
      <w:r w:rsidRPr="00CE21D9">
        <w:rPr>
          <w:rFonts w:eastAsia="Calibri"/>
          <w:i/>
          <w:iCs/>
          <w:shd w:val="clear" w:color="auto" w:fill="FFFFFF"/>
        </w:rPr>
        <w:t>Industries :</w:t>
      </w:r>
      <w:proofErr w:type="gramEnd"/>
      <w:r w:rsidRPr="00CE21D9">
        <w:rPr>
          <w:rFonts w:eastAsia="Calibri"/>
          <w:i/>
          <w:iCs/>
          <w:shd w:val="clear" w:color="auto" w:fill="FFFFFF"/>
        </w:rPr>
        <w:t xml:space="preserve"> Community Engagement in the Arctic</w:t>
      </w:r>
      <w:r w:rsidRPr="00CE21D9">
        <w:rPr>
          <w:rFonts w:eastAsia="Calibri"/>
          <w:shd w:val="clear" w:color="auto" w:fill="FFFFFF"/>
        </w:rPr>
        <w:t xml:space="preserve">, pp. 267, </w:t>
      </w:r>
      <w:proofErr w:type="spellStart"/>
      <w:r w:rsidRPr="00CE21D9">
        <w:rPr>
          <w:rFonts w:eastAsia="Calibri"/>
          <w:shd w:val="clear" w:color="auto" w:fill="FFFFFF"/>
        </w:rPr>
        <w:t>eb</w:t>
      </w:r>
      <w:proofErr w:type="spellEnd"/>
    </w:p>
    <w:p w14:paraId="696707BA" w14:textId="77777777" w:rsidR="00AA3079" w:rsidRPr="00CE21D9" w:rsidRDefault="00AA3079" w:rsidP="00AA3079">
      <w:pPr>
        <w:rPr>
          <w:rFonts w:eastAsia="Calibri"/>
        </w:rPr>
      </w:pPr>
      <w:r w:rsidRPr="00CE21D9">
        <w:rPr>
          <w:rFonts w:eastAsia="Calibri"/>
        </w:rPr>
        <w:t xml:space="preserve">A strategic approach </w:t>
      </w:r>
      <w:proofErr w:type="gramStart"/>
      <w:r w:rsidRPr="00CE21D9">
        <w:rPr>
          <w:rFonts w:eastAsia="Calibri"/>
        </w:rPr>
        <w:t>In</w:t>
      </w:r>
      <w:proofErr w:type="gramEnd"/>
      <w:r w:rsidRPr="00CE21D9">
        <w:rPr>
          <w:rFonts w:eastAsia="Calibri"/>
        </w:rPr>
        <w:t xml:space="preserve"> consulting on a speciﬁc proposal, the </w:t>
      </w:r>
      <w:r w:rsidRPr="00CE21D9">
        <w:rPr>
          <w:rFonts w:eastAsia="Calibri"/>
          <w:u w:val="single"/>
        </w:rPr>
        <w:t xml:space="preserve">logical sequence of a strategy, however wide-ranging the </w:t>
      </w:r>
      <w:r w:rsidRPr="00CE21D9">
        <w:rPr>
          <w:rFonts w:eastAsia="Calibri"/>
          <w:b/>
          <w:iCs/>
          <w:u w:val="single"/>
          <w:bdr w:val="single" w:sz="12" w:space="0" w:color="auto"/>
        </w:rPr>
        <w:t>involvement activities</w:t>
      </w:r>
      <w:r w:rsidRPr="00CE21D9">
        <w:rPr>
          <w:rFonts w:eastAsia="Calibri"/>
        </w:rPr>
        <w:t xml:space="preserve">, </w:t>
      </w:r>
      <w:r w:rsidRPr="00CE21D9">
        <w:rPr>
          <w:rFonts w:eastAsia="Calibri"/>
          <w:u w:val="single"/>
        </w:rPr>
        <w:t xml:space="preserve">establishes </w:t>
      </w:r>
      <w:r w:rsidRPr="00CE21D9">
        <w:rPr>
          <w:rFonts w:eastAsia="Calibri"/>
          <w:b/>
          <w:iCs/>
          <w:u w:val="single"/>
          <w:bdr w:val="single" w:sz="12" w:space="0" w:color="auto"/>
        </w:rPr>
        <w:t>clear aims</w:t>
      </w:r>
      <w:r w:rsidRPr="00CE21D9">
        <w:rPr>
          <w:rFonts w:eastAsia="Calibri"/>
        </w:rPr>
        <w:t xml:space="preserve"> and </w:t>
      </w:r>
      <w:r w:rsidRPr="00CE21D9">
        <w:rPr>
          <w:rFonts w:eastAsia="Calibri"/>
          <w:b/>
          <w:iCs/>
          <w:u w:val="single"/>
          <w:bdr w:val="single" w:sz="12" w:space="0" w:color="auto"/>
        </w:rPr>
        <w:t>objectives</w:t>
      </w:r>
      <w:r w:rsidRPr="00CE21D9">
        <w:rPr>
          <w:rFonts w:eastAsia="Calibri"/>
        </w:rPr>
        <w:t xml:space="preserve">, enabling the development team to share values, expectations and understanding with </w:t>
      </w:r>
      <w:proofErr w:type="gramStart"/>
      <w:r w:rsidRPr="00CE21D9">
        <w:rPr>
          <w:rFonts w:eastAsia="Calibri"/>
        </w:rPr>
        <w:t>local residents</w:t>
      </w:r>
      <w:proofErr w:type="gramEnd"/>
      <w:r w:rsidRPr="00CE21D9">
        <w:rPr>
          <w:rFonts w:eastAsia="Calibri"/>
        </w:rPr>
        <w:t xml:space="preserve"> and organizations. A </w:t>
      </w:r>
      <w:r w:rsidRPr="00CE21D9">
        <w:rPr>
          <w:rFonts w:eastAsia="Calibri"/>
          <w:highlight w:val="cyan"/>
          <w:u w:val="single"/>
        </w:rPr>
        <w:t>strategy</w:t>
      </w:r>
      <w:r w:rsidRPr="00CE21D9">
        <w:rPr>
          <w:rFonts w:eastAsia="Calibri"/>
          <w:u w:val="single"/>
        </w:rPr>
        <w:t xml:space="preserve"> is also the </w:t>
      </w:r>
      <w:r w:rsidRPr="00CE21D9">
        <w:rPr>
          <w:rFonts w:eastAsia="Calibri"/>
          <w:highlight w:val="cyan"/>
          <w:u w:val="single"/>
        </w:rPr>
        <w:t>best means</w:t>
      </w:r>
      <w:r w:rsidRPr="00CE21D9">
        <w:rPr>
          <w:rFonts w:eastAsia="Calibri"/>
          <w:u w:val="single"/>
        </w:rPr>
        <w:t xml:space="preserve"> of </w:t>
      </w:r>
      <w:r w:rsidRPr="00CE21D9">
        <w:rPr>
          <w:rFonts w:eastAsia="Calibri"/>
          <w:highlight w:val="cyan"/>
          <w:u w:val="single"/>
        </w:rPr>
        <w:t>identifying</w:t>
      </w:r>
      <w:r w:rsidRPr="00CE21D9">
        <w:rPr>
          <w:rFonts w:eastAsia="Calibri"/>
          <w:u w:val="single"/>
        </w:rPr>
        <w:t xml:space="preserve"> </w:t>
      </w:r>
      <w:r w:rsidRPr="00CE21D9">
        <w:rPr>
          <w:rFonts w:eastAsia="Calibri"/>
          <w:b/>
          <w:iCs/>
          <w:u w:val="single"/>
          <w:bdr w:val="single" w:sz="12" w:space="0" w:color="auto"/>
        </w:rPr>
        <w:t xml:space="preserve">relevant </w:t>
      </w:r>
      <w:r w:rsidRPr="00CE21D9">
        <w:rPr>
          <w:rFonts w:eastAsia="Calibri"/>
          <w:b/>
          <w:iCs/>
          <w:highlight w:val="cyan"/>
          <w:u w:val="single"/>
          <w:bdr w:val="single" w:sz="12" w:space="0" w:color="auto"/>
        </w:rPr>
        <w:t>issues</w:t>
      </w:r>
      <w:r w:rsidRPr="00CE21D9">
        <w:rPr>
          <w:rFonts w:eastAsia="Calibri"/>
        </w:rPr>
        <w:t xml:space="preserve">, which </w:t>
      </w:r>
      <w:r w:rsidRPr="00CE21D9">
        <w:rPr>
          <w:rFonts w:eastAsia="Calibri"/>
          <w:u w:val="single"/>
        </w:rPr>
        <w:t xml:space="preserve">provide </w:t>
      </w:r>
      <w:r w:rsidRPr="00CE21D9">
        <w:rPr>
          <w:rFonts w:eastAsia="Calibri"/>
          <w:highlight w:val="cyan"/>
          <w:u w:val="single"/>
        </w:rPr>
        <w:t>context</w:t>
      </w:r>
      <w:r w:rsidRPr="00CE21D9">
        <w:rPr>
          <w:rFonts w:eastAsia="Calibri"/>
          <w:u w:val="single"/>
        </w:rPr>
        <w:t xml:space="preserve"> and </w:t>
      </w:r>
      <w:r w:rsidRPr="00CE21D9">
        <w:rPr>
          <w:rFonts w:eastAsia="Calibri"/>
          <w:highlight w:val="cyan"/>
          <w:u w:val="single"/>
        </w:rPr>
        <w:t>insight</w:t>
      </w:r>
      <w:r w:rsidRPr="00CE21D9">
        <w:rPr>
          <w:rFonts w:eastAsia="Calibri"/>
          <w:u w:val="single"/>
        </w:rPr>
        <w:t xml:space="preserve"> as the </w:t>
      </w:r>
      <w:proofErr w:type="spellStart"/>
      <w:r w:rsidRPr="00CE21D9">
        <w:rPr>
          <w:rFonts w:eastAsia="Calibri"/>
          <w:b/>
          <w:iCs/>
          <w:u w:val="single"/>
          <w:bdr w:val="single" w:sz="12" w:space="0" w:color="auto"/>
        </w:rPr>
        <w:t>programme</w:t>
      </w:r>
      <w:proofErr w:type="spellEnd"/>
      <w:r w:rsidRPr="00CE21D9">
        <w:rPr>
          <w:rFonts w:eastAsia="Calibri"/>
          <w:b/>
          <w:iCs/>
          <w:u w:val="single"/>
          <w:bdr w:val="single" w:sz="12" w:space="0" w:color="auto"/>
        </w:rPr>
        <w:t xml:space="preserve"> progresses</w:t>
      </w:r>
      <w:r w:rsidRPr="00CE21D9">
        <w:rPr>
          <w:rFonts w:eastAsia="Calibri"/>
        </w:rPr>
        <w:t xml:space="preserve">. The resulting communications </w:t>
      </w:r>
      <w:proofErr w:type="spellStart"/>
      <w:r w:rsidRPr="00CE21D9">
        <w:rPr>
          <w:rFonts w:eastAsia="Calibri"/>
        </w:rPr>
        <w:t>programme</w:t>
      </w:r>
      <w:proofErr w:type="spellEnd"/>
      <w:r w:rsidRPr="00CE21D9">
        <w:rPr>
          <w:rFonts w:eastAsia="Calibri"/>
        </w:rPr>
        <w:t xml:space="preserve"> is therefore a </w:t>
      </w:r>
      <w:r w:rsidRPr="00CE21D9">
        <w:rPr>
          <w:rFonts w:eastAsia="Calibri"/>
          <w:u w:val="single"/>
        </w:rPr>
        <w:t xml:space="preserve">continuous </w:t>
      </w:r>
      <w:r w:rsidRPr="00CE21D9">
        <w:rPr>
          <w:rFonts w:eastAsia="Calibri"/>
          <w:highlight w:val="cyan"/>
          <w:u w:val="single"/>
        </w:rPr>
        <w:t>cycle</w:t>
      </w:r>
      <w:r w:rsidRPr="00CE21D9">
        <w:rPr>
          <w:rFonts w:eastAsia="Calibri"/>
        </w:rPr>
        <w:t xml:space="preserve"> of </w:t>
      </w:r>
      <w:r w:rsidRPr="00CE21D9">
        <w:rPr>
          <w:rFonts w:eastAsia="Calibri"/>
          <w:b/>
          <w:iCs/>
          <w:u w:val="single"/>
          <w:bdr w:val="single" w:sz="12" w:space="0" w:color="auto"/>
        </w:rPr>
        <w:t>research</w:t>
      </w:r>
      <w:r w:rsidRPr="00CE21D9">
        <w:rPr>
          <w:rFonts w:eastAsia="Calibri"/>
        </w:rPr>
        <w:t xml:space="preserve">, </w:t>
      </w:r>
      <w:r w:rsidRPr="00CE21D9">
        <w:rPr>
          <w:rFonts w:eastAsia="Calibri"/>
          <w:b/>
          <w:iCs/>
          <w:highlight w:val="cyan"/>
          <w:u w:val="single"/>
          <w:bdr w:val="single" w:sz="12" w:space="0" w:color="auto"/>
        </w:rPr>
        <w:t>engagement</w:t>
      </w:r>
      <w:r w:rsidRPr="00CE21D9">
        <w:rPr>
          <w:rFonts w:eastAsia="Calibri"/>
        </w:rPr>
        <w:t xml:space="preserve"> and </w:t>
      </w:r>
      <w:r w:rsidRPr="00CE21D9">
        <w:rPr>
          <w:rFonts w:eastAsia="Calibri"/>
          <w:b/>
          <w:iCs/>
          <w:u w:val="single"/>
          <w:bdr w:val="single" w:sz="12" w:space="0" w:color="auto"/>
        </w:rPr>
        <w:t>evaluation</w:t>
      </w:r>
      <w:r w:rsidRPr="00CE21D9">
        <w:rPr>
          <w:rFonts w:eastAsia="Calibri"/>
        </w:rPr>
        <w:t xml:space="preserve">, which can </w:t>
      </w:r>
      <w:r w:rsidRPr="00CE21D9">
        <w:rPr>
          <w:rFonts w:eastAsia="Calibri"/>
          <w:highlight w:val="cyan"/>
          <w:u w:val="single"/>
        </w:rPr>
        <w:t>complement</w:t>
      </w:r>
      <w:r w:rsidRPr="00CE21D9">
        <w:rPr>
          <w:rFonts w:eastAsia="Calibri"/>
          <w:u w:val="single"/>
        </w:rPr>
        <w:t xml:space="preserve"> wider </w:t>
      </w:r>
      <w:r w:rsidRPr="00CE21D9">
        <w:rPr>
          <w:rFonts w:eastAsia="Calibri"/>
        </w:rPr>
        <w:t>community</w:t>
      </w:r>
      <w:r w:rsidRPr="00CE21D9">
        <w:rPr>
          <w:rFonts w:eastAsia="Calibri"/>
          <w:u w:val="single"/>
        </w:rPr>
        <w:t xml:space="preserve"> </w:t>
      </w:r>
      <w:r w:rsidRPr="00CE21D9">
        <w:rPr>
          <w:rFonts w:eastAsia="Calibri"/>
          <w:b/>
          <w:iCs/>
          <w:highlight w:val="cyan"/>
          <w:u w:val="single"/>
          <w:bdr w:val="single" w:sz="12" w:space="0" w:color="auto"/>
        </w:rPr>
        <w:t>development</w:t>
      </w:r>
      <w:r w:rsidRPr="00CE21D9">
        <w:rPr>
          <w:rFonts w:eastAsia="Calibri"/>
        </w:rPr>
        <w:t xml:space="preserve"> initiatives such as education, employment and healthcare. A </w:t>
      </w:r>
      <w:r w:rsidRPr="00CE21D9">
        <w:rPr>
          <w:rFonts w:eastAsia="Calibri"/>
          <w:u w:val="single"/>
        </w:rPr>
        <w:t xml:space="preserve">common </w:t>
      </w:r>
      <w:r w:rsidRPr="00CE21D9">
        <w:rPr>
          <w:rFonts w:eastAsia="Calibri"/>
          <w:highlight w:val="cyan"/>
          <w:u w:val="single"/>
        </w:rPr>
        <w:t>mistake</w:t>
      </w:r>
      <w:r w:rsidRPr="00CE21D9">
        <w:rPr>
          <w:rFonts w:eastAsia="Calibri"/>
        </w:rPr>
        <w:t xml:space="preserve">, often despite better intentions, is for a </w:t>
      </w:r>
      <w:r w:rsidRPr="00CE21D9">
        <w:rPr>
          <w:rFonts w:eastAsia="Calibri"/>
          <w:highlight w:val="cyan"/>
          <w:u w:val="single"/>
        </w:rPr>
        <w:t>consultation</w:t>
      </w:r>
      <w:r w:rsidRPr="00CE21D9">
        <w:rPr>
          <w:rFonts w:eastAsia="Calibri"/>
          <w:u w:val="single"/>
        </w:rPr>
        <w:t xml:space="preserve"> strategy to become a </w:t>
      </w:r>
      <w:r w:rsidRPr="00CE21D9">
        <w:rPr>
          <w:rFonts w:eastAsia="Calibri"/>
          <w:b/>
          <w:iCs/>
          <w:highlight w:val="cyan"/>
          <w:u w:val="single"/>
          <w:bdr w:val="single" w:sz="12" w:space="0" w:color="auto"/>
        </w:rPr>
        <w:t>retrospective</w:t>
      </w:r>
      <w:r w:rsidRPr="00CE21D9">
        <w:rPr>
          <w:rFonts w:eastAsia="Calibri"/>
          <w:b/>
          <w:iCs/>
          <w:u w:val="single"/>
          <w:bdr w:val="single" w:sz="12" w:space="0" w:color="auto"/>
        </w:rPr>
        <w:t xml:space="preserve"> document</w:t>
      </w:r>
      <w:r w:rsidRPr="00CE21D9">
        <w:rPr>
          <w:rFonts w:eastAsia="Calibri"/>
        </w:rPr>
        <w:t xml:space="preserve">: the team launches into a series of tactics (perhaps based on past practice, experience or recommendation), results are collated, and then in a </w:t>
      </w:r>
      <w:r w:rsidRPr="00CE21D9">
        <w:rPr>
          <w:rFonts w:eastAsia="Calibri"/>
          <w:highlight w:val="cyan"/>
          <w:u w:val="single"/>
        </w:rPr>
        <w:t>need</w:t>
      </w:r>
      <w:r w:rsidRPr="00CE21D9">
        <w:rPr>
          <w:rFonts w:eastAsia="Calibri"/>
          <w:u w:val="single"/>
        </w:rPr>
        <w:t xml:space="preserve"> to create a </w:t>
      </w:r>
      <w:r w:rsidRPr="00CE21D9">
        <w:rPr>
          <w:rFonts w:eastAsia="Calibri"/>
          <w:b/>
          <w:iCs/>
          <w:highlight w:val="cyan"/>
          <w:u w:val="single"/>
          <w:bdr w:val="single" w:sz="12" w:space="0" w:color="auto"/>
        </w:rPr>
        <w:t>meaningful</w:t>
      </w:r>
      <w:r w:rsidRPr="00CE21D9">
        <w:rPr>
          <w:rFonts w:eastAsia="Calibri"/>
          <w:b/>
          <w:iCs/>
          <w:u w:val="single"/>
          <w:bdr w:val="single" w:sz="12" w:space="0" w:color="auto"/>
        </w:rPr>
        <w:t xml:space="preserve"> report</w:t>
      </w:r>
      <w:r w:rsidRPr="00CE21D9">
        <w:rPr>
          <w:rFonts w:eastAsia="Calibri"/>
        </w:rPr>
        <w:t>, a “</w:t>
      </w:r>
      <w:proofErr w:type="gramStart"/>
      <w:r w:rsidRPr="00CE21D9">
        <w:rPr>
          <w:rFonts w:eastAsia="Calibri"/>
          <w:b/>
          <w:iCs/>
          <w:highlight w:val="cyan"/>
          <w:u w:val="single"/>
          <w:bdr w:val="single" w:sz="12" w:space="0" w:color="auto"/>
        </w:rPr>
        <w:t>strategy</w:t>
      </w:r>
      <w:r w:rsidRPr="00CE21D9">
        <w:rPr>
          <w:rFonts w:eastAsia="Calibri"/>
        </w:rPr>
        <w:t xml:space="preserve"> ”</w:t>
      </w:r>
      <w:proofErr w:type="gramEnd"/>
      <w:r w:rsidRPr="00CE21D9">
        <w:rPr>
          <w:rFonts w:eastAsia="Calibri"/>
        </w:rPr>
        <w:t xml:space="preserve"> is </w:t>
      </w:r>
      <w:r w:rsidRPr="00CE21D9">
        <w:rPr>
          <w:rFonts w:eastAsia="Calibri"/>
          <w:u w:val="single"/>
        </w:rPr>
        <w:t>drafted to justify the approach. Worse still, and all too common, is to “</w:t>
      </w:r>
      <w:r w:rsidRPr="00CE21D9">
        <w:rPr>
          <w:rFonts w:eastAsia="Calibri"/>
          <w:b/>
          <w:iCs/>
          <w:u w:val="single"/>
          <w:bdr w:val="single" w:sz="12" w:space="0" w:color="auto"/>
        </w:rPr>
        <w:t>predict</w:t>
      </w:r>
      <w:r w:rsidRPr="00CE21D9">
        <w:rPr>
          <w:rFonts w:eastAsia="Calibri"/>
          <w:u w:val="single"/>
        </w:rPr>
        <w:t xml:space="preserve"> and </w:t>
      </w:r>
      <w:r w:rsidRPr="00CE21D9">
        <w:rPr>
          <w:rFonts w:eastAsia="Calibri"/>
          <w:b/>
          <w:iCs/>
          <w:u w:val="single"/>
          <w:bdr w:val="single" w:sz="12" w:space="0" w:color="auto"/>
        </w:rPr>
        <w:t>provide</w:t>
      </w:r>
      <w:r w:rsidRPr="00CE21D9">
        <w:rPr>
          <w:rFonts w:eastAsia="Calibri"/>
        </w:rPr>
        <w:t>,” “</w:t>
      </w:r>
      <w:r w:rsidRPr="00CE21D9">
        <w:rPr>
          <w:rFonts w:eastAsia="Calibri"/>
          <w:b/>
          <w:iCs/>
          <w:u w:val="single"/>
          <w:bdr w:val="single" w:sz="12" w:space="0" w:color="auto"/>
        </w:rPr>
        <w:t>plan</w:t>
      </w:r>
      <w:r w:rsidRPr="00CE21D9">
        <w:rPr>
          <w:rFonts w:eastAsia="Calibri"/>
        </w:rPr>
        <w:t xml:space="preserve">, announce </w:t>
      </w:r>
      <w:r w:rsidRPr="00CE21D9">
        <w:rPr>
          <w:rFonts w:eastAsia="Calibri"/>
          <w:u w:val="single"/>
        </w:rPr>
        <w:t xml:space="preserve">and </w:t>
      </w:r>
      <w:r w:rsidRPr="00CE21D9">
        <w:rPr>
          <w:rFonts w:eastAsia="Calibri"/>
          <w:b/>
          <w:iCs/>
          <w:u w:val="single"/>
          <w:bdr w:val="single" w:sz="12" w:space="0" w:color="auto"/>
        </w:rPr>
        <w:t>defend</w:t>
      </w:r>
      <w:proofErr w:type="gramStart"/>
      <w:r w:rsidRPr="00CE21D9">
        <w:rPr>
          <w:rFonts w:eastAsia="Calibri"/>
        </w:rPr>
        <w:t>, ”</w:t>
      </w:r>
      <w:proofErr w:type="gramEnd"/>
      <w:r w:rsidRPr="00CE21D9">
        <w:rPr>
          <w:rFonts w:eastAsia="Calibri"/>
        </w:rPr>
        <w:t xml:space="preserve"> or </w:t>
      </w:r>
      <w:proofErr w:type="gramStart"/>
      <w:r w:rsidRPr="00CE21D9">
        <w:rPr>
          <w:rFonts w:eastAsia="Calibri"/>
        </w:rPr>
        <w:t>“ plan</w:t>
      </w:r>
      <w:proofErr w:type="gramEnd"/>
      <w:r w:rsidRPr="00CE21D9">
        <w:rPr>
          <w:rFonts w:eastAsia="Calibri"/>
        </w:rPr>
        <w:t>, monitor, manage</w:t>
      </w:r>
      <w:proofErr w:type="gramStart"/>
      <w:r w:rsidRPr="00CE21D9">
        <w:rPr>
          <w:rFonts w:eastAsia="Calibri"/>
        </w:rPr>
        <w:t>. ”</w:t>
      </w:r>
      <w:proofErr w:type="gramEnd"/>
      <w:r w:rsidRPr="00CE21D9">
        <w:rPr>
          <w:rFonts w:eastAsia="Calibri"/>
        </w:rPr>
        <w:t xml:space="preserve"> (These approaches are explained and critiqued elsewhere.) 6 Each of these examples is a </w:t>
      </w:r>
      <w:r w:rsidRPr="00CE21D9">
        <w:rPr>
          <w:rFonts w:eastAsia="Calibri"/>
          <w:u w:val="single"/>
        </w:rPr>
        <w:t>distinctly asymmetrical</w:t>
      </w:r>
      <w:r w:rsidRPr="00CE21D9">
        <w:rPr>
          <w:rFonts w:eastAsia="Calibri"/>
        </w:rPr>
        <w:t xml:space="preserve"> approach which </w:t>
      </w:r>
      <w:r w:rsidRPr="00CE21D9">
        <w:rPr>
          <w:rFonts w:eastAsia="Calibri"/>
          <w:u w:val="single"/>
        </w:rPr>
        <w:t xml:space="preserve">makes scant use of </w:t>
      </w:r>
      <w:r w:rsidRPr="00CE21D9">
        <w:rPr>
          <w:rFonts w:eastAsia="Calibri"/>
          <w:b/>
          <w:iCs/>
          <w:u w:val="single"/>
          <w:bdr w:val="single" w:sz="12" w:space="0" w:color="auto"/>
        </w:rPr>
        <w:t>local insight</w:t>
      </w:r>
      <w:r w:rsidRPr="00CE21D9">
        <w:rPr>
          <w:rFonts w:eastAsia="Calibri"/>
        </w:rPr>
        <w:t xml:space="preserve">. </w:t>
      </w:r>
      <w:r w:rsidRPr="00CE21D9">
        <w:rPr>
          <w:rFonts w:eastAsia="Calibri"/>
          <w:highlight w:val="cyan"/>
          <w:u w:val="single"/>
        </w:rPr>
        <w:t xml:space="preserve">Due to </w:t>
      </w:r>
      <w:r w:rsidRPr="00CE21D9">
        <w:rPr>
          <w:rFonts w:eastAsia="Calibri"/>
          <w:b/>
          <w:iCs/>
          <w:highlight w:val="cyan"/>
          <w:u w:val="single"/>
          <w:bdr w:val="single" w:sz="12" w:space="0" w:color="auto"/>
        </w:rPr>
        <w:t>presumptions</w:t>
      </w:r>
      <w:r w:rsidRPr="00CE21D9">
        <w:rPr>
          <w:rFonts w:eastAsia="Calibri"/>
          <w:u w:val="single"/>
        </w:rPr>
        <w:t xml:space="preserve"> about a </w:t>
      </w:r>
      <w:r w:rsidRPr="00CE21D9">
        <w:rPr>
          <w:rFonts w:eastAsia="Calibri"/>
          <w:b/>
          <w:iCs/>
          <w:highlight w:val="cyan"/>
          <w:u w:val="single"/>
          <w:bdr w:val="single" w:sz="12" w:space="0" w:color="auto"/>
        </w:rPr>
        <w:t>lack</w:t>
      </w:r>
      <w:r w:rsidRPr="00CE21D9">
        <w:rPr>
          <w:rFonts w:eastAsia="Calibri"/>
          <w:u w:val="single"/>
        </w:rPr>
        <w:t xml:space="preserve"> of a </w:t>
      </w:r>
      <w:r w:rsidRPr="00CE21D9">
        <w:rPr>
          <w:rFonts w:eastAsia="Calibri"/>
          <w:b/>
          <w:iCs/>
          <w:highlight w:val="cyan"/>
          <w:u w:val="single"/>
          <w:bdr w:val="single" w:sz="12" w:space="0" w:color="auto"/>
        </w:rPr>
        <w:t>strategic approach</w:t>
      </w:r>
      <w:r w:rsidRPr="00CE21D9">
        <w:rPr>
          <w:rFonts w:eastAsia="Calibri"/>
        </w:rPr>
        <w:t xml:space="preserve"> companies should </w:t>
      </w:r>
      <w:r w:rsidRPr="00CE21D9">
        <w:rPr>
          <w:rFonts w:eastAsia="Calibri"/>
          <w:u w:val="single"/>
        </w:rPr>
        <w:t xml:space="preserve">constantly aspire to </w:t>
      </w:r>
      <w:r w:rsidRPr="00CE21D9">
        <w:rPr>
          <w:rFonts w:eastAsia="Calibri"/>
          <w:b/>
          <w:iCs/>
          <w:u w:val="single"/>
          <w:bdr w:val="single" w:sz="12" w:space="0" w:color="auto"/>
        </w:rPr>
        <w:t xml:space="preserve">disprove </w:t>
      </w:r>
      <w:r w:rsidRPr="00CE21D9">
        <w:rPr>
          <w:rFonts w:eastAsia="Calibri"/>
          <w:b/>
          <w:iCs/>
          <w:highlight w:val="cyan"/>
          <w:u w:val="single"/>
          <w:bdr w:val="single" w:sz="12" w:space="0" w:color="auto"/>
        </w:rPr>
        <w:t>potential</w:t>
      </w:r>
      <w:r w:rsidRPr="00CE21D9">
        <w:rPr>
          <w:rFonts w:eastAsia="Calibri"/>
        </w:rPr>
        <w:t xml:space="preserve"> or </w:t>
      </w:r>
      <w:r w:rsidRPr="00CE21D9">
        <w:rPr>
          <w:rFonts w:eastAsia="Calibri"/>
          <w:b/>
          <w:iCs/>
          <w:highlight w:val="cyan"/>
          <w:u w:val="single"/>
          <w:bdr w:val="single" w:sz="12" w:space="0" w:color="auto"/>
        </w:rPr>
        <w:t>actual allegations</w:t>
      </w:r>
      <w:r w:rsidRPr="00CE21D9">
        <w:rPr>
          <w:rFonts w:eastAsia="Calibri"/>
        </w:rPr>
        <w:t xml:space="preserve"> of “</w:t>
      </w:r>
      <w:r w:rsidRPr="00CE21D9">
        <w:rPr>
          <w:rFonts w:eastAsia="Calibri"/>
          <w:b/>
          <w:iCs/>
          <w:u w:val="single"/>
          <w:bdr w:val="single" w:sz="12" w:space="0" w:color="auto"/>
        </w:rPr>
        <w:t>tokenism</w:t>
      </w:r>
      <w:r w:rsidRPr="00CE21D9">
        <w:rPr>
          <w:rFonts w:eastAsia="Calibri"/>
        </w:rPr>
        <w:t xml:space="preserve">,” </w:t>
      </w:r>
      <w:proofErr w:type="gramStart"/>
      <w:r w:rsidRPr="00CE21D9">
        <w:rPr>
          <w:rFonts w:eastAsia="Calibri"/>
        </w:rPr>
        <w:t xml:space="preserve">“ </w:t>
      </w:r>
      <w:r w:rsidRPr="00CE21D9">
        <w:rPr>
          <w:rFonts w:eastAsia="Calibri"/>
          <w:b/>
          <w:iCs/>
          <w:highlight w:val="cyan"/>
          <w:u w:val="single"/>
          <w:bdr w:val="single" w:sz="12" w:space="0" w:color="auto"/>
        </w:rPr>
        <w:t>box</w:t>
      </w:r>
      <w:proofErr w:type="gramEnd"/>
      <w:r w:rsidRPr="00CE21D9">
        <w:rPr>
          <w:rFonts w:eastAsia="Calibri"/>
          <w:b/>
          <w:iCs/>
          <w:highlight w:val="cyan"/>
          <w:u w:val="single"/>
          <w:bdr w:val="single" w:sz="12" w:space="0" w:color="auto"/>
        </w:rPr>
        <w:t>-</w:t>
      </w:r>
      <w:proofErr w:type="gramStart"/>
      <w:r w:rsidRPr="00CE21D9">
        <w:rPr>
          <w:rFonts w:eastAsia="Calibri"/>
          <w:b/>
          <w:iCs/>
          <w:highlight w:val="cyan"/>
          <w:u w:val="single"/>
          <w:bdr w:val="single" w:sz="12" w:space="0" w:color="auto"/>
        </w:rPr>
        <w:t>ticking</w:t>
      </w:r>
      <w:r w:rsidRPr="00CE21D9">
        <w:rPr>
          <w:rFonts w:eastAsia="Calibri"/>
        </w:rPr>
        <w:t xml:space="preserve"> ”</w:t>
      </w:r>
      <w:proofErr w:type="gramEnd"/>
      <w:r w:rsidRPr="00CE21D9">
        <w:rPr>
          <w:rFonts w:eastAsia="Calibri"/>
        </w:rPr>
        <w:t xml:space="preserve"> and </w:t>
      </w:r>
      <w:proofErr w:type="gramStart"/>
      <w:r w:rsidRPr="00CE21D9">
        <w:rPr>
          <w:rFonts w:eastAsia="Calibri"/>
        </w:rPr>
        <w:t xml:space="preserve">“ </w:t>
      </w:r>
      <w:r w:rsidRPr="00CE21D9">
        <w:rPr>
          <w:rFonts w:eastAsia="Calibri"/>
          <w:b/>
          <w:iCs/>
          <w:u w:val="single"/>
          <w:bdr w:val="single" w:sz="12" w:space="0" w:color="auto"/>
        </w:rPr>
        <w:t>done</w:t>
      </w:r>
      <w:proofErr w:type="gramEnd"/>
      <w:r w:rsidRPr="00CE21D9">
        <w:rPr>
          <w:rFonts w:eastAsia="Calibri"/>
          <w:b/>
          <w:iCs/>
          <w:u w:val="single"/>
          <w:bdr w:val="single" w:sz="12" w:space="0" w:color="auto"/>
        </w:rPr>
        <w:t xml:space="preserve"> </w:t>
      </w:r>
      <w:proofErr w:type="gramStart"/>
      <w:r w:rsidRPr="00CE21D9">
        <w:rPr>
          <w:rFonts w:eastAsia="Calibri"/>
          <w:b/>
          <w:iCs/>
          <w:u w:val="single"/>
          <w:bdr w:val="single" w:sz="12" w:space="0" w:color="auto"/>
        </w:rPr>
        <w:t>deals</w:t>
      </w:r>
      <w:r w:rsidRPr="00CE21D9">
        <w:rPr>
          <w:rFonts w:eastAsia="Calibri"/>
        </w:rPr>
        <w:t xml:space="preserve"> ”</w:t>
      </w:r>
      <w:proofErr w:type="gramEnd"/>
      <w:r w:rsidRPr="00CE21D9">
        <w:rPr>
          <w:rFonts w:eastAsia="Calibri"/>
        </w:rPr>
        <w:t xml:space="preserve"> through </w:t>
      </w:r>
      <w:r w:rsidRPr="00CE21D9">
        <w:rPr>
          <w:rFonts w:eastAsia="Calibri"/>
          <w:highlight w:val="cyan"/>
          <w:u w:val="single"/>
        </w:rPr>
        <w:t>maintaining</w:t>
      </w:r>
      <w:r w:rsidRPr="00CE21D9">
        <w:rPr>
          <w:rFonts w:eastAsia="Calibri"/>
          <w:u w:val="single"/>
        </w:rPr>
        <w:t xml:space="preserve"> and </w:t>
      </w:r>
      <w:r w:rsidRPr="00CE21D9">
        <w:rPr>
          <w:rFonts w:eastAsia="Calibri"/>
          <w:highlight w:val="cyan"/>
          <w:u w:val="single"/>
        </w:rPr>
        <w:t>communicating</w:t>
      </w:r>
      <w:r w:rsidRPr="00CE21D9">
        <w:rPr>
          <w:rFonts w:eastAsia="Calibri"/>
          <w:u w:val="single"/>
        </w:rPr>
        <w:t xml:space="preserve"> a </w:t>
      </w:r>
      <w:r w:rsidRPr="00CE21D9">
        <w:rPr>
          <w:rFonts w:eastAsia="Calibri"/>
          <w:b/>
          <w:iCs/>
          <w:highlight w:val="cyan"/>
          <w:u w:val="single"/>
          <w:bdr w:val="single" w:sz="12" w:space="0" w:color="auto"/>
        </w:rPr>
        <w:t>highly transparent</w:t>
      </w:r>
      <w:r w:rsidRPr="00CE21D9">
        <w:rPr>
          <w:rFonts w:eastAsia="Calibri"/>
        </w:rPr>
        <w:t xml:space="preserve">, symmetrical approach </w:t>
      </w:r>
      <w:r w:rsidRPr="00CE21D9">
        <w:rPr>
          <w:rFonts w:eastAsia="Calibri"/>
          <w:u w:val="single"/>
        </w:rPr>
        <w:t xml:space="preserve">to </w:t>
      </w:r>
      <w:r w:rsidRPr="00CE21D9">
        <w:rPr>
          <w:rFonts w:eastAsia="Calibri"/>
          <w:b/>
          <w:iCs/>
          <w:highlight w:val="cyan"/>
          <w:u w:val="single"/>
          <w:bdr w:val="single" w:sz="12" w:space="0" w:color="auto"/>
        </w:rPr>
        <w:t>consultation</w:t>
      </w:r>
      <w:r>
        <w:rPr>
          <w:rFonts w:eastAsia="Calibri"/>
          <w:b/>
          <w:iCs/>
          <w:u w:val="single"/>
          <w:bdr w:val="single" w:sz="12" w:space="0" w:color="auto"/>
        </w:rPr>
        <w:t>.</w:t>
      </w:r>
    </w:p>
    <w:p w14:paraId="30A06348" w14:textId="77777777" w:rsidR="00AA3079" w:rsidRDefault="00AA3079" w:rsidP="00AA3079">
      <w:pPr>
        <w:pStyle w:val="Heading3"/>
      </w:pPr>
      <w:r>
        <w:t>AT: Perm do the CP---2NC</w:t>
      </w:r>
    </w:p>
    <w:p w14:paraId="6F014622" w14:textId="77777777" w:rsidR="00AA3079" w:rsidRPr="006134F5" w:rsidRDefault="00AA3079" w:rsidP="00AA3079">
      <w:pPr>
        <w:keepNext/>
        <w:keepLines/>
        <w:tabs>
          <w:tab w:val="left" w:pos="1623"/>
        </w:tabs>
        <w:spacing w:before="40"/>
        <w:outlineLvl w:val="3"/>
        <w:rPr>
          <w:rFonts w:eastAsia="Times New Roman"/>
          <w:b/>
          <w:iCs/>
          <w:sz w:val="26"/>
        </w:rPr>
      </w:pPr>
      <w:r>
        <w:rPr>
          <w:rFonts w:eastAsia="Times New Roman"/>
          <w:b/>
          <w:iCs/>
          <w:sz w:val="26"/>
        </w:rPr>
        <w:t xml:space="preserve">a. </w:t>
      </w:r>
      <w:r w:rsidRPr="006134F5">
        <w:rPr>
          <w:rFonts w:eastAsia="Times New Roman"/>
          <w:b/>
          <w:iCs/>
          <w:sz w:val="26"/>
          <w:u w:val="single"/>
        </w:rPr>
        <w:t>Should</w:t>
      </w:r>
      <w:r w:rsidRPr="006134F5">
        <w:rPr>
          <w:rFonts w:eastAsia="Times New Roman"/>
          <w:b/>
          <w:iCs/>
          <w:sz w:val="26"/>
        </w:rPr>
        <w:t xml:space="preserve">. It’s </w:t>
      </w:r>
      <w:r w:rsidRPr="006134F5">
        <w:rPr>
          <w:rFonts w:eastAsia="Times New Roman"/>
          <w:b/>
          <w:iCs/>
          <w:sz w:val="26"/>
          <w:u w:val="single"/>
        </w:rPr>
        <w:t>certain</w:t>
      </w:r>
      <w:r w:rsidRPr="006134F5">
        <w:rPr>
          <w:rFonts w:eastAsia="Times New Roman"/>
          <w:b/>
          <w:iCs/>
          <w:sz w:val="26"/>
        </w:rPr>
        <w:t xml:space="preserve"> and </w:t>
      </w:r>
      <w:r w:rsidRPr="006134F5">
        <w:rPr>
          <w:rFonts w:eastAsia="Times New Roman"/>
          <w:b/>
          <w:iCs/>
          <w:sz w:val="26"/>
          <w:u w:val="single"/>
        </w:rPr>
        <w:t>immediate</w:t>
      </w:r>
      <w:r w:rsidRPr="006134F5">
        <w:rPr>
          <w:rFonts w:eastAsia="Times New Roman"/>
          <w:b/>
          <w:iCs/>
          <w:sz w:val="26"/>
        </w:rPr>
        <w:t xml:space="preserve">. </w:t>
      </w:r>
    </w:p>
    <w:p w14:paraId="1EEC7D57" w14:textId="77777777" w:rsidR="00AA3079" w:rsidRPr="006134F5" w:rsidRDefault="00AA3079" w:rsidP="00AA3079">
      <w:pPr>
        <w:rPr>
          <w:rFonts w:eastAsia="Calibri"/>
        </w:rPr>
      </w:pPr>
      <w:r w:rsidRPr="006134F5">
        <w:rPr>
          <w:rFonts w:eastAsia="Calibri"/>
          <w:b/>
          <w:bCs/>
          <w:sz w:val="26"/>
        </w:rPr>
        <w:t xml:space="preserve">Stetler ’18 </w:t>
      </w:r>
      <w:r w:rsidRPr="006134F5">
        <w:rPr>
          <w:rFonts w:eastAsia="Calibri"/>
        </w:rPr>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7191372A" w14:textId="77777777" w:rsidR="00AA3079" w:rsidRPr="006134F5" w:rsidRDefault="00AA3079" w:rsidP="00AA3079">
      <w:pPr>
        <w:rPr>
          <w:rFonts w:eastAsia="Calibri"/>
        </w:rPr>
      </w:pPr>
      <w:r w:rsidRPr="006134F5">
        <w:rPr>
          <w:rFonts w:eastAsia="Calibri"/>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6134F5">
        <w:rPr>
          <w:rFonts w:eastAsia="Calibri"/>
          <w:highlight w:val="cyan"/>
          <w:u w:val="single"/>
        </w:rPr>
        <w:t>the word "</w:t>
      </w:r>
      <w:r w:rsidRPr="006134F5">
        <w:rPr>
          <w:rFonts w:eastAsia="Calibri"/>
          <w:b/>
          <w:iCs/>
          <w:highlight w:val="cyan"/>
          <w:u w:val="single"/>
          <w:bdr w:val="single" w:sz="12" w:space="0" w:color="auto"/>
        </w:rPr>
        <w:t>should</w:t>
      </w:r>
      <w:r w:rsidRPr="006134F5">
        <w:rPr>
          <w:rFonts w:eastAsia="Calibri"/>
          <w:highlight w:val="cyan"/>
          <w:u w:val="single"/>
        </w:rPr>
        <w:t>"</w:t>
      </w:r>
      <w:r w:rsidRPr="006134F5">
        <w:rPr>
          <w:rFonts w:eastAsia="Calibri"/>
          <w:u w:val="single"/>
        </w:rPr>
        <w:t xml:space="preserve"> had been used </w:t>
      </w:r>
      <w:r w:rsidRPr="006134F5">
        <w:rPr>
          <w:rFonts w:eastAsia="Calibri"/>
          <w:highlight w:val="cyan"/>
          <w:u w:val="single"/>
        </w:rPr>
        <w:t>as</w:t>
      </w:r>
      <w:r w:rsidRPr="006134F5">
        <w:rPr>
          <w:rFonts w:eastAsia="Calibri"/>
          <w:u w:val="single"/>
        </w:rPr>
        <w:t xml:space="preserve"> a </w:t>
      </w:r>
      <w:r w:rsidRPr="006134F5">
        <w:rPr>
          <w:rFonts w:eastAsia="Calibri"/>
          <w:b/>
          <w:iCs/>
          <w:highlight w:val="cyan"/>
          <w:u w:val="single"/>
          <w:bdr w:val="single" w:sz="12" w:space="0" w:color="auto"/>
        </w:rPr>
        <w:t>mandatory</w:t>
      </w:r>
      <w:r w:rsidRPr="006134F5">
        <w:rPr>
          <w:rFonts w:eastAsia="Calibri"/>
          <w:b/>
          <w:iCs/>
          <w:u w:val="single"/>
          <w:bdr w:val="single" w:sz="12" w:space="0" w:color="auto"/>
        </w:rPr>
        <w:t xml:space="preserve"> term</w:t>
      </w:r>
      <w:r w:rsidRPr="006134F5">
        <w:rPr>
          <w:rFonts w:eastAsia="Calibri"/>
          <w:u w:val="single"/>
        </w:rPr>
        <w:t>: "what counsel '</w:t>
      </w:r>
      <w:r w:rsidRPr="006134F5">
        <w:rPr>
          <w:rFonts w:eastAsia="Calibri"/>
          <w:b/>
          <w:iCs/>
          <w:u w:val="single"/>
          <w:bdr w:val="single" w:sz="12" w:space="0" w:color="auto"/>
        </w:rPr>
        <w:t>should</w:t>
      </w:r>
      <w:r w:rsidRPr="006134F5">
        <w:rPr>
          <w:rFonts w:eastAsia="Calibri"/>
          <w:u w:val="single"/>
        </w:rPr>
        <w:t xml:space="preserve">' do </w:t>
      </w:r>
      <w:r w:rsidRPr="006134F5">
        <w:rPr>
          <w:rFonts w:eastAsia="Calibri"/>
          <w:highlight w:val="cyan"/>
          <w:u w:val="single"/>
        </w:rPr>
        <w:t>is</w:t>
      </w:r>
      <w:r w:rsidRPr="006134F5">
        <w:rPr>
          <w:rFonts w:eastAsia="Calibri"/>
        </w:rPr>
        <w:t xml:space="preserve"> intended as </w:t>
      </w:r>
      <w:r w:rsidRPr="006134F5">
        <w:rPr>
          <w:rFonts w:eastAsia="Calibri"/>
          <w:u w:val="single"/>
        </w:rPr>
        <w:t xml:space="preserve">a standard </w:t>
      </w:r>
      <w:r w:rsidRPr="006134F5">
        <w:rPr>
          <w:rFonts w:eastAsia="Calibri"/>
          <w:highlight w:val="cyan"/>
          <w:u w:val="single"/>
        </w:rPr>
        <w:t xml:space="preserve">to be </w:t>
      </w:r>
      <w:r w:rsidRPr="006134F5">
        <w:rPr>
          <w:rFonts w:eastAsia="Calibri"/>
          <w:b/>
          <w:iCs/>
          <w:highlight w:val="cyan"/>
          <w:u w:val="single"/>
          <w:bdr w:val="single" w:sz="12" w:space="0" w:color="auto"/>
        </w:rPr>
        <w:t>met now</w:t>
      </w:r>
      <w:r w:rsidRPr="006134F5">
        <w:rPr>
          <w:rFonts w:eastAsia="Calibri"/>
          <w:highlight w:val="cyan"/>
          <w:u w:val="single"/>
        </w:rPr>
        <w:t xml:space="preserve">, </w:t>
      </w:r>
      <w:r w:rsidRPr="006134F5">
        <w:rPr>
          <w:rFonts w:eastAsia="Calibri"/>
          <w:b/>
          <w:iCs/>
          <w:highlight w:val="cyan"/>
          <w:u w:val="single"/>
          <w:bdr w:val="single" w:sz="12" w:space="0" w:color="auto"/>
        </w:rPr>
        <w:t>not</w:t>
      </w:r>
      <w:r w:rsidRPr="006134F5">
        <w:rPr>
          <w:rFonts w:eastAsia="Calibri"/>
          <w:u w:val="single"/>
        </w:rPr>
        <w:t xml:space="preserve"> an ideal to be attained </w:t>
      </w:r>
      <w:r w:rsidRPr="006134F5">
        <w:rPr>
          <w:rFonts w:eastAsia="Calibri"/>
          <w:highlight w:val="cyan"/>
          <w:u w:val="single"/>
        </w:rPr>
        <w:t xml:space="preserve">at a </w:t>
      </w:r>
      <w:r w:rsidRPr="006134F5">
        <w:rPr>
          <w:rFonts w:eastAsia="Calibri"/>
          <w:b/>
          <w:iCs/>
          <w:highlight w:val="cyan"/>
          <w:u w:val="single"/>
          <w:bdr w:val="single" w:sz="12" w:space="0" w:color="auto"/>
        </w:rPr>
        <w:t>later time</w:t>
      </w:r>
      <w:r w:rsidRPr="006134F5">
        <w:rPr>
          <w:rFonts w:eastAsia="Calibri"/>
          <w:highlight w:val="cyan"/>
          <w:u w:val="single"/>
        </w:rPr>
        <w:t>."</w:t>
      </w:r>
      <w:r w:rsidRPr="006134F5">
        <w:rPr>
          <w:rFonts w:eastAsia="Calibri"/>
        </w:rPr>
        <w:t xml:space="preserve"> 70</w:t>
      </w:r>
    </w:p>
    <w:p w14:paraId="6AFE27D0" w14:textId="77777777" w:rsidR="00AA3079" w:rsidRPr="006134F5" w:rsidRDefault="00AA3079" w:rsidP="00AA3079">
      <w:pPr>
        <w:rPr>
          <w:rFonts w:eastAsia="Calibri"/>
        </w:rPr>
      </w:pPr>
      <w:r w:rsidRPr="006134F5">
        <w:rPr>
          <w:rFonts w:eastAsia="Calibri"/>
        </w:rPr>
        <w:t>&lt;&lt;FOOTNOTE 70 BEGINS&gt;&gt;</w:t>
      </w:r>
    </w:p>
    <w:p w14:paraId="334A4396" w14:textId="77777777" w:rsidR="00AA3079" w:rsidRPr="006134F5" w:rsidRDefault="00AA3079" w:rsidP="00AA3079">
      <w:pPr>
        <w:rPr>
          <w:rFonts w:eastAsia="Calibri"/>
        </w:rPr>
      </w:pPr>
      <w:r w:rsidRPr="006134F5">
        <w:rPr>
          <w:rFonts w:eastAsia="Calibri"/>
        </w:rPr>
        <w:t xml:space="preserve">70. 1987-88 NLADA PERFORMANCE STANDARDS, supra note 68. Both the Original ABA Guidelines and the 2003 revision adhere to the same view of counsel's duties. As summarized in the Guidelines, </w:t>
      </w:r>
      <w:r w:rsidRPr="006134F5">
        <w:rPr>
          <w:rFonts w:eastAsia="Calibri"/>
          <w:u w:val="single"/>
        </w:rPr>
        <w:t xml:space="preserve">these </w:t>
      </w:r>
      <w:r w:rsidRPr="006134F5">
        <w:rPr>
          <w:rFonts w:eastAsia="Calibri"/>
          <w:highlight w:val="cyan"/>
          <w:u w:val="single"/>
        </w:rPr>
        <w:t xml:space="preserve">duties are </w:t>
      </w:r>
      <w:r w:rsidRPr="006134F5">
        <w:rPr>
          <w:rFonts w:eastAsia="Calibri"/>
          <w:b/>
          <w:iCs/>
          <w:highlight w:val="cyan"/>
          <w:u w:val="single"/>
          <w:bdr w:val="single" w:sz="12" w:space="0" w:color="auto"/>
        </w:rPr>
        <w:t xml:space="preserve">not </w:t>
      </w:r>
      <w:proofErr w:type="gramStart"/>
      <w:r w:rsidRPr="006134F5">
        <w:rPr>
          <w:rFonts w:eastAsia="Calibri"/>
          <w:b/>
          <w:iCs/>
          <w:highlight w:val="cyan"/>
          <w:u w:val="single"/>
          <w:bdr w:val="single" w:sz="12" w:space="0" w:color="auto"/>
        </w:rPr>
        <w:t>aspirational</w:t>
      </w:r>
      <w:r w:rsidRPr="006134F5">
        <w:rPr>
          <w:rFonts w:eastAsia="Calibri"/>
          <w:highlight w:val="cyan"/>
          <w:u w:val="single"/>
        </w:rPr>
        <w:t>, but</w:t>
      </w:r>
      <w:proofErr w:type="gramEnd"/>
      <w:r w:rsidRPr="006134F5">
        <w:rPr>
          <w:rFonts w:eastAsia="Calibri"/>
          <w:u w:val="single"/>
        </w:rPr>
        <w:t xml:space="preserve"> reflect what counsel </w:t>
      </w:r>
      <w:r w:rsidRPr="006134F5">
        <w:rPr>
          <w:rFonts w:eastAsia="Calibri"/>
          <w:b/>
          <w:iCs/>
          <w:u w:val="single"/>
          <w:bdr w:val="single" w:sz="12" w:space="0" w:color="auto"/>
        </w:rPr>
        <w:t xml:space="preserve">ought to do </w:t>
      </w:r>
      <w:r w:rsidRPr="006134F5">
        <w:rPr>
          <w:rFonts w:eastAsia="Calibri"/>
          <w:b/>
          <w:iCs/>
          <w:highlight w:val="cyan"/>
          <w:u w:val="single"/>
          <w:bdr w:val="single" w:sz="12" w:space="0" w:color="auto"/>
        </w:rPr>
        <w:t>now</w:t>
      </w:r>
      <w:r w:rsidRPr="006134F5">
        <w:rPr>
          <w:rFonts w:eastAsia="Calibri"/>
          <w:u w:val="single"/>
        </w:rPr>
        <w:t xml:space="preserve"> based on prevailing norms</w:t>
      </w:r>
      <w:r w:rsidRPr="006134F5">
        <w:rPr>
          <w:rFonts w:eastAsia="Calibri"/>
        </w:rPr>
        <w:t xml:space="preserve">. See ABA Revised Guidelines, supra note 2, at 919 n. 1 ("As in the first edition </w:t>
      </w:r>
      <w:r w:rsidRPr="006134F5">
        <w:rPr>
          <w:rFonts w:eastAsia="Calibri"/>
          <w:u w:val="single"/>
        </w:rPr>
        <w:t xml:space="preserve">'should' is a </w:t>
      </w:r>
      <w:r w:rsidRPr="006134F5">
        <w:rPr>
          <w:rFonts w:eastAsia="Calibri"/>
          <w:b/>
          <w:iCs/>
          <w:u w:val="single"/>
          <w:bdr w:val="single" w:sz="12" w:space="0" w:color="auto"/>
        </w:rPr>
        <w:t>mandatory</w:t>
      </w:r>
      <w:r w:rsidRPr="006134F5">
        <w:rPr>
          <w:rFonts w:eastAsia="Calibri"/>
          <w:u w:val="single"/>
        </w:rPr>
        <w:t xml:space="preserve"> term."</w:t>
      </w:r>
      <w:r w:rsidRPr="006134F5">
        <w:rPr>
          <w:rFonts w:eastAsia="Calibri"/>
        </w:rPr>
        <w:t>).</w:t>
      </w:r>
    </w:p>
    <w:p w14:paraId="430F900F" w14:textId="77777777" w:rsidR="00AA3079" w:rsidRPr="006134F5" w:rsidRDefault="00AA3079" w:rsidP="00AA3079">
      <w:pPr>
        <w:rPr>
          <w:rFonts w:eastAsia="Calibri"/>
        </w:rPr>
      </w:pPr>
      <w:r w:rsidRPr="006134F5">
        <w:rPr>
          <w:rFonts w:eastAsia="Calibri"/>
        </w:rPr>
        <w:t>&lt;&lt;FOOTNOTE 70 ENDS&gt;&gt;</w:t>
      </w:r>
    </w:p>
    <w:p w14:paraId="47165CA0" w14:textId="77777777" w:rsidR="00AA3079" w:rsidRPr="006134F5" w:rsidRDefault="00AA3079" w:rsidP="00AA3079">
      <w:pPr>
        <w:pStyle w:val="Heading4"/>
        <w:rPr>
          <w:rFonts w:eastAsia="Times New Roman" w:cs="Times New Roman"/>
        </w:rPr>
      </w:pPr>
      <w:r>
        <w:t xml:space="preserve">b. </w:t>
      </w:r>
      <w:r w:rsidRPr="006134F5">
        <w:rPr>
          <w:rFonts w:eastAsia="Times New Roman" w:cs="Times New Roman"/>
          <w:u w:val="single"/>
        </w:rPr>
        <w:t>Resolved</w:t>
      </w:r>
      <w:r w:rsidRPr="006134F5">
        <w:rPr>
          <w:rFonts w:eastAsia="Times New Roman" w:cs="Times New Roman"/>
        </w:rPr>
        <w:t xml:space="preserve"> is final, immediate, and certain. </w:t>
      </w:r>
    </w:p>
    <w:p w14:paraId="3FEC4369" w14:textId="77777777" w:rsidR="00AA3079" w:rsidRPr="006134F5" w:rsidRDefault="00AA3079" w:rsidP="00AA3079">
      <w:pPr>
        <w:rPr>
          <w:rFonts w:eastAsia="Calibri"/>
        </w:rPr>
      </w:pPr>
      <w:r w:rsidRPr="006134F5">
        <w:rPr>
          <w:rFonts w:eastAsia="Calibri"/>
          <w:b/>
          <w:bCs/>
          <w:sz w:val="26"/>
        </w:rPr>
        <w:t>Cambridge Dictionary No Date</w:t>
      </w:r>
      <w:r w:rsidRPr="006134F5">
        <w:rPr>
          <w:rFonts w:eastAsia="Calibri"/>
        </w:rPr>
        <w:t xml:space="preserve"> – English Language Dictionary.</w:t>
      </w:r>
      <w:r w:rsidRPr="006134F5">
        <w:rPr>
          <w:rFonts w:eastAsia="Calibri"/>
        </w:rPr>
        <w:br/>
        <w:t xml:space="preserve">Cambridge Dictionary, </w:t>
      </w:r>
      <w:r w:rsidRPr="006134F5">
        <w:rPr>
          <w:rFonts w:eastAsia="Calibri"/>
          <w:highlight w:val="cyan"/>
          <w:u w:val="single"/>
        </w:rPr>
        <w:t>‘Resolved’</w:t>
      </w:r>
      <w:r w:rsidRPr="006134F5">
        <w:rPr>
          <w:rFonts w:eastAsia="Calibri"/>
        </w:rPr>
        <w:t>, No Date, https://dictionary.cambridge.org/us/dictionary/english/resolve#google_vignette</w:t>
      </w:r>
    </w:p>
    <w:p w14:paraId="65E2F274" w14:textId="77777777" w:rsidR="00AA3079" w:rsidRDefault="00AA3079" w:rsidP="00AA3079">
      <w:pPr>
        <w:rPr>
          <w:rFonts w:eastAsia="Calibri"/>
          <w:b/>
          <w:iCs/>
          <w:u w:val="single"/>
          <w:bdr w:val="single" w:sz="12" w:space="0" w:color="auto"/>
        </w:rPr>
      </w:pPr>
      <w:r w:rsidRPr="006134F5">
        <w:rPr>
          <w:rFonts w:eastAsia="Calibri"/>
          <w:highlight w:val="cyan"/>
          <w:u w:val="single"/>
        </w:rPr>
        <w:t xml:space="preserve">to </w:t>
      </w:r>
      <w:proofErr w:type="gramStart"/>
      <w:r w:rsidRPr="006134F5">
        <w:rPr>
          <w:rFonts w:eastAsia="Calibri"/>
          <w:b/>
          <w:iCs/>
          <w:highlight w:val="cyan"/>
          <w:u w:val="single"/>
          <w:bdr w:val="single" w:sz="12" w:space="0" w:color="auto"/>
        </w:rPr>
        <w:t>make</w:t>
      </w:r>
      <w:r w:rsidRPr="006134F5">
        <w:rPr>
          <w:rFonts w:eastAsia="Calibri"/>
          <w:highlight w:val="cyan"/>
          <w:u w:val="single"/>
        </w:rPr>
        <w:t xml:space="preserve"> a </w:t>
      </w:r>
      <w:r w:rsidRPr="006134F5">
        <w:rPr>
          <w:rFonts w:eastAsia="Calibri"/>
          <w:b/>
          <w:iCs/>
          <w:highlight w:val="cyan"/>
          <w:u w:val="single"/>
          <w:bdr w:val="single" w:sz="12" w:space="0" w:color="auto"/>
        </w:rPr>
        <w:t>decision</w:t>
      </w:r>
      <w:proofErr w:type="gramEnd"/>
      <w:r w:rsidRPr="006134F5">
        <w:rPr>
          <w:rFonts w:eastAsia="Calibri"/>
          <w:highlight w:val="cyan"/>
          <w:u w:val="single"/>
        </w:rPr>
        <w:t xml:space="preserve"> </w:t>
      </w:r>
      <w:r w:rsidRPr="006134F5">
        <w:rPr>
          <w:rFonts w:eastAsia="Calibri"/>
          <w:b/>
          <w:iCs/>
          <w:highlight w:val="cyan"/>
          <w:u w:val="single"/>
          <w:bdr w:val="single" w:sz="12" w:space="0" w:color="auto"/>
        </w:rPr>
        <w:t>formally</w:t>
      </w:r>
      <w:r w:rsidRPr="006134F5">
        <w:rPr>
          <w:rFonts w:eastAsia="Calibri"/>
          <w:u w:val="single"/>
        </w:rPr>
        <w:t xml:space="preserve"> or </w:t>
      </w:r>
      <w:r w:rsidRPr="006134F5">
        <w:rPr>
          <w:rFonts w:eastAsia="Calibri"/>
          <w:highlight w:val="cyan"/>
          <w:u w:val="single"/>
        </w:rPr>
        <w:t xml:space="preserve">with </w:t>
      </w:r>
      <w:r w:rsidRPr="006134F5">
        <w:rPr>
          <w:rFonts w:eastAsia="Calibri"/>
          <w:b/>
          <w:iCs/>
          <w:highlight w:val="cyan"/>
          <w:u w:val="single"/>
          <w:bdr w:val="single" w:sz="12" w:space="0" w:color="auto"/>
        </w:rPr>
        <w:t>determination</w:t>
      </w:r>
    </w:p>
    <w:p w14:paraId="4E7C27C7" w14:textId="77777777" w:rsidR="00AA3079" w:rsidRPr="00383EE4" w:rsidRDefault="00AA3079" w:rsidP="00AA3079">
      <w:pPr>
        <w:pStyle w:val="Heading4"/>
        <w:rPr>
          <w:rFonts w:eastAsia="Times New Roman" w:cs="Times New Roman"/>
        </w:rPr>
      </w:pPr>
      <w:r>
        <w:t xml:space="preserve">c. </w:t>
      </w:r>
      <w:r>
        <w:rPr>
          <w:rFonts w:eastAsia="Times New Roman" w:cs="Times New Roman"/>
        </w:rPr>
        <w:t>“</w:t>
      </w:r>
      <w:r w:rsidRPr="00383EE4">
        <w:rPr>
          <w:rFonts w:eastAsia="Times New Roman" w:cs="Times New Roman"/>
          <w:u w:val="single"/>
        </w:rPr>
        <w:t>Should</w:t>
      </w:r>
      <w:r>
        <w:rPr>
          <w:rFonts w:eastAsia="Times New Roman" w:cs="Times New Roman"/>
        </w:rPr>
        <w:t xml:space="preserve">” and </w:t>
      </w:r>
      <w:proofErr w:type="gramStart"/>
      <w:r>
        <w:rPr>
          <w:rFonts w:eastAsia="Times New Roman" w:cs="Times New Roman"/>
        </w:rPr>
        <w:t>“</w:t>
      </w:r>
      <w:r>
        <w:rPr>
          <w:rFonts w:eastAsia="Times New Roman" w:cs="Times New Roman"/>
          <w:u w:val="single"/>
        </w:rPr>
        <w:t>ought</w:t>
      </w:r>
      <w:r>
        <w:rPr>
          <w:rFonts w:eastAsia="Times New Roman" w:cs="Times New Roman"/>
        </w:rPr>
        <w:t>” are</w:t>
      </w:r>
      <w:proofErr w:type="gramEnd"/>
      <w:r>
        <w:rPr>
          <w:rFonts w:eastAsia="Times New Roman" w:cs="Times New Roman"/>
        </w:rPr>
        <w:t xml:space="preserve"> </w:t>
      </w:r>
      <w:r>
        <w:rPr>
          <w:rFonts w:eastAsia="Times New Roman" w:cs="Times New Roman"/>
          <w:u w:val="single"/>
        </w:rPr>
        <w:t>distinct</w:t>
      </w:r>
      <w:r>
        <w:rPr>
          <w:rFonts w:eastAsia="Times New Roman" w:cs="Times New Roman"/>
        </w:rPr>
        <w:t>.</w:t>
      </w:r>
    </w:p>
    <w:p w14:paraId="0C0EDCC1" w14:textId="77777777" w:rsidR="00AA3079" w:rsidRPr="00383EE4" w:rsidRDefault="00AA3079" w:rsidP="00AA3079">
      <w:pPr>
        <w:rPr>
          <w:rFonts w:eastAsia="Calibri"/>
          <w:b/>
          <w:bCs/>
          <w:sz w:val="26"/>
        </w:rPr>
      </w:pPr>
      <w:r w:rsidRPr="00383EE4">
        <w:rPr>
          <w:rFonts w:eastAsia="Calibri"/>
          <w:b/>
          <w:bCs/>
          <w:sz w:val="26"/>
        </w:rPr>
        <w:t xml:space="preserve">Myhill </w:t>
      </w:r>
      <w:r>
        <w:rPr>
          <w:rFonts w:eastAsia="Calibri"/>
          <w:b/>
          <w:bCs/>
          <w:sz w:val="26"/>
        </w:rPr>
        <w:t>’</w:t>
      </w:r>
      <w:r w:rsidRPr="00383EE4">
        <w:rPr>
          <w:rFonts w:eastAsia="Calibri"/>
          <w:b/>
          <w:bCs/>
          <w:sz w:val="26"/>
        </w:rPr>
        <w:t>08</w:t>
      </w:r>
      <w:r>
        <w:rPr>
          <w:rFonts w:eastAsia="Calibri"/>
          <w:b/>
          <w:bCs/>
          <w:sz w:val="26"/>
        </w:rPr>
        <w:t xml:space="preserve"> </w:t>
      </w:r>
      <w:r w:rsidRPr="00383EE4">
        <w:rPr>
          <w:rFonts w:eastAsia="Calibri"/>
        </w:rPr>
        <w:t xml:space="preserve">(John, PhD from the University of Pennsylvania, professor in the Department of English at the University of Haifa </w:t>
      </w:r>
      <w:r>
        <w:rPr>
          <w:rFonts w:eastAsia="Calibri"/>
        </w:rPr>
        <w:t xml:space="preserve">  </w:t>
      </w:r>
      <w:r w:rsidRPr="00383EE4">
        <w:rPr>
          <w:rFonts w:eastAsia="Calibri"/>
        </w:rPr>
        <w:t>Mount Carmel, “Should and ought: the rise of individually oriented modality in American English” English Language &amp; Linguistics Vol 1 Issue 1 May 1997 NL)</w:t>
      </w:r>
    </w:p>
    <w:p w14:paraId="31379B53" w14:textId="77777777" w:rsidR="00AA3079" w:rsidRPr="007100B7" w:rsidRDefault="00AA3079" w:rsidP="00AA3079">
      <w:pPr>
        <w:rPr>
          <w:rFonts w:eastAsia="Calibri"/>
          <w:sz w:val="12"/>
        </w:rPr>
      </w:pPr>
      <w:r w:rsidRPr="00383EE4">
        <w:rPr>
          <w:rFonts w:eastAsia="Calibri"/>
          <w:sz w:val="12"/>
        </w:rPr>
        <w:t>Using data drawn from twenty American plays written since 1889, this paper analyzes the usage of the weak obligation modals </w:t>
      </w:r>
      <w:r w:rsidRPr="00383EE4">
        <w:rPr>
          <w:rFonts w:eastAsia="Calibri"/>
          <w:highlight w:val="cyan"/>
          <w:u w:val="single"/>
        </w:rPr>
        <w:t>should and ought</w:t>
      </w:r>
      <w:r w:rsidRPr="00383EE4">
        <w:rPr>
          <w:rFonts w:eastAsia="Calibri"/>
          <w:sz w:val="12"/>
        </w:rPr>
        <w:t xml:space="preserve">, which previous researchers (e.g. Coates, 1983; Leech, 1987; Palmer, 1987) have regarded as essentially synonymous. It is shown that </w:t>
      </w:r>
      <w:r w:rsidRPr="00383EE4">
        <w:rPr>
          <w:rFonts w:eastAsia="Calibri"/>
          <w:highlight w:val="cyan"/>
          <w:u w:val="single"/>
        </w:rPr>
        <w:t xml:space="preserve">there is a </w:t>
      </w:r>
      <w:r w:rsidRPr="00383EE4">
        <w:rPr>
          <w:rFonts w:eastAsia="Calibri"/>
          <w:b/>
          <w:iCs/>
          <w:highlight w:val="cyan"/>
          <w:u w:val="single"/>
          <w:bdr w:val="single" w:sz="12" w:space="0" w:color="auto"/>
        </w:rPr>
        <w:t>clear distinction</w:t>
      </w:r>
      <w:r w:rsidRPr="00383EE4">
        <w:rPr>
          <w:rFonts w:eastAsia="Calibri"/>
          <w:u w:val="single"/>
        </w:rPr>
        <w:t xml:space="preserve"> between these words</w:t>
      </w:r>
      <w:r w:rsidRPr="00383EE4">
        <w:rPr>
          <w:rFonts w:eastAsia="Calibri"/>
          <w:sz w:val="12"/>
        </w:rPr>
        <w:t xml:space="preserve">, </w:t>
      </w:r>
      <w:r w:rsidRPr="00383EE4">
        <w:rPr>
          <w:rFonts w:eastAsia="Calibri"/>
          <w:highlight w:val="cyan"/>
          <w:u w:val="single"/>
        </w:rPr>
        <w:t>with </w:t>
      </w:r>
      <w:r w:rsidRPr="00383EE4">
        <w:rPr>
          <w:rFonts w:eastAsia="Calibri"/>
          <w:b/>
          <w:iCs/>
          <w:highlight w:val="cyan"/>
          <w:u w:val="single"/>
          <w:bdr w:val="single" w:sz="12" w:space="0" w:color="auto"/>
        </w:rPr>
        <w:t>should </w:t>
      </w:r>
      <w:proofErr w:type="gramStart"/>
      <w:r w:rsidRPr="00383EE4">
        <w:rPr>
          <w:rFonts w:eastAsia="Calibri"/>
          <w:b/>
          <w:iCs/>
          <w:highlight w:val="cyan"/>
          <w:u w:val="single"/>
          <w:bdr w:val="single" w:sz="12" w:space="0" w:color="auto"/>
        </w:rPr>
        <w:t>expressing</w:t>
      </w:r>
      <w:proofErr w:type="gramEnd"/>
      <w:r w:rsidRPr="00383EE4">
        <w:rPr>
          <w:rFonts w:eastAsia="Calibri"/>
          <w:b/>
          <w:iCs/>
          <w:highlight w:val="cyan"/>
          <w:u w:val="single"/>
          <w:bdr w:val="single" w:sz="12" w:space="0" w:color="auto"/>
        </w:rPr>
        <w:t xml:space="preserve"> individual opinions</w:t>
      </w:r>
      <w:r w:rsidRPr="00383EE4">
        <w:rPr>
          <w:rFonts w:eastAsia="Calibri"/>
          <w:highlight w:val="cyan"/>
          <w:u w:val="single"/>
        </w:rPr>
        <w:t xml:space="preserve"> and </w:t>
      </w:r>
      <w:r w:rsidRPr="00383EE4">
        <w:rPr>
          <w:rFonts w:eastAsia="Calibri"/>
          <w:b/>
          <w:iCs/>
          <w:highlight w:val="cyan"/>
          <w:u w:val="single"/>
          <w:bdr w:val="single" w:sz="12" w:space="0" w:color="auto"/>
        </w:rPr>
        <w:t>ought </w:t>
      </w:r>
      <w:proofErr w:type="gramStart"/>
      <w:r w:rsidRPr="00383EE4">
        <w:rPr>
          <w:rFonts w:eastAsia="Calibri"/>
          <w:b/>
          <w:iCs/>
          <w:highlight w:val="cyan"/>
          <w:u w:val="single"/>
          <w:bdr w:val="single" w:sz="12" w:space="0" w:color="auto"/>
        </w:rPr>
        <w:t>emphasizing</w:t>
      </w:r>
      <w:proofErr w:type="gramEnd"/>
      <w:r w:rsidRPr="00383EE4">
        <w:rPr>
          <w:rFonts w:eastAsia="Calibri"/>
          <w:b/>
          <w:iCs/>
          <w:highlight w:val="cyan"/>
          <w:u w:val="single"/>
          <w:bdr w:val="single" w:sz="12" w:space="0" w:color="auto"/>
        </w:rPr>
        <w:t xml:space="preserve"> a common opinion</w:t>
      </w:r>
      <w:r w:rsidRPr="00383EE4">
        <w:rPr>
          <w:rFonts w:eastAsia="Calibri"/>
          <w:u w:val="single"/>
        </w:rPr>
        <w:t xml:space="preserve"> regarding the obligation in question.</w:t>
      </w:r>
      <w:r w:rsidRPr="00383EE4">
        <w:rPr>
          <w:rFonts w:eastAsia="Calibri"/>
          <w:sz w:val="12"/>
        </w:rPr>
        <w:t xml:space="preserve"> This use of obligation should does not occur in five plays written between 1889 and 1911, appearing for the first time in this database in a play written in 1926. The development of obligation should </w:t>
      </w:r>
      <w:proofErr w:type="gramStart"/>
      <w:r w:rsidRPr="00383EE4">
        <w:rPr>
          <w:rFonts w:eastAsia="Calibri"/>
          <w:sz w:val="12"/>
        </w:rPr>
        <w:t>parallels</w:t>
      </w:r>
      <w:proofErr w:type="gramEnd"/>
      <w:r w:rsidRPr="00383EE4">
        <w:rPr>
          <w:rFonts w:eastAsia="Calibri"/>
          <w:sz w:val="12"/>
        </w:rPr>
        <w:t xml:space="preserve"> other changes in the modal system which have taken place at the same time – as should has increased in frequency, so have the other individually-oriented modals got to and </w:t>
      </w:r>
      <w:proofErr w:type="spellStart"/>
      <w:r w:rsidRPr="00383EE4">
        <w:rPr>
          <w:rFonts w:eastAsia="Calibri"/>
          <w:sz w:val="12"/>
        </w:rPr>
        <w:t>gonna</w:t>
      </w:r>
      <w:proofErr w:type="spellEnd"/>
      <w:r w:rsidRPr="00383EE4">
        <w:rPr>
          <w:rFonts w:eastAsia="Calibri"/>
          <w:sz w:val="12"/>
        </w:rPr>
        <w:t>, and as ought </w:t>
      </w:r>
      <w:proofErr w:type="gramStart"/>
      <w:r w:rsidRPr="00383EE4">
        <w:rPr>
          <w:rFonts w:eastAsia="Calibri"/>
          <w:sz w:val="12"/>
        </w:rPr>
        <w:t>has</w:t>
      </w:r>
      <w:proofErr w:type="gramEnd"/>
      <w:r w:rsidRPr="00383EE4">
        <w:rPr>
          <w:rFonts w:eastAsia="Calibri"/>
          <w:sz w:val="12"/>
        </w:rPr>
        <w:t xml:space="preserve"> declined in frequency, so have the other group-oriented modals must and will.</w:t>
      </w:r>
    </w:p>
    <w:p w14:paraId="0AEB7E7A" w14:textId="77777777" w:rsidR="00AA3079" w:rsidRPr="00504099" w:rsidRDefault="00AA3079" w:rsidP="00AA3079">
      <w:pPr>
        <w:keepNext/>
        <w:keepLines/>
        <w:spacing w:before="40"/>
        <w:outlineLvl w:val="3"/>
        <w:rPr>
          <w:rFonts w:eastAsia="Times New Roman"/>
          <w:b/>
          <w:iCs/>
          <w:sz w:val="26"/>
        </w:rPr>
      </w:pPr>
      <w:r>
        <w:rPr>
          <w:rFonts w:eastAsia="Times New Roman"/>
          <w:b/>
          <w:iCs/>
          <w:sz w:val="26"/>
        </w:rPr>
        <w:t xml:space="preserve">4. </w:t>
      </w:r>
      <w:r w:rsidRPr="00504099">
        <w:rPr>
          <w:rFonts w:eastAsia="Times New Roman"/>
          <w:b/>
          <w:iCs/>
          <w:sz w:val="26"/>
        </w:rPr>
        <w:t>Can’t resolve the NB––“consultation” and “consent” are fundamentally distinct.</w:t>
      </w:r>
    </w:p>
    <w:p w14:paraId="075FB822" w14:textId="77777777" w:rsidR="00AA3079" w:rsidRPr="00504099" w:rsidRDefault="00AA3079" w:rsidP="00AA3079">
      <w:pPr>
        <w:rPr>
          <w:rFonts w:eastAsia="Calibri"/>
        </w:rPr>
      </w:pPr>
      <w:r w:rsidRPr="00504099">
        <w:rPr>
          <w:rFonts w:eastAsia="Calibri"/>
          <w:b/>
          <w:bCs/>
          <w:sz w:val="26"/>
        </w:rPr>
        <w:t>Miller 15</w:t>
      </w:r>
      <w:r w:rsidRPr="00504099">
        <w:rPr>
          <w:rFonts w:eastAsia="Calibri"/>
        </w:rPr>
        <w:t xml:space="preserve"> – Professor, Sandra Day O’Connor College of Law, Arizona State University; Faculty Director, Rosette LLP American Indian Economic Development Program; Justice, Court of Appeals of the Grand Ronde Tribe; Citizen, Eastern Shawnee Tribe</w:t>
      </w:r>
    </w:p>
    <w:p w14:paraId="7E27B176" w14:textId="77777777" w:rsidR="00AA3079" w:rsidRPr="00504099" w:rsidRDefault="00AA3079" w:rsidP="00AA3079">
      <w:pPr>
        <w:rPr>
          <w:rFonts w:eastAsia="Calibri"/>
        </w:rPr>
      </w:pPr>
      <w:r w:rsidRPr="00504099">
        <w:rPr>
          <w:rFonts w:eastAsia="Calibri"/>
        </w:rPr>
        <w:t xml:space="preserve">Robert J. Miller, “Consultation or Consent: The United States’ Duty to Confer </w:t>
      </w:r>
      <w:proofErr w:type="gramStart"/>
      <w:r w:rsidRPr="00504099">
        <w:rPr>
          <w:rFonts w:eastAsia="Calibri"/>
        </w:rPr>
        <w:t>With</w:t>
      </w:r>
      <w:proofErr w:type="gramEnd"/>
      <w:r w:rsidRPr="00504099">
        <w:rPr>
          <w:rFonts w:eastAsia="Calibri"/>
        </w:rPr>
        <w:t xml:space="preserve"> American Indian Governments,” North Dakota Law Review, Vol. 91, No. 1, pp. 37–98, 2015, https://commons.und.edu/ndlr/vol91/iss1/2</w:t>
      </w:r>
    </w:p>
    <w:p w14:paraId="53CFF626" w14:textId="77777777" w:rsidR="00AA3079" w:rsidRDefault="00AA3079" w:rsidP="00AA3079">
      <w:pPr>
        <w:rPr>
          <w:rFonts w:eastAsia="Calibri"/>
          <w:u w:val="single"/>
        </w:rPr>
      </w:pPr>
      <w:r w:rsidRPr="00504099">
        <w:rPr>
          <w:rFonts w:eastAsia="Calibri"/>
          <w:sz w:val="15"/>
        </w:rPr>
        <w:t xml:space="preserve">Mr. Chavez has expressly stated that he </w:t>
      </w:r>
      <w:r w:rsidRPr="00504099">
        <w:rPr>
          <w:rFonts w:eastAsia="Calibri"/>
          <w:u w:val="single"/>
        </w:rPr>
        <w:t>drafted</w:t>
      </w:r>
      <w:r w:rsidRPr="00504099">
        <w:rPr>
          <w:rFonts w:eastAsia="Calibri"/>
          <w:sz w:val="15"/>
        </w:rPr>
        <w:t xml:space="preserve"> these provisions as he did </w:t>
      </w:r>
      <w:r w:rsidRPr="00504099">
        <w:rPr>
          <w:rFonts w:eastAsia="Calibri"/>
          <w:u w:val="single"/>
        </w:rPr>
        <w:t xml:space="preserve">to </w:t>
      </w:r>
      <w:r w:rsidRPr="00504099">
        <w:rPr>
          <w:rFonts w:eastAsia="Calibri"/>
          <w:b/>
          <w:iCs/>
          <w:u w:val="single"/>
          <w:bdr w:val="single" w:sz="12" w:space="0" w:color="auto"/>
        </w:rPr>
        <w:t>avoid creating</w:t>
      </w:r>
      <w:r w:rsidRPr="00504099">
        <w:rPr>
          <w:rFonts w:eastAsia="Calibri"/>
          <w:u w:val="single"/>
        </w:rPr>
        <w:t xml:space="preserve"> an Indigenous </w:t>
      </w:r>
      <w:r w:rsidRPr="00504099">
        <w:rPr>
          <w:rFonts w:eastAsia="Calibri"/>
          <w:b/>
          <w:iCs/>
          <w:u w:val="single"/>
          <w:bdr w:val="single" w:sz="12" w:space="0" w:color="auto"/>
        </w:rPr>
        <w:t>veto power</w:t>
      </w:r>
      <w:r w:rsidRPr="00504099">
        <w:rPr>
          <w:rFonts w:eastAsia="Calibri"/>
          <w:u w:val="single"/>
        </w:rPr>
        <w:t>.</w:t>
      </w:r>
      <w:r w:rsidRPr="00504099">
        <w:rPr>
          <w:rFonts w:eastAsia="Calibri"/>
          <w:sz w:val="15"/>
        </w:rPr>
        <w:t xml:space="preserve"> In a 2009 book chapter, he wrote that one of </w:t>
      </w:r>
      <w:r w:rsidRPr="00504099">
        <w:rPr>
          <w:rFonts w:eastAsia="Calibri"/>
          <w:u w:val="single"/>
        </w:rPr>
        <w:t>the most sensitive, hot button issue</w:t>
      </w:r>
      <w:r w:rsidRPr="00504099">
        <w:rPr>
          <w:rFonts w:eastAsia="Calibri"/>
          <w:sz w:val="15"/>
        </w:rPr>
        <w:t xml:space="preserve">s </w:t>
      </w:r>
      <w:r w:rsidRPr="00504099">
        <w:rPr>
          <w:rFonts w:eastAsia="Calibri"/>
          <w:u w:val="single"/>
        </w:rPr>
        <w:t>in the entire</w:t>
      </w:r>
      <w:r w:rsidRPr="00504099">
        <w:rPr>
          <w:rFonts w:eastAsia="Calibri"/>
          <w:sz w:val="15"/>
        </w:rPr>
        <w:t xml:space="preserve"> WGDD </w:t>
      </w:r>
      <w:r w:rsidRPr="00504099">
        <w:rPr>
          <w:rFonts w:eastAsia="Calibri"/>
          <w:u w:val="single"/>
        </w:rPr>
        <w:t xml:space="preserve">process was FPIC because “it was a question of establishing whether the declaration </w:t>
      </w:r>
      <w:r w:rsidRPr="00504099">
        <w:rPr>
          <w:rFonts w:eastAsia="Calibri"/>
          <w:b/>
          <w:iCs/>
          <w:u w:val="single"/>
          <w:bdr w:val="single" w:sz="12" w:space="0" w:color="auto"/>
        </w:rPr>
        <w:t>could</w:t>
      </w:r>
      <w:r w:rsidRPr="00504099">
        <w:rPr>
          <w:rFonts w:eastAsia="Calibri"/>
          <w:u w:val="single"/>
        </w:rPr>
        <w:t xml:space="preserve"> </w:t>
      </w:r>
      <w:proofErr w:type="spellStart"/>
      <w:r w:rsidRPr="00504099">
        <w:rPr>
          <w:rFonts w:eastAsia="Calibri"/>
          <w:u w:val="single"/>
        </w:rPr>
        <w:t>recognise</w:t>
      </w:r>
      <w:proofErr w:type="spellEnd"/>
      <w:r w:rsidRPr="00504099">
        <w:rPr>
          <w:rFonts w:eastAsia="Calibri"/>
          <w:u w:val="single"/>
        </w:rPr>
        <w:t xml:space="preserve"> [sic] a </w:t>
      </w:r>
      <w:r w:rsidRPr="00504099">
        <w:rPr>
          <w:rFonts w:eastAsia="Calibri"/>
          <w:b/>
          <w:iCs/>
          <w:u w:val="single"/>
          <w:bdr w:val="single" w:sz="12" w:space="0" w:color="auto"/>
        </w:rPr>
        <w:t>right of veto</w:t>
      </w:r>
      <w:r w:rsidRPr="00504099">
        <w:rPr>
          <w:rFonts w:eastAsia="Calibri"/>
          <w:u w:val="single"/>
        </w:rPr>
        <w:t xml:space="preserve"> in </w:t>
      </w:r>
      <w:r w:rsidRPr="00504099">
        <w:rPr>
          <w:rFonts w:eastAsia="Calibri"/>
          <w:b/>
          <w:iCs/>
          <w:u w:val="single"/>
          <w:bdr w:val="single" w:sz="12" w:space="0" w:color="auto"/>
        </w:rPr>
        <w:t>relation to state action</w:t>
      </w:r>
      <w:r w:rsidRPr="00504099">
        <w:rPr>
          <w:rFonts w:eastAsia="Calibri"/>
          <w:u w:val="single"/>
        </w:rPr>
        <w:t xml:space="preserve"> or not.”</w:t>
      </w:r>
      <w:r w:rsidRPr="00504099">
        <w:rPr>
          <w:rFonts w:eastAsia="Calibri"/>
          <w:sz w:val="15"/>
        </w:rPr>
        <w:t xml:space="preserve">313 In his opinion, “the WGDD could not accept this.”314 He felt that </w:t>
      </w:r>
      <w:r w:rsidRPr="00504099">
        <w:rPr>
          <w:rFonts w:eastAsia="Calibri"/>
          <w:u w:val="single"/>
        </w:rPr>
        <w:t>states</w:t>
      </w:r>
      <w:r w:rsidRPr="00504099">
        <w:rPr>
          <w:rFonts w:eastAsia="Calibri"/>
          <w:sz w:val="15"/>
        </w:rPr>
        <w:t xml:space="preserve"> could not renounce their powers or responsibilities to make decisions on issues of public order, and that the Declaration could never recognize greater rights for Indigenous peoples than for other members of society. 315 Thus, he amended these articles to defeat any idea of an FPIC veto right. He also stated: “The Chairman’s proposals </w:t>
      </w:r>
      <w:r w:rsidRPr="00504099">
        <w:rPr>
          <w:rFonts w:eastAsia="Calibri"/>
          <w:u w:val="single"/>
        </w:rPr>
        <w:t xml:space="preserve">therefore established </w:t>
      </w:r>
      <w:r w:rsidRPr="00504099">
        <w:rPr>
          <w:rFonts w:eastAsia="Calibri"/>
          <w:b/>
          <w:iCs/>
          <w:u w:val="single"/>
          <w:bdr w:val="single" w:sz="12" w:space="0" w:color="auto"/>
        </w:rPr>
        <w:t>only</w:t>
      </w:r>
      <w:r w:rsidRPr="00504099">
        <w:rPr>
          <w:rFonts w:eastAsia="Calibri"/>
          <w:u w:val="single"/>
        </w:rPr>
        <w:t xml:space="preserve"> an </w:t>
      </w:r>
      <w:r w:rsidRPr="00504099">
        <w:rPr>
          <w:rFonts w:eastAsia="Calibri"/>
          <w:highlight w:val="cyan"/>
          <w:u w:val="single"/>
        </w:rPr>
        <w:t>obligation regarding</w:t>
      </w:r>
      <w:r w:rsidRPr="00504099">
        <w:rPr>
          <w:rFonts w:eastAsia="Calibri"/>
          <w:u w:val="single"/>
        </w:rPr>
        <w:t xml:space="preserve"> the </w:t>
      </w:r>
      <w:r w:rsidRPr="00504099">
        <w:rPr>
          <w:rFonts w:eastAsia="Calibri"/>
          <w:b/>
          <w:iCs/>
          <w:u w:val="single"/>
          <w:bdr w:val="single" w:sz="12" w:space="0" w:color="auto"/>
        </w:rPr>
        <w:t>means</w:t>
      </w:r>
      <w:r w:rsidRPr="00504099">
        <w:rPr>
          <w:rFonts w:eastAsia="Calibri"/>
          <w:u w:val="single"/>
        </w:rPr>
        <w:t xml:space="preserve"> (</w:t>
      </w:r>
      <w:r w:rsidRPr="00504099">
        <w:rPr>
          <w:rFonts w:eastAsia="Calibri"/>
          <w:b/>
          <w:iCs/>
          <w:highlight w:val="cyan"/>
          <w:u w:val="single"/>
          <w:bdr w:val="single" w:sz="12" w:space="0" w:color="auto"/>
        </w:rPr>
        <w:t>consultation</w:t>
      </w:r>
      <w:r w:rsidRPr="00504099">
        <w:rPr>
          <w:rFonts w:eastAsia="Calibri"/>
          <w:u w:val="single"/>
        </w:rPr>
        <w:t xml:space="preserve"> </w:t>
      </w:r>
      <w:r w:rsidRPr="00504099">
        <w:rPr>
          <w:rFonts w:eastAsia="Calibri"/>
          <w:highlight w:val="cyan"/>
          <w:u w:val="single"/>
        </w:rPr>
        <w:t>and cooperation in good faith</w:t>
      </w:r>
      <w:r w:rsidRPr="00504099">
        <w:rPr>
          <w:rFonts w:eastAsia="Calibri"/>
          <w:sz w:val="15"/>
          <w:highlight w:val="cyan"/>
        </w:rPr>
        <w:t xml:space="preserve"> </w:t>
      </w:r>
      <w:r w:rsidRPr="00504099">
        <w:rPr>
          <w:rFonts w:eastAsia="Calibri"/>
          <w:highlight w:val="cyan"/>
          <w:u w:val="single"/>
        </w:rPr>
        <w:t>with a view to obtaining consent</w:t>
      </w:r>
      <w:r w:rsidRPr="00504099">
        <w:rPr>
          <w:rFonts w:eastAsia="Calibri"/>
          <w:sz w:val="15"/>
        </w:rPr>
        <w:t xml:space="preserve">) </w:t>
      </w:r>
      <w:r w:rsidRPr="00504099">
        <w:rPr>
          <w:rFonts w:eastAsia="Calibri"/>
          <w:b/>
          <w:iCs/>
          <w:u w:val="single"/>
          <w:bdr w:val="single" w:sz="12" w:space="0" w:color="auto"/>
        </w:rPr>
        <w:t xml:space="preserve">but </w:t>
      </w:r>
      <w:r w:rsidRPr="00504099">
        <w:rPr>
          <w:rFonts w:eastAsia="Calibri"/>
          <w:b/>
          <w:iCs/>
          <w:highlight w:val="cyan"/>
          <w:u w:val="single"/>
          <w:bdr w:val="single" w:sz="12" w:space="0" w:color="auto"/>
        </w:rPr>
        <w:t>not</w:t>
      </w:r>
      <w:r w:rsidRPr="00504099">
        <w:rPr>
          <w:rFonts w:eastAsia="Calibri"/>
          <w:u w:val="single"/>
        </w:rPr>
        <w:t>, in any way</w:t>
      </w:r>
      <w:r w:rsidRPr="00504099">
        <w:rPr>
          <w:rFonts w:eastAsia="Calibri"/>
          <w:highlight w:val="cyan"/>
          <w:u w:val="single"/>
        </w:rPr>
        <w:t xml:space="preserve">, an </w:t>
      </w:r>
      <w:r w:rsidRPr="00504099">
        <w:rPr>
          <w:rFonts w:eastAsia="Calibri"/>
          <w:b/>
          <w:iCs/>
          <w:highlight w:val="cyan"/>
          <w:u w:val="single"/>
          <w:bdr w:val="single" w:sz="12" w:space="0" w:color="auto"/>
        </w:rPr>
        <w:t>obligation regarding the result</w:t>
      </w:r>
      <w:r w:rsidRPr="00504099">
        <w:rPr>
          <w:rFonts w:eastAsia="Calibri"/>
          <w:highlight w:val="cyan"/>
          <w:u w:val="single"/>
        </w:rPr>
        <w:t>,</w:t>
      </w:r>
      <w:r w:rsidRPr="00504099">
        <w:rPr>
          <w:rFonts w:eastAsia="Calibri"/>
          <w:u w:val="single"/>
        </w:rPr>
        <w:t xml:space="preserve"> which </w:t>
      </w:r>
      <w:r w:rsidRPr="00504099">
        <w:rPr>
          <w:rFonts w:eastAsia="Calibri"/>
          <w:highlight w:val="cyan"/>
          <w:u w:val="single"/>
        </w:rPr>
        <w:t xml:space="preserve">would mean having to </w:t>
      </w:r>
      <w:r w:rsidRPr="00504099">
        <w:rPr>
          <w:rFonts w:eastAsia="Calibri"/>
          <w:b/>
          <w:iCs/>
          <w:highlight w:val="cyan"/>
          <w:u w:val="single"/>
          <w:bdr w:val="single" w:sz="12" w:space="0" w:color="auto"/>
        </w:rPr>
        <w:t>obtain</w:t>
      </w:r>
      <w:r w:rsidRPr="00504099">
        <w:rPr>
          <w:rFonts w:eastAsia="Calibri"/>
          <w:highlight w:val="cyan"/>
          <w:u w:val="single"/>
        </w:rPr>
        <w:t xml:space="preserve"> that </w:t>
      </w:r>
      <w:r w:rsidRPr="00504099">
        <w:rPr>
          <w:rFonts w:eastAsia="Calibri"/>
          <w:b/>
          <w:iCs/>
          <w:highlight w:val="cyan"/>
          <w:u w:val="single"/>
          <w:bdr w:val="single" w:sz="12" w:space="0" w:color="auto"/>
        </w:rPr>
        <w:t>consent</w:t>
      </w:r>
      <w:r w:rsidRPr="00504099">
        <w:rPr>
          <w:rFonts w:eastAsia="Calibri"/>
          <w:highlight w:val="cyan"/>
          <w:u w:val="single"/>
        </w:rPr>
        <w:t>.</w:t>
      </w:r>
      <w:r w:rsidRPr="00504099">
        <w:rPr>
          <w:rFonts w:eastAsia="Calibri"/>
          <w:u w:val="single"/>
        </w:rPr>
        <w:t>”</w:t>
      </w:r>
      <w:r w:rsidRPr="00504099">
        <w:rPr>
          <w:rFonts w:eastAsia="Calibri"/>
          <w:sz w:val="15"/>
        </w:rPr>
        <w:t xml:space="preserve">316 </w:t>
      </w:r>
      <w:r w:rsidRPr="00504099">
        <w:rPr>
          <w:rFonts w:eastAsia="Calibri"/>
          <w:highlight w:val="cyan"/>
          <w:u w:val="single"/>
        </w:rPr>
        <w:t>Consequently</w:t>
      </w:r>
      <w:r w:rsidRPr="00504099">
        <w:rPr>
          <w:rFonts w:eastAsia="Calibri"/>
          <w:u w:val="single"/>
        </w:rPr>
        <w:t xml:space="preserve">, he dispensed with the idea of a </w:t>
      </w:r>
      <w:r w:rsidRPr="00504099">
        <w:rPr>
          <w:rFonts w:eastAsia="Calibri"/>
          <w:highlight w:val="cyan"/>
          <w:u w:val="single"/>
        </w:rPr>
        <w:t>state obligation</w:t>
      </w:r>
      <w:r w:rsidRPr="00504099">
        <w:rPr>
          <w:rFonts w:eastAsia="Calibri"/>
          <w:u w:val="single"/>
        </w:rPr>
        <w:t xml:space="preserve"> from the WGIP Draft </w:t>
      </w:r>
      <w:r w:rsidRPr="00504099">
        <w:rPr>
          <w:rFonts w:eastAsia="Calibri"/>
          <w:highlight w:val="cyan"/>
          <w:u w:val="single"/>
        </w:rPr>
        <w:t>to “obtain</w:t>
      </w:r>
      <w:r w:rsidRPr="00504099">
        <w:rPr>
          <w:rFonts w:eastAsia="Calibri"/>
          <w:u w:val="single"/>
        </w:rPr>
        <w:t xml:space="preserve">” the </w:t>
      </w:r>
      <w:r w:rsidRPr="00504099">
        <w:rPr>
          <w:rFonts w:eastAsia="Calibri"/>
          <w:highlight w:val="cyan"/>
          <w:u w:val="single"/>
        </w:rPr>
        <w:t>consent</w:t>
      </w:r>
      <w:r w:rsidRPr="00504099">
        <w:rPr>
          <w:rFonts w:eastAsia="Calibri"/>
          <w:u w:val="single"/>
        </w:rPr>
        <w:t xml:space="preserve"> of Indigenous peoples in articles 20 and 30, and </w:t>
      </w:r>
      <w:r w:rsidRPr="00504099">
        <w:rPr>
          <w:rFonts w:eastAsia="Calibri"/>
          <w:highlight w:val="cyan"/>
          <w:u w:val="single"/>
        </w:rPr>
        <w:t>created only a</w:t>
      </w:r>
      <w:r w:rsidRPr="00504099">
        <w:rPr>
          <w:rFonts w:eastAsia="Calibri"/>
          <w:u w:val="single"/>
        </w:rPr>
        <w:t xml:space="preserve"> mandatory </w:t>
      </w:r>
      <w:r w:rsidRPr="00504099">
        <w:rPr>
          <w:rFonts w:eastAsia="Calibri"/>
          <w:highlight w:val="cyan"/>
          <w:u w:val="single"/>
        </w:rPr>
        <w:t>process</w:t>
      </w:r>
      <w:r w:rsidRPr="00504099">
        <w:rPr>
          <w:rFonts w:eastAsia="Calibri"/>
          <w:u w:val="single"/>
        </w:rPr>
        <w:t xml:space="preserve"> “in order </w:t>
      </w:r>
      <w:r w:rsidRPr="00504099">
        <w:rPr>
          <w:rFonts w:eastAsia="Calibri"/>
          <w:highlight w:val="cyan"/>
          <w:u w:val="single"/>
        </w:rPr>
        <w:t>to [attempt</w:t>
      </w:r>
      <w:r w:rsidRPr="00504099">
        <w:rPr>
          <w:rFonts w:eastAsia="Calibri"/>
          <w:u w:val="single"/>
        </w:rPr>
        <w:t xml:space="preserve"> to] obtain their” </w:t>
      </w:r>
      <w:r w:rsidRPr="00504099">
        <w:rPr>
          <w:rFonts w:eastAsia="Calibri"/>
          <w:highlight w:val="cyan"/>
          <w:u w:val="single"/>
        </w:rPr>
        <w:t>consent</w:t>
      </w:r>
      <w:r w:rsidRPr="00504099">
        <w:rPr>
          <w:rFonts w:eastAsia="Calibri"/>
          <w:u w:val="single"/>
        </w:rPr>
        <w:t xml:space="preserve"> in what became articles 19 and 32(2) of the DRIP.317 </w:t>
      </w:r>
    </w:p>
    <w:p w14:paraId="6C22FA6D" w14:textId="77777777" w:rsidR="00AA3079" w:rsidRDefault="00AA3079" w:rsidP="00AA3079">
      <w:pPr>
        <w:pStyle w:val="Heading3"/>
      </w:pPr>
      <w:r>
        <w:t>AT: FPIC False Hope</w:t>
      </w:r>
    </w:p>
    <w:p w14:paraId="14EE13A6" w14:textId="77777777" w:rsidR="00AA3079" w:rsidRPr="00BB6045" w:rsidRDefault="00AA3079" w:rsidP="00AA3079">
      <w:pPr>
        <w:pStyle w:val="Heading4"/>
      </w:pPr>
      <w:r>
        <w:t xml:space="preserve">Consent means the ability to say no, </w:t>
      </w:r>
      <w:proofErr w:type="spellStart"/>
      <w:r>
        <w:t>i.e</w:t>
      </w:r>
      <w:proofErr w:type="spellEnd"/>
      <w:r>
        <w:t xml:space="preserve"> a veto</w:t>
      </w:r>
    </w:p>
    <w:p w14:paraId="0C747816" w14:textId="77777777" w:rsidR="00AA3079" w:rsidRPr="005553E2" w:rsidRDefault="00AA3079" w:rsidP="00AA3079">
      <w:r w:rsidRPr="005553E2">
        <w:rPr>
          <w:rStyle w:val="Style13ptBold"/>
        </w:rPr>
        <w:t>Fredericks 17</w:t>
      </w:r>
      <w:r w:rsidRPr="005553E2">
        <w:t xml:space="preserve"> – Director, American Indian Law Clinic; Clinical Professor of Law, University of Colorado Law School</w:t>
      </w:r>
    </w:p>
    <w:p w14:paraId="6B2FA0FB" w14:textId="77777777" w:rsidR="00AA3079" w:rsidRDefault="00AA3079" w:rsidP="00AA3079">
      <w:r w:rsidRPr="005553E2">
        <w:t>Carla F. Fredericks, “Operationalizing Free, Prior, and Informed Consent,” Albany Law Review, Vol. 80, pp. 429–480, 2016–2017, https://scholar.law.colorado.edu/faculty-articles/804</w:t>
      </w:r>
    </w:p>
    <w:p w14:paraId="1D3FB7D8" w14:textId="77777777" w:rsidR="00AA3079" w:rsidRPr="005553E2" w:rsidRDefault="00AA3079" w:rsidP="00AA3079">
      <w:pPr>
        <w:rPr>
          <w:sz w:val="4"/>
          <w:szCs w:val="4"/>
        </w:rPr>
      </w:pPr>
      <w:r w:rsidRPr="005553E2">
        <w:rPr>
          <w:sz w:val="4"/>
          <w:szCs w:val="4"/>
        </w:rPr>
        <w:t xml:space="preserve">Free, prior, and informed consent appears at multiple points in the UNDRIP. 60 Perhaps most notable are Articles 19 and 32. Article 19 of UNDRIP requires states to "consult and cooperate in good faith with the indigenous peoples concerned through their own [*439] representative institutions in order to obtain their free, prior[,] and informed consent before adopting and implementing legislative or administrative measures that may affect them." 61 Article 32 requires that states obtain "free and informed consent prior to the approval of any project affecting their lands or territories and other resources, particularly in connection with the development, utilization or exploitation of mineral, water or other resources." 62 Two forms of self-determination are reflected in FPIC in the UNDRIP: autonomous governance and participatory rights. 63 According to Anaya, "the affirmation of these dual aspects reflects the </w:t>
      </w:r>
      <w:proofErr w:type="gramStart"/>
      <w:r w:rsidRPr="005553E2">
        <w:rPr>
          <w:sz w:val="4"/>
          <w:szCs w:val="4"/>
        </w:rPr>
        <w:t>widely-shared</w:t>
      </w:r>
      <w:proofErr w:type="gramEnd"/>
      <w:r w:rsidRPr="005553E2">
        <w:rPr>
          <w:sz w:val="4"/>
          <w:szCs w:val="4"/>
        </w:rPr>
        <w:t xml:space="preserve"> understanding that indigenous peoples are not to be considered unconnected from larger social and political structures." 64 Anaya argues that the rights in the UNDRIP are "derived from human rights principles of equality and self-determination" that are universally applied. 65 B. Defining FPIC In a legal sense, FPIC is currently only applied to indigenous peoples and other "traditional peoples." 66 The argument to expand the application of FPIC to other communities has been advanced by some scholars. 67 In the context of development, FPIC can function as a signal to interested parties that "indigenous peoples have rights and interests that will be protected in the development process." 68 FPIC appears in a variety of initiatives, "ranging from the safeguard policies of the multilateral development banks and international financial institutions; practices of extractive industries; water and energy development; natural resources management; access to genetic resources and associated traditional knowledge and benefit-sharing arrangements; scientific and medical research; and indigenous cultural heritage." 69 </w:t>
      </w:r>
      <w:r w:rsidRPr="00BB6045">
        <w:rPr>
          <w:rStyle w:val="StyleUnderline"/>
          <w:highlight w:val="cyan"/>
        </w:rPr>
        <w:t>The veto power</w:t>
      </w:r>
      <w:r w:rsidRPr="001603FF">
        <w:rPr>
          <w:rStyle w:val="StyleUnderline"/>
        </w:rPr>
        <w:t xml:space="preserve"> [*440] </w:t>
      </w:r>
      <w:r w:rsidRPr="00BB6045">
        <w:rPr>
          <w:rStyle w:val="StyleUnderline"/>
          <w:highlight w:val="cyan"/>
        </w:rPr>
        <w:t>embedded in FPIC is a critical means to give "the correlative power to negotiate on equal terms with the project proponent."</w:t>
      </w:r>
      <w:r w:rsidRPr="005553E2">
        <w:rPr>
          <w:sz w:val="4"/>
          <w:szCs w:val="4"/>
        </w:rPr>
        <w:t xml:space="preserve"> 70 FPIC can only be made freely if it is made without mental or physical coercion, external pressures from interested stakeholders (government or industry), manipulation, bribery, intimidation, or externally imposed timelines. 71 </w:t>
      </w:r>
      <w:proofErr w:type="gramStart"/>
      <w:r w:rsidRPr="005553E2">
        <w:rPr>
          <w:sz w:val="4"/>
          <w:szCs w:val="4"/>
        </w:rPr>
        <w:t>It is clear that an</w:t>
      </w:r>
      <w:proofErr w:type="gramEnd"/>
      <w:r w:rsidRPr="005553E2">
        <w:rPr>
          <w:sz w:val="4"/>
          <w:szCs w:val="4"/>
        </w:rPr>
        <w:t xml:space="preserve"> indigenous group must be given time to "understand, access, and analyze information" before giving consent. 72 However, there is disagreement about the stage in the planning and development process at which consent must be obtained. 73 Consent can only be properly obtained if an indigenous group is adequately informed of </w:t>
      </w:r>
      <w:proofErr w:type="gramStart"/>
      <w:r w:rsidRPr="005553E2">
        <w:rPr>
          <w:sz w:val="4"/>
          <w:szCs w:val="4"/>
        </w:rPr>
        <w:t>all of</w:t>
      </w:r>
      <w:proofErr w:type="gramEnd"/>
      <w:r w:rsidRPr="005553E2">
        <w:rPr>
          <w:sz w:val="4"/>
          <w:szCs w:val="4"/>
        </w:rPr>
        <w:t xml:space="preserve"> the potential harms and impacts of a proposed activity. 74 This means that the indigenous group should have accesses to information that is "clear, consistent, accurate, constant, and transparent," as well as objective and complete. 75 This includes access to information in the local language and in a format that is culturally appropriate. 76 The precise set of actions that </w:t>
      </w:r>
      <w:proofErr w:type="gramStart"/>
      <w:r w:rsidRPr="005553E2">
        <w:rPr>
          <w:sz w:val="4"/>
          <w:szCs w:val="4"/>
        </w:rPr>
        <w:t>constitutes</w:t>
      </w:r>
      <w:proofErr w:type="gramEnd"/>
      <w:r w:rsidRPr="005553E2">
        <w:rPr>
          <w:sz w:val="4"/>
          <w:szCs w:val="4"/>
        </w:rPr>
        <w:t xml:space="preserve"> consent is yet to be determined. This is </w:t>
      </w:r>
      <w:proofErr w:type="gramStart"/>
      <w:r w:rsidRPr="005553E2">
        <w:rPr>
          <w:sz w:val="4"/>
          <w:szCs w:val="4"/>
        </w:rPr>
        <w:t>due to the fact that</w:t>
      </w:r>
      <w:proofErr w:type="gramEnd"/>
      <w:r w:rsidRPr="005553E2">
        <w:rPr>
          <w:sz w:val="4"/>
          <w:szCs w:val="4"/>
        </w:rPr>
        <w:t xml:space="preserve"> FPIC is a relatively new concept that has most often been considered in an international, rather than </w:t>
      </w:r>
      <w:proofErr w:type="gramStart"/>
      <w:r w:rsidRPr="005553E2">
        <w:rPr>
          <w:sz w:val="4"/>
          <w:szCs w:val="4"/>
        </w:rPr>
        <w:t>a domestic</w:t>
      </w:r>
      <w:proofErr w:type="gramEnd"/>
      <w:r w:rsidRPr="005553E2">
        <w:rPr>
          <w:sz w:val="4"/>
          <w:szCs w:val="4"/>
        </w:rPr>
        <w:t xml:space="preserve">, context. 77 It is clear, however, that consent is predicated on the ability for an indigenous group to say "no" to a proposed activity, as opposed to mere consultation. 78 One essential question is exactly whose consent must be obtained. Of course, consideration of all impacted rights holders and community members must be included in the process </w:t>
      </w:r>
      <w:proofErr w:type="gramStart"/>
      <w:r w:rsidRPr="005553E2">
        <w:rPr>
          <w:sz w:val="4"/>
          <w:szCs w:val="4"/>
        </w:rPr>
        <w:t>in order for</w:t>
      </w:r>
      <w:proofErr w:type="gramEnd"/>
      <w:r w:rsidRPr="005553E2">
        <w:rPr>
          <w:sz w:val="4"/>
          <w:szCs w:val="4"/>
        </w:rPr>
        <w:t xml:space="preserve"> there to be free, prior, and informed consent. 79 Another critical aspect is the inclusion of consent at each phase of an agreement's implementation. 80 Each element of free, prior, and informed consent has legal significance. It is important to note that these definitions are still being developed and are often </w:t>
      </w:r>
      <w:proofErr w:type="gramStart"/>
      <w:r w:rsidRPr="005553E2">
        <w:rPr>
          <w:sz w:val="4"/>
          <w:szCs w:val="4"/>
        </w:rPr>
        <w:t>context-specific</w:t>
      </w:r>
      <w:proofErr w:type="gramEnd"/>
      <w:r w:rsidRPr="005553E2">
        <w:rPr>
          <w:sz w:val="4"/>
          <w:szCs w:val="4"/>
        </w:rPr>
        <w:t xml:space="preserve">. First, consent can only be made freely if "given voluntarily and absent of "coercion, intimidation or manipulation,'" and the process "is self-directed by [*441] the community from whom consent is being sought, unencumbered by coercion, expectations or timelines that are externally imposed … ." 81 It is clear that a tribe must be given time to "understand, access, and analyze information" before giving consent. 82 However, there is disagreement about the stage in the planning and development process at which consent must be obtained. 83 C. Modern Contextualization of FPIC In the public context, FPIC is seen as a minimum standard for nations working with indigenous groups. 84 FPIC is recognized in multiple articles of UNDRIP. 85 Article 32, for instance, states the following: States shall consult and cooperate in good faith with the indigenous peoples concerned through their own representative institutions in order to obtain their free and informed consent prior to the approval of any project affecting their lands or territories and other resources, particularly in connection with the development, utilization or exploitation of mineral, water or other resources. 86 Although the document is not legally binding, this helps demonstrate a participating nation's acceptance of the concept of FPIC. In the private context, FPIC is developing into an international standard for companies operating on indigenous lands. 87 Much of this progress is a result of shareholders concerned about the financial and reputational risks to which their companies are exposed when operating on indigenous lands without the consent of the impacted community. 88 For instance, in 2007, 91.6% of Newmont Mining Corporation's shareholders passed a resolution that directed the corporation to assess its practices and policies with respect to indigenous peoples. 89 Newmont, as a founding member of [*442] the International Council on Mining and Metals ("ICMM"), recently approved an "Indigenous Peoples and Mining" position statement - created by ICMM - that recognizes FPIC and discusses the importance of engaging and consulting with indigenous communities that may be impacted by the corporation's business operations. 90 The most recent ICMM position statement requires that indigenous people should be "able to freely make decisions without coercion, intimidation or manipulation; … given sufficient time to be involved in project decision-making before key decisions are made and impacts occur; and … fully informed about the project and its potential impacts and benefits." 91 Free, prior, and informed consent is a key aspect in adhering to a "rights-and-risks" approach to decision-making regarding energy resource development, for example. 92 </w:t>
      </w:r>
      <w:proofErr w:type="gramStart"/>
      <w:r w:rsidRPr="005553E2">
        <w:rPr>
          <w:sz w:val="4"/>
          <w:szCs w:val="4"/>
        </w:rPr>
        <w:t>The ""</w:t>
      </w:r>
      <w:proofErr w:type="gramEnd"/>
      <w:r w:rsidRPr="005553E2">
        <w:rPr>
          <w:sz w:val="4"/>
          <w:szCs w:val="4"/>
        </w:rPr>
        <w:t xml:space="preserve">rights-and-risks' approach explicitly combines human rights impact assessments with risks assessments" in ascertaining the stakeholders for these decisions. 93 Through a proper consent-seeking negotiation with stakeholders, tribes should be able to develop energy resources without undue interference from outside entities. Although the United States and major extractive companies are moving toward a respect for tribal rights, it will be tribes themselves that are vested with the unique opportunity to proactively engage stakeholders with respect to FPIC as a condition for companies engaging with a tribe. 94 A consent regime recognizes this right and this </w:t>
      </w:r>
      <w:proofErr w:type="gramStart"/>
      <w:r w:rsidRPr="005553E2">
        <w:rPr>
          <w:sz w:val="4"/>
          <w:szCs w:val="4"/>
        </w:rPr>
        <w:t>reality, and</w:t>
      </w:r>
      <w:proofErr w:type="gramEnd"/>
      <w:r w:rsidRPr="005553E2">
        <w:rPr>
          <w:sz w:val="4"/>
          <w:szCs w:val="4"/>
        </w:rPr>
        <w:t xml:space="preserve"> considers both best interests and self-determination. 95 Tribes can move toward establishing their own "consent regime[s,]" shaping the requirement under Montana v. United States 96 that nonmembers must be engaged in a consensual [*443] relationship with a tribe </w:t>
      </w:r>
      <w:proofErr w:type="gramStart"/>
      <w:r w:rsidRPr="005553E2">
        <w:rPr>
          <w:sz w:val="4"/>
          <w:szCs w:val="4"/>
        </w:rPr>
        <w:t>in order to</w:t>
      </w:r>
      <w:proofErr w:type="gramEnd"/>
      <w:r w:rsidRPr="005553E2">
        <w:rPr>
          <w:sz w:val="4"/>
          <w:szCs w:val="4"/>
        </w:rPr>
        <w:t xml:space="preserve"> fall under tribal jurisdiction. 97 This type of tribal juridical indoctrination can help fortify tribal jurisdiction over nonmembers, helping establish a foundational legal landscape supporting the implementation of consent theory. III. International Tribunals and FPIC The relevant international case law defines "consent" as "the canopy for, and is a derivative of, a myriad of human rights, inter alia the right to self-determination and self-determined development, the right to property … the right to practice traditional livelihoods, and collective dimensions of rights to health, food, life, housing, participation and cultural rights." 98 The jurisprudence of the Inter-American Commission on Human Rights ("Commission") and the Inter-American Court of Human Rights ("IACHR") grounds FPIC in property, self-determination, and culture. 99 The IACHR has found that FPIC is derived from rights "to cultural identity and right to life," among others, triggering FPIC at a lower threshold with a narrower set of limitations on FPIC than solely property rights. 100 The most significant case on FPIC with domestic impacts is the 1985 case, United States v. Dann. 101 Mary and Carrie Dann, Shoshone sisters, were attempting to acquire title to their ancestral lands, which the United States had appropriated into federal property through Indian Claims Commission procedures. 102 After exhausting domestic remedies, they looked </w:t>
      </w:r>
      <w:proofErr w:type="gramStart"/>
      <w:r w:rsidRPr="005553E2">
        <w:rPr>
          <w:sz w:val="4"/>
          <w:szCs w:val="4"/>
        </w:rPr>
        <w:t>to</w:t>
      </w:r>
      <w:proofErr w:type="gramEnd"/>
      <w:r w:rsidRPr="005553E2">
        <w:rPr>
          <w:sz w:val="4"/>
          <w:szCs w:val="4"/>
        </w:rPr>
        <w:t xml:space="preserve"> international tribunals. 103 The Commission </w:t>
      </w:r>
      <w:r w:rsidRPr="00B80520">
        <w:rPr>
          <w:sz w:val="4"/>
          <w:szCs w:val="4"/>
          <w:highlight w:val="cyan"/>
        </w:rPr>
        <w:t>issued</w:t>
      </w:r>
      <w:r w:rsidRPr="005553E2">
        <w:rPr>
          <w:sz w:val="4"/>
          <w:szCs w:val="4"/>
        </w:rPr>
        <w:t xml:space="preserve"> a report concluding that the [*444] United States failed to ensure the Danns' right to property contrary to Articles 2, 17, and 23 of the American Declaration on Rights and Duties of Man. 104 In part, the court found that a determination as to indigenous peoples' land rights must be based on the consent of the whole community, who must be fully informed. 105 The court found that this did not occur in the Dann case. 106 This case illustrates the difficulty of operationalizing FPIC even in countries with a strong rule of law (in contrast to developing countries). 107 Significantly, the way the United States government handled the land negotiations amounted to a violation of human rights. 108 The case illustrates that FPIC is in part grounded in the inquiry about who can rightfully give "consent." 109 The procedural intricacies of the case also indicate that international tribunals should better develop their own understandings about whether a group of individuals has authority to speak for a whole community. 110 In 2001, the Commission considered the collective rights and the nature of securing consent in Awas </w:t>
      </w:r>
      <w:proofErr w:type="spellStart"/>
      <w:r w:rsidRPr="005553E2">
        <w:rPr>
          <w:sz w:val="4"/>
          <w:szCs w:val="4"/>
        </w:rPr>
        <w:t>Tingni</w:t>
      </w:r>
      <w:proofErr w:type="spellEnd"/>
      <w:r w:rsidRPr="005553E2">
        <w:rPr>
          <w:sz w:val="4"/>
          <w:szCs w:val="4"/>
        </w:rPr>
        <w:t xml:space="preserve"> Community v. Nicaragua. 111 In that case, Nicaragua granted a Korean corporation licenses to cut trees on indigenous community lands, which the Nicaraguan government had never demarcated as indigenous lands. 112 The Awas </w:t>
      </w:r>
      <w:proofErr w:type="spellStart"/>
      <w:r w:rsidRPr="005553E2">
        <w:rPr>
          <w:sz w:val="4"/>
          <w:szCs w:val="4"/>
        </w:rPr>
        <w:t>Tingni</w:t>
      </w:r>
      <w:proofErr w:type="spellEnd"/>
      <w:r w:rsidRPr="005553E2">
        <w:rPr>
          <w:sz w:val="4"/>
          <w:szCs w:val="4"/>
        </w:rPr>
        <w:t xml:space="preserve"> community found out about logging when loggers were moving onto their territory, after Nicaraguan government gave permission. 113 Nicaragua failed to compensate the indigenous peoples for their losses and the Awas </w:t>
      </w:r>
      <w:proofErr w:type="spellStart"/>
      <w:r w:rsidRPr="005553E2">
        <w:rPr>
          <w:sz w:val="4"/>
          <w:szCs w:val="4"/>
        </w:rPr>
        <w:t>Tingni</w:t>
      </w:r>
      <w:proofErr w:type="spellEnd"/>
      <w:r w:rsidRPr="005553E2">
        <w:rPr>
          <w:sz w:val="4"/>
          <w:szCs w:val="4"/>
        </w:rPr>
        <w:t xml:space="preserve"> community filed a petition with the Commission in 1995. 114 The IACHR found that Nicaragua violated Articles 1, 2, 21 and 25 of the American Convention on Human Rights ("ACHR") and ordered Nicaragua to create a mechanism to demarcate indigenous lands. 115 However, the legal protections in place were not </w:t>
      </w:r>
      <w:proofErr w:type="gramStart"/>
      <w:r w:rsidRPr="005553E2">
        <w:rPr>
          <w:sz w:val="4"/>
          <w:szCs w:val="4"/>
        </w:rPr>
        <w:t>practiced in reality</w:t>
      </w:r>
      <w:proofErr w:type="gramEnd"/>
      <w:r w:rsidRPr="005553E2">
        <w:rPr>
          <w:sz w:val="4"/>
          <w:szCs w:val="4"/>
        </w:rPr>
        <w:t xml:space="preserve">. The [*445] IACHR found that Nicaragua had violated the community's right to property by issuing permissions without consent of the community, 116 based on Article 21 of the ACHR. 117 The court also found that lands, territories, and resources were particularly important to indigenous peoples to preserve spiritual and cultural heritage. 118 Self-determination played a central role in the decision because the decision mandated that Nicaragua could only proceed with the participation of the Awas </w:t>
      </w:r>
      <w:proofErr w:type="spellStart"/>
      <w:r w:rsidRPr="005553E2">
        <w:rPr>
          <w:sz w:val="4"/>
          <w:szCs w:val="4"/>
        </w:rPr>
        <w:t>Tingni</w:t>
      </w:r>
      <w:proofErr w:type="spellEnd"/>
      <w:r w:rsidRPr="005553E2">
        <w:rPr>
          <w:sz w:val="4"/>
          <w:szCs w:val="4"/>
        </w:rPr>
        <w:t xml:space="preserve"> community. 119 In 2004, the Commission relied on Dann in Maya Indigenous Communities of the Toledo District v. Belize, 120 finding that land rights decisions cannot be made "without the free and informed consent of the peoples concerned." 121 There, the Belizean government granted concessions to logging and extractive companies because the Maya lands were considered "national lands." 122 The Commission recommended that the state provide the Maya peoples with an effective remedy including recognizing title to lands they have traditionally used and occupied in accordance with customary land use practices. 123 Importantly, the Commission did not specifically rely on FPIC as binding international </w:t>
      </w:r>
      <w:proofErr w:type="gramStart"/>
      <w:r w:rsidRPr="005553E2">
        <w:rPr>
          <w:sz w:val="4"/>
          <w:szCs w:val="4"/>
        </w:rPr>
        <w:t>law, but</w:t>
      </w:r>
      <w:proofErr w:type="gramEnd"/>
      <w:r w:rsidRPr="005553E2">
        <w:rPr>
          <w:sz w:val="4"/>
          <w:szCs w:val="4"/>
        </w:rPr>
        <w:t xml:space="preserve"> located the rights of indigenous peoples in property and spiritual and cultural connection to those lands. 124 Since 2004, this case has moved through various tribunals to enforce the Maya land claims. 125 In 2007 case, the Commission in </w:t>
      </w:r>
      <w:proofErr w:type="spellStart"/>
      <w:r w:rsidRPr="005553E2">
        <w:rPr>
          <w:sz w:val="4"/>
          <w:szCs w:val="4"/>
        </w:rPr>
        <w:t>Saramaka</w:t>
      </w:r>
      <w:proofErr w:type="spellEnd"/>
      <w:r w:rsidRPr="005553E2">
        <w:rPr>
          <w:sz w:val="4"/>
          <w:szCs w:val="4"/>
        </w:rPr>
        <w:t xml:space="preserve"> People v. Suriname, 126 found that Suriname had a duty under Article 21 of the ACHR to obtain FPIC prior to granting concessions for the exploration and extraction of natural resources. 127 The IACHR held that the FPIC obligation required FPIC </w:t>
      </w:r>
      <w:proofErr w:type="gramStart"/>
      <w:r w:rsidRPr="005553E2">
        <w:rPr>
          <w:sz w:val="4"/>
          <w:szCs w:val="4"/>
        </w:rPr>
        <w:t>be</w:t>
      </w:r>
      <w:proofErr w:type="gramEnd"/>
      <w:r w:rsidRPr="005553E2">
        <w:rPr>
          <w:sz w:val="4"/>
          <w:szCs w:val="4"/>
        </w:rPr>
        <w:t xml:space="preserve"> obtained in accordance with the </w:t>
      </w:r>
      <w:proofErr w:type="spellStart"/>
      <w:r w:rsidRPr="005553E2">
        <w:rPr>
          <w:sz w:val="4"/>
          <w:szCs w:val="4"/>
        </w:rPr>
        <w:t>Saramaka</w:t>
      </w:r>
      <w:proofErr w:type="spellEnd"/>
      <w:r w:rsidRPr="005553E2">
        <w:rPr>
          <w:sz w:val="4"/>
          <w:szCs w:val="4"/>
        </w:rPr>
        <w:t xml:space="preserve"> peoples' customs and traditions and with recognition of [*446] the </w:t>
      </w:r>
      <w:proofErr w:type="spellStart"/>
      <w:r w:rsidRPr="005553E2">
        <w:rPr>
          <w:sz w:val="4"/>
          <w:szCs w:val="4"/>
        </w:rPr>
        <w:t>Saramaka</w:t>
      </w:r>
      <w:proofErr w:type="spellEnd"/>
      <w:r w:rsidRPr="005553E2">
        <w:rPr>
          <w:sz w:val="4"/>
          <w:szCs w:val="4"/>
        </w:rPr>
        <w:t xml:space="preserve"> peoples' communal property rights. 128 The IACHR "held that the right to give or withhold consent is premised on the nature of the impact to indigenous peoples' self-determination-informed right to property over their lands, territories and natural resources." 129 Additionally, the court linked the requirement for FPIC to the land, as well as cultural and physical survival. 130 This case affirmed the right of indigenous peoples to give or withhold FPIC, which then makes FPIC more appropriately conceived of as a "right" because it flows from and is necessary for the realization of the right of self-determination, per Dr. Cathal Doyle. 131 This case also clarifies that indigenous peoples should determine who gives consent according to their own traditions and customs. 132 Recently, in 2012, the IACHR held in Kichwa Indigenous People of Sarayaku v. Ecuador, 133 that Ecuador was liable for breaching the Sarayaku peoples' right to FPIC in accordance with international standards by signing contracts with a third party for the exploration of hydrocarbons and crude oil in the Sarayaku territories, sixty-five percent of which they legally owned. 134 The </w:t>
      </w:r>
      <w:proofErr w:type="gramStart"/>
      <w:r w:rsidRPr="005553E2">
        <w:rPr>
          <w:sz w:val="4"/>
          <w:szCs w:val="4"/>
        </w:rPr>
        <w:t>third party</w:t>
      </w:r>
      <w:proofErr w:type="gramEnd"/>
      <w:r w:rsidRPr="005553E2">
        <w:rPr>
          <w:sz w:val="4"/>
          <w:szCs w:val="4"/>
        </w:rPr>
        <w:t xml:space="preserve"> contracts were signed in 1996; Ecuador signed ILO 169 in </w:t>
      </w:r>
      <w:proofErr w:type="gramStart"/>
      <w:r w:rsidRPr="005553E2">
        <w:rPr>
          <w:sz w:val="4"/>
          <w:szCs w:val="4"/>
        </w:rPr>
        <w:t>1998</w:t>
      </w:r>
      <w:proofErr w:type="gramEnd"/>
      <w:r w:rsidRPr="005553E2">
        <w:rPr>
          <w:sz w:val="4"/>
          <w:szCs w:val="4"/>
        </w:rPr>
        <w:t xml:space="preserve"> and the court relied heavily on Ecuador's obligations under ILO 169 in its opinion that FPIC is required and is based on indigenous peoples' rights to life, culture, and communal property. 135 The IACHR affirmed that the right to consultation with the "objective of consent, is derived from the right to cultural integrity." 136 The ruling also affirmed that consent should be the "objective" of consultations, though the court did not speak as to making it a requirement. 137 This case is "considered an important [*447] legal </w:t>
      </w:r>
      <w:proofErr w:type="gramStart"/>
      <w:r w:rsidRPr="005553E2">
        <w:rPr>
          <w:sz w:val="4"/>
          <w:szCs w:val="4"/>
        </w:rPr>
        <w:t>precedent[</w:t>
      </w:r>
      <w:proofErr w:type="gramEnd"/>
      <w:r w:rsidRPr="005553E2">
        <w:rPr>
          <w:sz w:val="4"/>
          <w:szCs w:val="4"/>
        </w:rPr>
        <w:t xml:space="preserve">,] as it establishes a legal meaning on how and when FPIC should be applied." 138 IV. Tribal FPIC The precedents of the Commission and the proliferation of international norms </w:t>
      </w:r>
      <w:proofErr w:type="gramStart"/>
      <w:r w:rsidRPr="005553E2">
        <w:rPr>
          <w:sz w:val="4"/>
          <w:szCs w:val="4"/>
        </w:rPr>
        <w:t>has</w:t>
      </w:r>
      <w:proofErr w:type="gramEnd"/>
      <w:r w:rsidRPr="005553E2">
        <w:rPr>
          <w:sz w:val="4"/>
          <w:szCs w:val="4"/>
        </w:rPr>
        <w:t xml:space="preserve"> resulted in many companies beginning to explore FPIC rules regarding indigenous interactions, and lay out processes to obtain a tribe's free, prior, and informed consent. But ultimately, self-determination is achieved by indigenous communities establishing their own FPIC rules, enabling them to take control of their own business interactions. In the United States, tribes have a unique opportunity to harness the possibility of FPIC by asserting civil jurisdiction over individuals acting on its reservation, because of the Supreme Court's holding in Montana v. United States, which states that tribes have civil jurisdiction over "nonmembers who enter [into] consensual relationships with [a] tribe or its members" and over nonmembers who threaten or "[have] some direct effect on the political integrity, the economic security, or the health or welfare of [a] tribe." 139 Tribes in the U.S. therefore have a unique opportunity to integrate FPIC into business licenses under a "Law and Order" code, thereby creating the necessary consensual relationship to ensure that its FPIC code applies to non-Indian businesses operating on non-Indian fee land on the reservation under the first Montana exception. This section describes how a tribe may integrate an FPIC protocol into its tribal code to ensure its ability to prosecute offenders in tribal court. The section will close by briefly discussing considerations that should be made regarding enforcement of the code. A. Integrating FPIC as a License to Operate 140 Many U.S. tribes already secure jurisdiction over nonmember businesses through their business licensing codes. 141 By [*448] incorporating FPIC into the already existing business licensing code, a tribe will be able to ensure that non-Indian businesses operating on the reservation first obtain FPIC. To integrate an FPIC requirement into the business licensing process, a tribe would require the licensee to comply with FPIC either through a tribal law or protocol, or as expressed in the UNDRIP. 142 It would be preferable for a tribe itself to define the process with which businesses must comply </w:t>
      </w:r>
      <w:proofErr w:type="gramStart"/>
      <w:r w:rsidRPr="005553E2">
        <w:rPr>
          <w:sz w:val="4"/>
          <w:szCs w:val="4"/>
        </w:rPr>
        <w:t>in order to</w:t>
      </w:r>
      <w:proofErr w:type="gramEnd"/>
      <w:r w:rsidRPr="005553E2">
        <w:rPr>
          <w:sz w:val="4"/>
          <w:szCs w:val="4"/>
        </w:rPr>
        <w:t xml:space="preserve"> obtain a tribe's free, prior, and informed consent and thus meet the business license </w:t>
      </w:r>
      <w:proofErr w:type="gramStart"/>
      <w:r w:rsidRPr="005553E2">
        <w:rPr>
          <w:sz w:val="4"/>
          <w:szCs w:val="4"/>
        </w:rPr>
        <w:t>condition</w:t>
      </w:r>
      <w:proofErr w:type="gramEnd"/>
      <w:r w:rsidRPr="005553E2">
        <w:rPr>
          <w:sz w:val="4"/>
          <w:szCs w:val="4"/>
        </w:rPr>
        <w:t xml:space="preserve">. 143 Under this structure, if a tribe chooses to deny consent, the business would not be able to obtain a license to operate on the reservation. 144 By requiring consent before granting a license, a tribe is ensuring that their consent is obtained before any harmful actions are taken by businesses operating within the boundaries of the reservation. B. Implementing an FPIC Code: A Case Study Working in partnership with an American Indian tribe to develop the first of its kind FPIC code in the United States, I developed three options for structuring the potential new FPIC chapter of the tribal code ("FPIC chapter"), tentatively titled "FPIC code." These models differ based on the entity that a tribe would like to designate as responsible for providing consent. The three possibilities are: a Tribal Business Council ("Council"); a separate entity within the tribal government; or </w:t>
      </w:r>
      <w:proofErr w:type="gramStart"/>
      <w:r w:rsidRPr="005553E2">
        <w:rPr>
          <w:sz w:val="4"/>
          <w:szCs w:val="4"/>
        </w:rPr>
        <w:t>the tribal</w:t>
      </w:r>
      <w:proofErr w:type="gramEnd"/>
      <w:r w:rsidRPr="005553E2">
        <w:rPr>
          <w:sz w:val="4"/>
          <w:szCs w:val="4"/>
        </w:rPr>
        <w:t xml:space="preserve"> membership. 145 This section will discuss how each of these decision-making models would be implemented and will evaluate the potential advantages and disadvantages of each. 1. Tribal Business Council Under this model, a Tribal Business Council would be solely responsible for ensuring that businesses comply with the FPIC chapter in obtaining a tribe's free, prior, and informed consent. </w:t>
      </w:r>
      <w:proofErr w:type="gramStart"/>
      <w:r w:rsidRPr="005553E2">
        <w:rPr>
          <w:sz w:val="4"/>
          <w:szCs w:val="4"/>
        </w:rPr>
        <w:t>In order to</w:t>
      </w:r>
      <w:proofErr w:type="gramEnd"/>
      <w:r w:rsidRPr="005553E2">
        <w:rPr>
          <w:sz w:val="4"/>
          <w:szCs w:val="4"/>
        </w:rPr>
        <w:t xml:space="preserve"> comply with the FPIC chapter, the company would likely [*449] </w:t>
      </w:r>
      <w:proofErr w:type="gramStart"/>
      <w:r w:rsidRPr="005553E2">
        <w:rPr>
          <w:sz w:val="4"/>
          <w:szCs w:val="4"/>
        </w:rPr>
        <w:t>have to</w:t>
      </w:r>
      <w:proofErr w:type="gramEnd"/>
      <w:r w:rsidRPr="005553E2">
        <w:rPr>
          <w:sz w:val="4"/>
          <w:szCs w:val="4"/>
        </w:rPr>
        <w:t xml:space="preserve"> provide any required information to the Tribal Business Council. The Council would need to set a minimum standard of information, which may include how the proposed business activity would </w:t>
      </w:r>
      <w:proofErr w:type="gramStart"/>
      <w:r w:rsidRPr="005553E2">
        <w:rPr>
          <w:sz w:val="4"/>
          <w:szCs w:val="4"/>
        </w:rPr>
        <w:t>impact</w:t>
      </w:r>
      <w:proofErr w:type="gramEnd"/>
      <w:r w:rsidRPr="005553E2">
        <w:rPr>
          <w:sz w:val="4"/>
          <w:szCs w:val="4"/>
        </w:rPr>
        <w:t xml:space="preserve"> the reservation's environment, culture, and economy both positively and negatively. The Council would then review the information and have a process in place through which to determine whether it wants to give consent, thus bringing the company into compliance with the FPIC chapter and allowing the company to move forward with the chapter on business licensing process. 146 One drawback of this model is that it is time consuming for the Tribal Business Council to review relevant information and to make an informed decision regarding each proposed business activity. The Council may not have the resources to meet these </w:t>
      </w:r>
      <w:proofErr w:type="gramStart"/>
      <w:r w:rsidRPr="005553E2">
        <w:rPr>
          <w:sz w:val="4"/>
          <w:szCs w:val="4"/>
        </w:rPr>
        <w:t>demands</w:t>
      </w:r>
      <w:proofErr w:type="gramEnd"/>
      <w:r w:rsidRPr="005553E2">
        <w:rPr>
          <w:sz w:val="4"/>
          <w:szCs w:val="4"/>
        </w:rPr>
        <w:t xml:space="preserve"> and the process may prove overly burdensome for companies, possibly resulting in a backlog for the granting of tribal business licenses. There are </w:t>
      </w:r>
      <w:proofErr w:type="gramStart"/>
      <w:r w:rsidRPr="005553E2">
        <w:rPr>
          <w:sz w:val="4"/>
          <w:szCs w:val="4"/>
        </w:rPr>
        <w:t>a number of</w:t>
      </w:r>
      <w:proofErr w:type="gramEnd"/>
      <w:r w:rsidRPr="005553E2">
        <w:rPr>
          <w:sz w:val="4"/>
          <w:szCs w:val="4"/>
        </w:rPr>
        <w:t xml:space="preserve"> ways to address these concerns. One option is to refrain from binding the Council to the process. FPIC is currently an emerging norm and seen as an aspirational goal rather than binding international law. 147 A tribe could choose to develop the FPIC chapter as an aspirational goal rather than a process with which the Council and companies must comply. Though this would be less burdensome, it would also greatly reduce the positive impacts associated with enacting an FPIC code. Another option is to limit application of the requirement to </w:t>
      </w:r>
      <w:proofErr w:type="gramStart"/>
      <w:r w:rsidRPr="005553E2">
        <w:rPr>
          <w:sz w:val="4"/>
          <w:szCs w:val="4"/>
        </w:rPr>
        <w:t>particular types</w:t>
      </w:r>
      <w:proofErr w:type="gramEnd"/>
      <w:r w:rsidRPr="005553E2">
        <w:rPr>
          <w:sz w:val="4"/>
          <w:szCs w:val="4"/>
        </w:rPr>
        <w:t xml:space="preserve"> of companies. For instance, a tribe could require that only large-scale, for-profit businesses (to be defined in the FPIC chapter) must comply with the FPIC chapter. An additional option, discussed below, is to task a commission within the tribal government to ensure that businesses are complying with the FPIC chapter. 2. Separate Tribal Government Entity Under the FPIC chapter, a tribe could task an entity within the tribal government to ensure compliance with the FPIC code and to provide tribal consent. Possible entities include the tribe's Business License Commission, 148 the tribe's Tribal Employment Rights [*450] Commission Office, 149 another preexisting commission within the tribal government that would be well-suited for the work, or an FPIC commission to be created under the FPIC chapter. Under this model, the entity selected, rather than the Tribal Business Council, would be responsible for evaluating information regarding the impact of proposed extractive activity and then either deny or provide consent. This may help alleviate the constraints associated with the first model. This model is advantageous because it relies largely on existing resources and structures. If it were not overly burdensome on the entity, implementing an FPIC requirement may be as simple as statutorily empowering the tribe's Business License Commission or Tribal Employment Rights Commission Office to assume the duties listed above. Or, if sufficient resources are available, an FPIC commission could be established by the same procedure used to create the Business License Commission and Tribal Employment Rights Commission Office. Once an entity is chosen, those drafting the FPIC chapter could use the language and processes already utilized in the tribal code as models for determining how the FPIC code will be executed. For instance, a tribe could look to the TERO processes when creating an FPIC commission (or delegating power to another tribal entity) and use it to establish the rules, regulations, and policies governing the Commission's duty to </w:t>
      </w:r>
      <w:proofErr w:type="gramStart"/>
      <w:r w:rsidRPr="005553E2">
        <w:rPr>
          <w:sz w:val="4"/>
          <w:szCs w:val="4"/>
        </w:rPr>
        <w:t>insure</w:t>
      </w:r>
      <w:proofErr w:type="gramEnd"/>
      <w:r w:rsidRPr="005553E2">
        <w:rPr>
          <w:sz w:val="4"/>
          <w:szCs w:val="4"/>
        </w:rPr>
        <w:t xml:space="preserve"> reservation-wide compliance with the FPIC code. This may include looking </w:t>
      </w:r>
      <w:proofErr w:type="gramStart"/>
      <w:r w:rsidRPr="005553E2">
        <w:rPr>
          <w:sz w:val="4"/>
          <w:szCs w:val="4"/>
        </w:rPr>
        <w:t>to</w:t>
      </w:r>
      <w:proofErr w:type="gramEnd"/>
      <w:r w:rsidRPr="005553E2">
        <w:rPr>
          <w:sz w:val="4"/>
          <w:szCs w:val="4"/>
        </w:rPr>
        <w:t xml:space="preserve"> the language that establishes the TERO commission, defining the duties and powers of the Commission and its Director, developing a process for complaints and hearings, and discussing enforcement and penalties for violations. 150 Another option regarding the placement of the FPIC code would be to expand the purpose of the TERO code and integrate an FPIC process into the TERO code. If the Tribal Business Council is concerned about delegating its authority to give consent, this model may seem problematic. One way to alleviate that concern, however, is to require Council approval of all determinations made by the chosen entity. Another important factor that a tribe should consider, as discussed below, is the extent to which it wants to integrate tribal members and community stakeholders into the process. [*451] 3. Tribal Membership Most discussions of FPIC emphasize the need to engage individual stakeholders and community members in the consent process. We understand, however, that there are times that the Tribal Business Council disagrees with </w:t>
      </w:r>
      <w:proofErr w:type="gramStart"/>
      <w:r w:rsidRPr="005553E2">
        <w:rPr>
          <w:sz w:val="4"/>
          <w:szCs w:val="4"/>
        </w:rPr>
        <w:t>the tribal</w:t>
      </w:r>
      <w:proofErr w:type="gramEnd"/>
      <w:r w:rsidRPr="005553E2">
        <w:rPr>
          <w:sz w:val="4"/>
          <w:szCs w:val="4"/>
        </w:rPr>
        <w:t xml:space="preserve"> membership and vice versa. It is ultimately up to a tribe to determine the role of tribal members in the consent process. If a tribe chooses to engage its members in the consent process, the engagement could take a variety of forms. To ensure that the membership remains informed, the FPIC chapter could require that information concerning proposed extractive activity and any potential impacts is disseminated throughout the community by radio, newspapers, flyers, and/or during community meetings. Community hearings could also provide an opportunity for those members potentially impacted by the activity to voice their concerns. Another option is to have a "comment and feedback" period - </w:t>
      </w:r>
      <w:proofErr w:type="gramStart"/>
      <w:r w:rsidRPr="005553E2">
        <w:rPr>
          <w:sz w:val="4"/>
          <w:szCs w:val="4"/>
        </w:rPr>
        <w:t>similar to</w:t>
      </w:r>
      <w:proofErr w:type="gramEnd"/>
      <w:r w:rsidRPr="005553E2">
        <w:rPr>
          <w:sz w:val="4"/>
          <w:szCs w:val="4"/>
        </w:rPr>
        <w:t xml:space="preserve"> the process required for Environmental Impact Statements 151 - to allow members to express their support of or opposition to a proposed business activity. If a tribe selects one of these methods for soliciting comments from tribal members, it must also determine the weight that will be given to those comments. Community engagement, which by its nature is an involved and lengthy process, </w:t>
      </w:r>
      <w:proofErr w:type="gramStart"/>
      <w:r w:rsidRPr="005553E2">
        <w:rPr>
          <w:sz w:val="4"/>
          <w:szCs w:val="4"/>
        </w:rPr>
        <w:t>has the ability to</w:t>
      </w:r>
      <w:proofErr w:type="gramEnd"/>
      <w:r w:rsidRPr="005553E2">
        <w:rPr>
          <w:sz w:val="4"/>
          <w:szCs w:val="4"/>
        </w:rPr>
        <w:t xml:space="preserve"> slow or stall business activity on the reservation. However, it is an important element of FPIC that a tribe should meaningfully consider. If a tribe is concerned about delay, it could solicit comments from tribal members regarding large-scale development projects only. Another option would be to limit the role of community comment to a persuasive, rather than determinative, </w:t>
      </w:r>
      <w:proofErr w:type="gramStart"/>
      <w:r w:rsidRPr="005553E2">
        <w:rPr>
          <w:sz w:val="4"/>
          <w:szCs w:val="4"/>
        </w:rPr>
        <w:t>one;</w:t>
      </w:r>
      <w:proofErr w:type="gramEnd"/>
      <w:r w:rsidRPr="005553E2">
        <w:rPr>
          <w:sz w:val="4"/>
          <w:szCs w:val="4"/>
        </w:rPr>
        <w:t xml:space="preserve"> thereby leaving the ultimate decision to grant or deny consent with the Tribal Business Council or appointed entity. C. Enforcing an FPIC Code: Defining Violations and Choosing Sanctions Under each of the three models discussed above, a tribe must define the conduct that constitutes a violation of its FPIC code, which would be prosecutable in tribal court. One offense could be if [*452] a business does not obtain tribal consent "freely." "Freely" would be defined in the FPIC chapter and could exclude consent obtained through fraud, duress, or bribery. Another offense could be if the business does not "inform" a tribe based on the standards provided in the FPIC chapter. A tribe must also determine who is eligible to bring a claim for </w:t>
      </w:r>
      <w:proofErr w:type="gramStart"/>
      <w:r w:rsidRPr="005553E2">
        <w:rPr>
          <w:sz w:val="4"/>
          <w:szCs w:val="4"/>
        </w:rPr>
        <w:t>a violation</w:t>
      </w:r>
      <w:proofErr w:type="gramEnd"/>
      <w:r w:rsidRPr="005553E2">
        <w:rPr>
          <w:sz w:val="4"/>
          <w:szCs w:val="4"/>
        </w:rPr>
        <w:t xml:space="preserve"> of the FPIC code in tribal court. That will depend largely on which implementation model a tribe chooses to pursue. If the business is found guilty of a violation, it could be forced to pay a fine, to mitigate any resulting impacts, or to adhere to any other sanctions developed in the FPIC chapter. A tribe could also rely on sanctions codified in the business licensing chapter of the tribal code, which may include revocation of the business license, fines, and the removal or exclusion of non-Indians from the reservation. 152 V. Federal Implications Federal law does not prohibit a tribe - </w:t>
      </w:r>
      <w:proofErr w:type="gramStart"/>
      <w:r w:rsidRPr="005553E2">
        <w:rPr>
          <w:sz w:val="4"/>
          <w:szCs w:val="4"/>
        </w:rPr>
        <w:t>assuming that</w:t>
      </w:r>
      <w:proofErr w:type="gramEnd"/>
      <w:r w:rsidRPr="005553E2">
        <w:rPr>
          <w:sz w:val="4"/>
          <w:szCs w:val="4"/>
        </w:rPr>
        <w:t xml:space="preserve"> it has civil jurisdiction over the individuals and land in question - from conditioning the extraction of its mineral resources on the procurement of FPIC. The 1981 U.S. Supreme Court decision in Montana v. United States was a "</w:t>
      </w:r>
      <w:proofErr w:type="spellStart"/>
      <w:r w:rsidRPr="005553E2">
        <w:rPr>
          <w:sz w:val="4"/>
          <w:szCs w:val="4"/>
        </w:rPr>
        <w:t>pathmarking</w:t>
      </w:r>
      <w:proofErr w:type="spellEnd"/>
      <w:r w:rsidRPr="005553E2">
        <w:rPr>
          <w:sz w:val="4"/>
          <w:szCs w:val="4"/>
        </w:rPr>
        <w:t xml:space="preserve">" case for determining tribal civil jurisdiction over nonmembers. 153 In Montana, the Court found that tribes lack the "inherent sovereign powers" to regulate activities of nonmembers, even on land that is within reservation boundaries but not tribally owned, because this power had been implicitly divested </w:t>
      </w:r>
      <w:proofErr w:type="gramStart"/>
      <w:r w:rsidRPr="005553E2">
        <w:rPr>
          <w:sz w:val="4"/>
          <w:szCs w:val="4"/>
        </w:rPr>
        <w:t>as a result of</w:t>
      </w:r>
      <w:proofErr w:type="gramEnd"/>
      <w:r w:rsidRPr="005553E2">
        <w:rPr>
          <w:sz w:val="4"/>
          <w:szCs w:val="4"/>
        </w:rPr>
        <w:t xml:space="preserve"> tribes' dependent status. 154 The Montana Court articulated two exceptions to this general rule precluding civil jurisdiction over nonmembers. These exceptions are first, situations in which nonmembers have </w:t>
      </w:r>
      <w:proofErr w:type="gramStart"/>
      <w:r w:rsidRPr="005553E2">
        <w:rPr>
          <w:sz w:val="4"/>
          <w:szCs w:val="4"/>
        </w:rPr>
        <w:t>entered into</w:t>
      </w:r>
      <w:proofErr w:type="gramEnd"/>
      <w:r w:rsidRPr="005553E2">
        <w:rPr>
          <w:sz w:val="4"/>
          <w:szCs w:val="4"/>
        </w:rPr>
        <w:t xml:space="preserve"> a consensual relationship with a tribe, and second, situations in which the regulated conduct directly threatens tribal integrity: To be sure, Indian tribes retain inherent sovereign power to exercise some forms of civil jurisdiction over non-Indians on their reservations, even on non-Indian fee lands. A tribe [*453] may regulate, through taxation, licensing, or other means, the activities of nonmembers who enter consensual relationships with the tribe or its members, through commercial dealing, contracts, leases, or other arrangements. A tribe may also retain inherent power to exercise civil authority over the conduct of non-Indians on fee lands within its reservation when that conduct threatens or has some direct effect on the political integrity, the economic security, or the health or welfare of the tribe. 155 As Professor Sarah Krakoff explains, the Montana opinion left many questions open on tribal civil jurisdiction over nonmembers: Was the Court assuming that </w:t>
      </w:r>
      <w:proofErr w:type="gramStart"/>
      <w:r w:rsidRPr="005553E2">
        <w:rPr>
          <w:sz w:val="4"/>
          <w:szCs w:val="4"/>
        </w:rPr>
        <w:t>exercises of civil</w:t>
      </w:r>
      <w:proofErr w:type="gramEnd"/>
      <w:r w:rsidRPr="005553E2">
        <w:rPr>
          <w:sz w:val="4"/>
          <w:szCs w:val="4"/>
        </w:rPr>
        <w:t xml:space="preserve"> jurisdiction over nonmembers on tribal lands automatically fit within one of the Montana exceptions? Or was the Court assuming that the presumption of tribal authority on tribal lands, even over nonmembers, remained intact? … Finally, how would the Court interpret the second Montana exception? Would it be necessary for a tribe to argue that absent regulation of the particular </w:t>
      </w:r>
      <w:proofErr w:type="gramStart"/>
      <w:r w:rsidRPr="005553E2">
        <w:rPr>
          <w:sz w:val="4"/>
          <w:szCs w:val="4"/>
        </w:rPr>
        <w:t>behavior[</w:t>
      </w:r>
      <w:proofErr w:type="gramEnd"/>
      <w:r w:rsidRPr="005553E2">
        <w:rPr>
          <w:sz w:val="4"/>
          <w:szCs w:val="4"/>
        </w:rPr>
        <w:t xml:space="preserve">, a] tribe's welfare would be imperiled? Or would tribes be able to contend that certain exercises of self-government are sufficiently connected to what it means to be a sovereign that the inability to assert them would necessarily threaten their political integrity? 156 In 1997, in Strate v. A-1 Contractors, 157 the U.S. Supreme Court expounded upon the jurisdictional framework established under Montana. This was a personal </w:t>
      </w:r>
      <w:proofErr w:type="gramStart"/>
      <w:r w:rsidRPr="005553E2">
        <w:rPr>
          <w:sz w:val="4"/>
          <w:szCs w:val="4"/>
        </w:rPr>
        <w:t>injury action</w:t>
      </w:r>
      <w:proofErr w:type="gramEnd"/>
      <w:r w:rsidRPr="005553E2">
        <w:rPr>
          <w:sz w:val="4"/>
          <w:szCs w:val="4"/>
        </w:rPr>
        <w:t xml:space="preserve"> brought by a </w:t>
      </w:r>
      <w:proofErr w:type="gramStart"/>
      <w:r w:rsidRPr="005553E2">
        <w:rPr>
          <w:sz w:val="4"/>
          <w:szCs w:val="4"/>
        </w:rPr>
        <w:t>nonmember</w:t>
      </w:r>
      <w:proofErr w:type="gramEnd"/>
      <w:r w:rsidRPr="005553E2">
        <w:rPr>
          <w:sz w:val="4"/>
          <w:szCs w:val="4"/>
        </w:rPr>
        <w:t xml:space="preserve"> resident of the Fort Berthold Reservation who was injured in an automobile accident that took place on a state highway located both within the reservation boundaries and atop [*454] land held in trust for the reservation's tribes. 158 The defendant, also a </w:t>
      </w:r>
      <w:proofErr w:type="gramStart"/>
      <w:r w:rsidRPr="005553E2">
        <w:rPr>
          <w:sz w:val="4"/>
          <w:szCs w:val="4"/>
        </w:rPr>
        <w:t>nonmember</w:t>
      </w:r>
      <w:proofErr w:type="gramEnd"/>
      <w:r w:rsidRPr="005553E2">
        <w:rPr>
          <w:sz w:val="4"/>
          <w:szCs w:val="4"/>
        </w:rPr>
        <w:t xml:space="preserve">, was a party to a construction contract with the tribes of the reservation. 159 The Court made several significant findings in this case, including: first, the Montana presumption against civil jurisdiction over nonmembers applies to both adjudicatory and regulatory civil jurisdiction, because "a tribe's adjudicative jurisdiction does not exceed its legislative jurisdiction[;]" 160 second, despite the trust status of the land underlying the highway, the highway was the "equivalent, for nonmember governance purposes, to alienated, non-Indian land" because the federal government had granted the state and the public a right-of-way over the land to use the highway, meaning the tribes had "retained no gatekeeping right[;]" 161 and third, this matter did not meet the consensual relationships exception to the Montana presumption due to the "non-tribal nature" of the accident and the lack of a sufficient nexus between the parties and the tribes: The dispute, as the Court of Appeals said, is "distinctly non-tribal in nature." It "arose between two non-Indians involved in [a] run-of-the-mill [highway] accident." Although A-1 was engaged in subcontract work on the Fort Berthold Reservation, and therefore had a "consensual relationship" with the Tribes, "Gisela Fredericks was not a party to the subcontract, and the Tribes were strangers to the accident." 162 Accompanying this analysis of the first Montana exception, footnote number eleven acknowledges that tribal police have the power to patrol portions of the highway that are within reservation boundaries, "including rights-of-way made part of a state highway, and to detain and turn over to state officers nonmembers stopped on [*455] the highway for conduct violating state law." 163 Some scholars have asserted that the Strate Court's decision had the compounding effects of expanding the Montana presumption while diminishing its exceptions. 164 One of these arguments rests on the viewpoint that the Court's analogizing of the state highway to non-Indian fee land is in preservation of the critical nature of the land status inquiry in determining tribal civil jurisdiction over nonmembers: Strate thus appears to have effected a diminishment of both Montana exceptions while extending Montana's "general rule" - i.e., Montana's presumption against inherent tribal governing authority over nonmembers - to include (1) tribal adjudicative jurisdiction as well as legislative jurisdiction and (2) conduct on state highways as well as non-Indian fee lands. Strate's determination that, for purposes of a Montana analysis, the state highway at issue was sufficiently analogous to non-Indian fee lands suggested nonetheless that the status of the land would remain a crucial threshold consideration. 165 Another view presents a spin on the effect of the Strate decision on what types of claims can meet the consensual relationship exception under Montana, explaining that "but for" causation (i.e., incidents that would not have occurred but for the existence of a consensual relationship with a tribe) will likely not suffice to meet the exception: After Strate, it is safe to assume that only claims arising directly out of a consensual relationship, such as a breach of contract, violation of a licensing, royalty, or other agreement, or perhaps a tort arising from the breach of any such agreement or arrangement, will suffice. Arguments that, "but for" a consensual relationship with a tribe or its [*456] members, the </w:t>
      </w:r>
      <w:proofErr w:type="gramStart"/>
      <w:r w:rsidRPr="005553E2">
        <w:rPr>
          <w:sz w:val="4"/>
          <w:szCs w:val="4"/>
        </w:rPr>
        <w:t>nonmember</w:t>
      </w:r>
      <w:proofErr w:type="gramEnd"/>
      <w:r w:rsidRPr="005553E2">
        <w:rPr>
          <w:sz w:val="4"/>
          <w:szCs w:val="4"/>
        </w:rPr>
        <w:t xml:space="preserve"> would not have engaged in the activity on the reservation that ultimately gave rise to a legal claim, are unlikely to succeed. 166 The 2001 U.S. Supreme Court decision in Atkinson Trading Company v. Shirley 167 elaborated upon the Strate Court's ruling on the first Montana exception. In this case, a non-Indian proprietor of a hotel located on fee land within reservation boundaries sued to prevent the Navajo Nation from imposing a tax on the hotel rooms. 168 There, the tribe argued that the hotel fell under the first Montana exception because the hotel's guests benefitted from emergency services provided by the tribe (e.g., police, fire, and emergency medicine). 169 Invoking Strate, the Court rejected this argument: [A] nonmember's actual or potential receipt of tribal police, fire, and medical services does not create the requisite connection. If it did, the exception would swallow the rule: All non-Indian fee lands within a reservation benefit, to some extent, from the "advantages of a civilized society" offered by the Indian tribe</w:t>
      </w:r>
      <w:proofErr w:type="gramStart"/>
      <w:r w:rsidRPr="005553E2">
        <w:rPr>
          <w:sz w:val="4"/>
          <w:szCs w:val="4"/>
        </w:rPr>
        <w:t>… .</w:t>
      </w:r>
      <w:proofErr w:type="gramEnd"/>
      <w:r w:rsidRPr="005553E2">
        <w:rPr>
          <w:sz w:val="4"/>
          <w:szCs w:val="4"/>
        </w:rPr>
        <w:t xml:space="preserve"> Such a result does not square with our precedents; indeed, we implicitly rejected this argument in Strate, where we held that the nonmembers had not consented to [a] Tribes' adjudicatory authority by availing themselves of the benefit of tribal police protection while traveling within the reservation. 170 Some scholars have argued that the Atkinson Court was wrong in its analysis of the first Montana exception, positing that the hotel had voluntarily submitted to the regulatory regime established under the applicable "Indian Traders" statutes, thereby creating the necessary consensual relationship: The Court failed to properly consider the argument that Atkinson Trading Post obtained a license from the Navajo Nation in order to conduct business on the reservation. This type of "dealing" and "arrangement" meets the consensual relationship test on its face. By engaging in business within the borders of the Navajo Nation the petitioner </w:t>
      </w:r>
      <w:proofErr w:type="gramStart"/>
      <w:r w:rsidRPr="005553E2">
        <w:rPr>
          <w:sz w:val="4"/>
          <w:szCs w:val="4"/>
        </w:rPr>
        <w:t>entered into</w:t>
      </w:r>
      <w:proofErr w:type="gramEnd"/>
      <w:r w:rsidRPr="005553E2">
        <w:rPr>
          <w:sz w:val="4"/>
          <w:szCs w:val="4"/>
        </w:rPr>
        <w:t xml:space="preserve"> a "consensual relationship" with [a] tribe via the regulations [*457] incorporated in the "Indian Traders" statutes. "The regulations reflect a determination that all non-members who engage in retail business on the Navajo Reservation, have a sufficient nexus with [a] tribe and its members" </w:t>
      </w:r>
      <w:proofErr w:type="gramStart"/>
      <w:r w:rsidRPr="005553E2">
        <w:rPr>
          <w:sz w:val="4"/>
          <w:szCs w:val="4"/>
        </w:rPr>
        <w:t>in order to</w:t>
      </w:r>
      <w:proofErr w:type="gramEnd"/>
      <w:r w:rsidRPr="005553E2">
        <w:rPr>
          <w:sz w:val="4"/>
          <w:szCs w:val="4"/>
        </w:rPr>
        <w:t xml:space="preserve"> support the tax. Atkinson Trading Post's "voluntary submission to the regulatory regime," established by the "Indian Trader" statutes, creates a consensual relationship with the Navajo Nation, thereby satisfying the first exception of the Montana test. As a result of the Petitioner obtaining an "Indian Trader" license, the entire business is brought within the first exception under the Montana analysis. 171 A remedial measure may be for Congress to enact a tribal jurisdictional scheme, as "absent legislative efforts by Congress to return proper control to the tribes, tribal governments will not be able to move forward and govern properly." 172 Professor Matthew Fletcher argues that there exists a double standard of consent between tribal governments asserting authority over nonmembers and the federal government asserting authority over tribes: When the Supreme Court speaks about consent of nonmembers to tribal governance, the Court robustly demands that the tribal government produce literal, express consent by nonmembers to tribal authority. This requirement stands in great contrast to the implied, often illusory, consent that the Court finds important in the context of federal assertions of authority over Indian affairs </w:t>
      </w:r>
      <w:proofErr w:type="gramStart"/>
      <w:r w:rsidRPr="005553E2">
        <w:rPr>
          <w:sz w:val="4"/>
          <w:szCs w:val="4"/>
        </w:rPr>
        <w:t>… .</w:t>
      </w:r>
      <w:proofErr w:type="gramEnd"/>
      <w:r w:rsidRPr="005553E2">
        <w:rPr>
          <w:sz w:val="4"/>
          <w:szCs w:val="4"/>
        </w:rPr>
        <w:t xml:space="preserve"> 173 Fletcher also argues that the overall applicability of the first Montana exception is unclear because the cases on this exception [*458] have all involved nonmembers who were "outliers in Indian Country," as opposed to </w:t>
      </w:r>
      <w:proofErr w:type="gramStart"/>
      <w:r w:rsidRPr="005553E2">
        <w:rPr>
          <w:sz w:val="4"/>
          <w:szCs w:val="4"/>
        </w:rPr>
        <w:t>the majority of</w:t>
      </w:r>
      <w:proofErr w:type="gramEnd"/>
      <w:r w:rsidRPr="005553E2">
        <w:rPr>
          <w:sz w:val="4"/>
          <w:szCs w:val="4"/>
        </w:rPr>
        <w:t xml:space="preserve"> nonmembers on reservation land who do likely have the requisite consensual relationship with a tribe. 174 First, many nonmembers are employed with Indian </w:t>
      </w:r>
      <w:proofErr w:type="gramStart"/>
      <w:r w:rsidRPr="005553E2">
        <w:rPr>
          <w:sz w:val="4"/>
          <w:szCs w:val="4"/>
        </w:rPr>
        <w:t>tribes, and</w:t>
      </w:r>
      <w:proofErr w:type="gramEnd"/>
      <w:r w:rsidRPr="005553E2">
        <w:rPr>
          <w:sz w:val="4"/>
          <w:szCs w:val="4"/>
        </w:rPr>
        <w:t xml:space="preserve"> thus have established the requisite consensual relationship. 175 Second, nonmembers live on tribal lands in tribal housing, some of whom have signed forms consenting to tribal jurisdiction and regulation. 176 For these reasons, most aspects of </w:t>
      </w:r>
      <w:proofErr w:type="gramStart"/>
      <w:r w:rsidRPr="005553E2">
        <w:rPr>
          <w:sz w:val="4"/>
          <w:szCs w:val="4"/>
        </w:rPr>
        <w:t>nonmember</w:t>
      </w:r>
      <w:proofErr w:type="gramEnd"/>
      <w:r w:rsidRPr="005553E2">
        <w:rPr>
          <w:sz w:val="4"/>
          <w:szCs w:val="4"/>
        </w:rPr>
        <w:t xml:space="preserve"> reservation activity meet the requirements set forth in </w:t>
      </w:r>
      <w:proofErr w:type="gramStart"/>
      <w:r w:rsidRPr="005553E2">
        <w:rPr>
          <w:sz w:val="4"/>
          <w:szCs w:val="4"/>
        </w:rPr>
        <w:t>the Montana</w:t>
      </w:r>
      <w:proofErr w:type="gramEnd"/>
      <w:r w:rsidRPr="005553E2">
        <w:rPr>
          <w:sz w:val="4"/>
          <w:szCs w:val="4"/>
        </w:rPr>
        <w:t xml:space="preserve"> exceptions. 177 Consent theory, even in its confused state, has utility if applied properly under the UNDRIP. 178 Article 19 of the UNDRIP demands free, prior, and informed consent before "adopting and implementing legislative or administrative measures" that may affect tribes but does not speak to judicial decisions, and courts should defer to congressional silence on the issue of civil jurisdiction over nonmembers. 179 One important consideration in the FPIC implementation context is federal preemption. However, preemption does not prohibit a tribe, </w:t>
      </w:r>
      <w:proofErr w:type="gramStart"/>
      <w:r w:rsidRPr="005553E2">
        <w:rPr>
          <w:sz w:val="4"/>
          <w:szCs w:val="4"/>
        </w:rPr>
        <w:t>assuming that</w:t>
      </w:r>
      <w:proofErr w:type="gramEnd"/>
      <w:r w:rsidRPr="005553E2">
        <w:rPr>
          <w:sz w:val="4"/>
          <w:szCs w:val="4"/>
        </w:rPr>
        <w:t xml:space="preserve"> it has civil jurisdiction over the individuals and land in question, from conditioning business upon FPIC, but tribal regulatory authority is limited by federal law. 180 Certainly some environmental statutes - the Clean Air Act, the Clean Water Act, and the Safe Drinking Water Act - provide for the treatment of tribes as states ("TAS") in administering regulatory programs. 181 These programs, which can be no less protective than their federal counterparts, allow tribes to tailor their regulatory efforts to unique local conditions. 182 The Environmental Protection Agency ("EPA") determines the extent of tribal jurisdiction under TAS programs on a "tribe-by-tribe basis" 183 and in addition, </w:t>
      </w:r>
      <w:proofErr w:type="spellStart"/>
      <w:r w:rsidRPr="005553E2">
        <w:rPr>
          <w:sz w:val="4"/>
          <w:szCs w:val="4"/>
        </w:rPr>
        <w:t>Requir</w:t>
      </w:r>
      <w:proofErr w:type="spellEnd"/>
      <w:r w:rsidRPr="005553E2">
        <w:rPr>
          <w:sz w:val="4"/>
          <w:szCs w:val="4"/>
        </w:rPr>
        <w:t xml:space="preserve">[es] "a showing that the potential impacts of regulated activities on [a] tribe are serious and substantial" before granting tribes TAS status throughout [a] reservation. [*459] However, [the] EPA has stated that "the activities regulated under the various environmental statutes generally have serious and substantial impacts on human health and welfare," and as a result, [the] EPA has determined that tribes will usually be able to make the showing necessary to obtain program delegation over all pollution sources within the tribe's territory. 184 For most tribes, the regulatory authority conveyed by TAS provisions extends to all activities except the surface mining of tribal coal. Under the Surface Mining Control and Reclamation Act of 1977, 185 which regulates the environmental impact of surface exploration, mining, and reclamation on Indian lands, the Department of the Interior's Office of Surface Mining Reclamation and Enforcement ("OSM") is the sole permitting authority for the mining of Indian coal. 186 Absent a federal-tribal agreement, however, there is no provision requiring OSM to consult directly with the affected Indian tribes before issuing a permit. Instead, the regulations direct the Bureau of Indian Affairs (BIA) to be responsible for tribal consultations. [Accordingly, </w:t>
      </w:r>
      <w:proofErr w:type="gramStart"/>
      <w:r w:rsidRPr="005553E2">
        <w:rPr>
          <w:sz w:val="4"/>
          <w:szCs w:val="4"/>
        </w:rPr>
        <w:t>t]he</w:t>
      </w:r>
      <w:proofErr w:type="gramEnd"/>
      <w:r w:rsidRPr="005553E2">
        <w:rPr>
          <w:sz w:val="4"/>
          <w:szCs w:val="4"/>
        </w:rPr>
        <w:t xml:space="preserve"> BIA then makes recommendations to OSM concerning permits, and OSM determines whether to approve or disapprove the [requisite permits] </w:t>
      </w:r>
      <w:proofErr w:type="gramStart"/>
      <w:r w:rsidRPr="005553E2">
        <w:rPr>
          <w:sz w:val="4"/>
          <w:szCs w:val="4"/>
        </w:rPr>
        <w:t>… .</w:t>
      </w:r>
      <w:proofErr w:type="gramEnd"/>
      <w:r w:rsidRPr="005553E2">
        <w:rPr>
          <w:sz w:val="4"/>
          <w:szCs w:val="4"/>
        </w:rPr>
        <w:t xml:space="preserve"> 187 Therefore, the exercise of tribal regulatory authority would be limited to applicable federal authority when the resource at issue is tribal coal. VI. Corporations and Implementation of the UNDRIP Corporations throughout the world must take steps to understand and manage risks of opposition from indigenous communities lest they suffer avoidable losses. In November 2014, First Peoples Worldwide published the "Indigenous Rights Risk Report" ("Risk Report"). 188 This report provided quantified risk assessment for [*460] three hundred and thirty oil, gas, and mining projects conducted by extractive industries "on or near indigenous territories." 189 The report identified five risk factors, the "weighted average" of which "determined a project's risk score, gauging its susceptibility to indigenous community opposition, or violations of indigenous peoples' rights." 190 These factors were: . Country Risk: "The strength of legal protections for indigenous peoples, and the degree to which they are enforced, in the country where the project is located." </w:t>
      </w:r>
      <w:proofErr w:type="gramStart"/>
      <w:r w:rsidRPr="005553E2">
        <w:rPr>
          <w:sz w:val="4"/>
          <w:szCs w:val="4"/>
        </w:rPr>
        <w:t>191 .</w:t>
      </w:r>
      <w:proofErr w:type="gramEnd"/>
      <w:r w:rsidRPr="005553E2">
        <w:rPr>
          <w:sz w:val="4"/>
          <w:szCs w:val="4"/>
        </w:rPr>
        <w:t xml:space="preserve"> Reputation Risk: "Current and former negative attention to the project, and other projects in close geographic proximity, from the media, NGOs, and other groups that influence public opinion and can affect the company's reputation." </w:t>
      </w:r>
      <w:proofErr w:type="gramStart"/>
      <w:r w:rsidRPr="005553E2">
        <w:rPr>
          <w:sz w:val="4"/>
          <w:szCs w:val="4"/>
        </w:rPr>
        <w:t>192 .</w:t>
      </w:r>
      <w:proofErr w:type="gramEnd"/>
      <w:r w:rsidRPr="005553E2">
        <w:rPr>
          <w:sz w:val="4"/>
          <w:szCs w:val="4"/>
        </w:rPr>
        <w:t xml:space="preserve"> Community Risk: "The project's susceptibility to community opposition, and whether the conditions are in place for successful community engagement." </w:t>
      </w:r>
      <w:proofErr w:type="gramStart"/>
      <w:r w:rsidRPr="005553E2">
        <w:rPr>
          <w:sz w:val="4"/>
          <w:szCs w:val="4"/>
        </w:rPr>
        <w:t>193 .</w:t>
      </w:r>
      <w:proofErr w:type="gramEnd"/>
      <w:r w:rsidRPr="005553E2">
        <w:rPr>
          <w:sz w:val="4"/>
          <w:szCs w:val="4"/>
        </w:rPr>
        <w:t xml:space="preserve"> Legal Risk: "Current and former legal actions taken against the project, and other projects in close geographic proximity, in the past five years." </w:t>
      </w:r>
      <w:proofErr w:type="gramStart"/>
      <w:r w:rsidRPr="005553E2">
        <w:rPr>
          <w:sz w:val="4"/>
          <w:szCs w:val="4"/>
        </w:rPr>
        <w:t>194 .</w:t>
      </w:r>
      <w:proofErr w:type="gramEnd"/>
      <w:r w:rsidRPr="005553E2">
        <w:rPr>
          <w:sz w:val="4"/>
          <w:szCs w:val="4"/>
        </w:rPr>
        <w:t xml:space="preserve"> Risk Management: "The project's efforts to establish positive relations with impacted indigenous </w:t>
      </w:r>
      <w:proofErr w:type="gramStart"/>
      <w:r w:rsidRPr="005553E2">
        <w:rPr>
          <w:sz w:val="4"/>
          <w:szCs w:val="4"/>
        </w:rPr>
        <w:t>peoples, and</w:t>
      </w:r>
      <w:proofErr w:type="gramEnd"/>
      <w:r w:rsidRPr="005553E2">
        <w:rPr>
          <w:sz w:val="4"/>
          <w:szCs w:val="4"/>
        </w:rPr>
        <w:t xml:space="preserve"> mitigate its risk exposure to indigenous peoples' rights." 195 The Risk Report made several significant findings. First, eighty-nine percent of the projects assessed had high (thirty-five percent) or medium (fifty-four percent) risk exposure to "indigenous community opposition or violations of indigenous peoples' rights … ." 196 Risk exposure was higher within the oil and gas industry than within the mining industry, which is "possibly attributable to the mining industry's noticeably stronger standards related to indigenous peoples' rights, compared to the oil and gas industry." 197 Second, there is a "direct correlation between Country [*461] Risk and projects' overall risk scores," meaning that "projects in countries with weak or nonexistent legal protections for indigenous peoples were far more likely to receive high risk scores." 198 The report then makes the connection between governance and business as it pertains to indigenous rights: "These numbers indicate that poor governance is bad for business. Governments that disregard their commitments to UNDRIP (often with the justification that they are obstacles to development) actually propagate volatile business environments that threaten the viability of investments in their countries." 199 Further, the Risk Report states that Legal Risk constituted only five percent of each project's overall risk assessment, but that there was a trend of growth in the weight of this factor due to increasing adherence to the UNDRIP: While [Legal Risk] is a smaller percentage of risk than the other indicators, First Peoples believes it is the fastest growing, evidenced by strengthening legal protections for indigenous peoples' rights around the world. Although governments maintain that their commitments to UNDRIP are aspirational and nonbinding, indigenous peoples are successfully using the document to influence domestic laws and court </w:t>
      </w:r>
      <w:proofErr w:type="gramStart"/>
      <w:r w:rsidRPr="005553E2">
        <w:rPr>
          <w:sz w:val="4"/>
          <w:szCs w:val="4"/>
        </w:rPr>
        <w:t>rulings, and</w:t>
      </w:r>
      <w:proofErr w:type="gramEnd"/>
      <w:r w:rsidRPr="005553E2">
        <w:rPr>
          <w:sz w:val="4"/>
          <w:szCs w:val="4"/>
        </w:rPr>
        <w:t xml:space="preserve"> stop unwanted projects from moving forward. Not only will this yield more lawsuits against companies that violate FPIC, </w:t>
      </w:r>
      <w:proofErr w:type="gramStart"/>
      <w:r w:rsidRPr="005553E2">
        <w:rPr>
          <w:sz w:val="4"/>
          <w:szCs w:val="4"/>
        </w:rPr>
        <w:t>it</w:t>
      </w:r>
      <w:proofErr w:type="gramEnd"/>
      <w:r w:rsidRPr="005553E2">
        <w:rPr>
          <w:sz w:val="4"/>
          <w:szCs w:val="4"/>
        </w:rPr>
        <w:t xml:space="preserve"> also renders them increasingly liable for retroactive damages from past abuses of indigenous peoples' rights. 200 The ICMM's 2013 position statement exemplifies an uneasy dynamic between companies and governments vis-a-vis the UNDRIP and</w:t>
      </w:r>
      <w:proofErr w:type="gramStart"/>
      <w:r w:rsidRPr="005553E2">
        <w:rPr>
          <w:sz w:val="4"/>
          <w:szCs w:val="4"/>
        </w:rPr>
        <w:t>, in particular, indigenous</w:t>
      </w:r>
      <w:proofErr w:type="gramEnd"/>
      <w:r w:rsidRPr="005553E2">
        <w:rPr>
          <w:sz w:val="4"/>
          <w:szCs w:val="4"/>
        </w:rPr>
        <w:t xml:space="preserve"> communities' right to FPIC. As First Peoples Worldwide explains, the 2013 position statement diverges significantly from the ICMM's 2008 position statement. 201 The 2008 Statement warned companies "not to rely too heavily on national governments, which may have a history of dismissing indigenous peoples' "distinct identity, legitimate interests, and perhaps, their rights as articulated in relevant international conventions.'" 202 The 2008 Statement also encouraged companies to [*462] communicate with governments about implementation gaps regarding UNDRIP and other international agreements these governments have joined. 203 The 2013 Statement, on the other hand, "allows member companies to rely on the "good faith' of the state and removes all language acknowledging that many governments have a history of systemic oppression of indigenous peoples" 204 : States have the right to make decisions on the development of resources according to applicable national laws, including those laws implementing host country obligations under international law. Some countries have made an explicit consent provision under national or sub-national laws. In most countries however, "neither indigenous peoples nor any other population group have the right to veto development projects that affect them," so FPIC should be regarded as a "principle to be respected to the greatest degree possible in development planning and implementation." 205 The Equator Principles is a "risk management framework" 206 that has been adopted by eighty financial institutions throughout the world "in order to ensure that the projects [these institutions] finance and advise on are developed in a manner that is socially responsible and reflects sound environmental management [*463] practices." 207 The latest edition of the Equator Principles, published in 2013, expressly requires that "projects with adverse impacts on indigenous people will require their … [FPIC]." 208 The principles also provide a working definition for FPIC: There is no universally accepted definition of FPIC. Based on good faith negotiation between the client and affected indigenous communities, FPIC builds on and expands the process of Informed Consultation and Participation, ensures the meaningful participation of indigenous peoples in decision-making, and focuses on achieving agreement. FPIC does not require unanimity, does not confer veto rights to individuals or sub-groups, and does not require the client to agree to aspects not under their control. Process elements to achieve FPIC are found in IFC Performance Standard 7. 209 This reliance on IFC Performance Standards in establishing criteria demonstrates that institutions influencing what types of projects receive financing are using international standards for guidance, which could put more pressure on both governments and corporations to take steps toward UNDRIP implementation. VII. Limiting UNDRIP The four initial objectors to the UNDRIP (the U.S., Canada, New Zealand, and Australia) 210 have managed to maintain their own terms on indigenous rights whether in objecting to or in endorsing the UNDRIP. According to one scholar, "patriarchal white sovereignty's possessive logic determines what constitutes indigenous peoples' rights, and what they will be subjected to in accordance with its authority and law." 211 Attorney Akilah Jenga Kinnison describes a consultation-consent [*464] spectrum that exists in international law, even with the UNDRIP in place: Although an international consensus has emerged about the importance of the principle of FPIC, there remains no singular, commonly accepted definition of the term "consent" as it is used in articulating the principle. Rather, a spectrum of interpretations of the principle of FPIC has developed in addition to the emerging view that different contexts invoke different obligations along this spectrum. Thus, operationalizing FPIC requires examining the types of activities a state considers implementing and their likely or possible consequences. At a minimum, states have a duty to engage in prior, meaningful consultation in good faith with indigenous peoples concerning activities that affect them. The more a particular activity or development project affects indigenous peoples and their lands, the greater the required level of participation and consultation</w:t>
      </w:r>
      <w:proofErr w:type="gramStart"/>
      <w:r w:rsidRPr="005553E2">
        <w:rPr>
          <w:sz w:val="4"/>
          <w:szCs w:val="4"/>
        </w:rPr>
        <w:t>… .</w:t>
      </w:r>
      <w:proofErr w:type="gramEnd"/>
      <w:r w:rsidRPr="005553E2">
        <w:rPr>
          <w:sz w:val="4"/>
          <w:szCs w:val="4"/>
        </w:rPr>
        <w:t xml:space="preserve"> The U.N. Declaration explicitly recognizes a state duty to obtain full consent before moving ahead with a project only in the </w:t>
      </w:r>
      <w:proofErr w:type="gramStart"/>
      <w:r w:rsidRPr="005553E2">
        <w:rPr>
          <w:sz w:val="4"/>
          <w:szCs w:val="4"/>
        </w:rPr>
        <w:t>contexts</w:t>
      </w:r>
      <w:proofErr w:type="gramEnd"/>
      <w:r w:rsidRPr="005553E2">
        <w:rPr>
          <w:sz w:val="4"/>
          <w:szCs w:val="4"/>
        </w:rPr>
        <w:t xml:space="preserve"> of forced relocation and storage or dumping of toxic materials. 212 Kinnison goes on to assert that "there seems to be a shift in the international arena toward viewing states' duty to consult with indigenous peoples as falling on the consent end of the consultation-consent spectrum" for any activity directly affecting their traditional lands. 213 Kinnison concludes that this is the appropriate path for the United States to take as well:</w:t>
      </w:r>
    </w:p>
    <w:p w14:paraId="37379A91" w14:textId="77777777" w:rsidR="00AA3079" w:rsidRDefault="00AA3079" w:rsidP="00AA3079"/>
    <w:p w14:paraId="6B31816B" w14:textId="77777777" w:rsidR="00AA3079" w:rsidRDefault="00AA3079" w:rsidP="00AA3079"/>
    <w:p w14:paraId="653ED06B" w14:textId="77777777" w:rsidR="00AA3079" w:rsidRDefault="00AA3079" w:rsidP="00AA3079"/>
    <w:sectPr w:rsidR="00AA3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28665E"/>
    <w:multiLevelType w:val="hybridMultilevel"/>
    <w:tmpl w:val="DD861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94787724">
    <w:abstractNumId w:val="15"/>
  </w:num>
  <w:num w:numId="16" w16cid:durableId="19912088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B15"/>
    <w:rsid w:val="0014160F"/>
    <w:rsid w:val="00281B15"/>
    <w:rsid w:val="004A218D"/>
    <w:rsid w:val="00623D7B"/>
    <w:rsid w:val="00942217"/>
    <w:rsid w:val="00AA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2F23"/>
  <w15:chartTrackingRefBased/>
  <w15:docId w15:val="{8045019E-81B8-4B3F-A39A-42235493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307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A30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30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n"/>
    <w:basedOn w:val="Normal"/>
    <w:next w:val="Normal"/>
    <w:link w:val="Heading3Char"/>
    <w:uiPriority w:val="2"/>
    <w:qFormat/>
    <w:rsid w:val="00AA30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AA30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307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81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30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079"/>
  </w:style>
  <w:style w:type="character" w:customStyle="1" w:styleId="Heading1Char">
    <w:name w:val="Heading 1 Char"/>
    <w:aliases w:val="Pocket Char"/>
    <w:basedOn w:val="DefaultParagraphFont"/>
    <w:link w:val="Heading1"/>
    <w:rsid w:val="00AA307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A307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1,Cite 1 Char,Read Char Char"/>
    <w:basedOn w:val="DefaultParagraphFont"/>
    <w:link w:val="Heading3"/>
    <w:uiPriority w:val="2"/>
    <w:rsid w:val="00AA307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AA307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A307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81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B15"/>
    <w:rPr>
      <w:rFonts w:eastAsiaTheme="majorEastAsia" w:cstheme="majorBidi"/>
      <w:color w:val="272727" w:themeColor="text1" w:themeTint="D8"/>
    </w:rPr>
  </w:style>
  <w:style w:type="paragraph" w:styleId="Title">
    <w:name w:val="Title"/>
    <w:basedOn w:val="Normal"/>
    <w:next w:val="Normal"/>
    <w:link w:val="TitleChar"/>
    <w:uiPriority w:val="10"/>
    <w:qFormat/>
    <w:rsid w:val="00281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B15"/>
    <w:pPr>
      <w:spacing w:before="160"/>
      <w:jc w:val="center"/>
    </w:pPr>
    <w:rPr>
      <w:i/>
      <w:iCs/>
      <w:color w:val="404040" w:themeColor="text1" w:themeTint="BF"/>
    </w:rPr>
  </w:style>
  <w:style w:type="character" w:customStyle="1" w:styleId="QuoteChar">
    <w:name w:val="Quote Char"/>
    <w:basedOn w:val="DefaultParagraphFont"/>
    <w:link w:val="Quote"/>
    <w:uiPriority w:val="29"/>
    <w:rsid w:val="00281B15"/>
    <w:rPr>
      <w:i/>
      <w:iCs/>
      <w:color w:val="404040" w:themeColor="text1" w:themeTint="BF"/>
    </w:rPr>
  </w:style>
  <w:style w:type="paragraph" w:styleId="ListParagraph">
    <w:name w:val="List Paragraph"/>
    <w:basedOn w:val="Normal"/>
    <w:uiPriority w:val="34"/>
    <w:qFormat/>
    <w:rsid w:val="00281B15"/>
    <w:pPr>
      <w:ind w:left="720"/>
      <w:contextualSpacing/>
    </w:pPr>
  </w:style>
  <w:style w:type="character" w:styleId="IntenseEmphasis">
    <w:name w:val="Intense Emphasis"/>
    <w:basedOn w:val="DefaultParagraphFont"/>
    <w:uiPriority w:val="21"/>
    <w:qFormat/>
    <w:rsid w:val="00281B15"/>
    <w:rPr>
      <w:i/>
      <w:iCs/>
      <w:color w:val="0F4761" w:themeColor="accent1" w:themeShade="BF"/>
    </w:rPr>
  </w:style>
  <w:style w:type="paragraph" w:styleId="IntenseQuote">
    <w:name w:val="Intense Quote"/>
    <w:basedOn w:val="Normal"/>
    <w:next w:val="Normal"/>
    <w:link w:val="IntenseQuoteChar"/>
    <w:uiPriority w:val="30"/>
    <w:qFormat/>
    <w:rsid w:val="00281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B15"/>
    <w:rPr>
      <w:i/>
      <w:iCs/>
      <w:color w:val="0F4761" w:themeColor="accent1" w:themeShade="BF"/>
    </w:rPr>
  </w:style>
  <w:style w:type="character" w:styleId="IntenseReference">
    <w:name w:val="Intense Reference"/>
    <w:basedOn w:val="DefaultParagraphFont"/>
    <w:uiPriority w:val="32"/>
    <w:qFormat/>
    <w:rsid w:val="00281B1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AA30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307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A307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AA3079"/>
    <w:rPr>
      <w:b w:val="0"/>
      <w:sz w:val="22"/>
      <w:u w:val="single"/>
    </w:rPr>
  </w:style>
  <w:style w:type="character" w:styleId="Strong">
    <w:name w:val="Strong"/>
    <w:basedOn w:val="DefaultParagraphFont"/>
    <w:uiPriority w:val="22"/>
    <w:qFormat/>
    <w:rsid w:val="00AA3079"/>
    <w:rPr>
      <w:b/>
      <w:bCs/>
    </w:rPr>
  </w:style>
  <w:style w:type="character" w:styleId="BookTitle">
    <w:name w:val="Book Title"/>
    <w:basedOn w:val="DefaultParagraphFont"/>
    <w:uiPriority w:val="33"/>
    <w:qFormat/>
    <w:rsid w:val="00AA3079"/>
    <w:rPr>
      <w:b/>
      <w:bCs/>
      <w:i/>
      <w:iCs/>
      <w:spacing w:val="5"/>
    </w:rPr>
  </w:style>
  <w:style w:type="numbering" w:styleId="111111">
    <w:name w:val="Outline List 2"/>
    <w:basedOn w:val="NoList"/>
    <w:uiPriority w:val="99"/>
    <w:semiHidden/>
    <w:unhideWhenUsed/>
    <w:rsid w:val="00AA3079"/>
  </w:style>
  <w:style w:type="paragraph" w:styleId="Header">
    <w:name w:val="header"/>
    <w:basedOn w:val="Normal"/>
    <w:link w:val="HeaderChar"/>
    <w:uiPriority w:val="99"/>
    <w:semiHidden/>
    <w:rsid w:val="00AA30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3079"/>
    <w:rPr>
      <w:rFonts w:ascii="Calibri" w:hAnsi="Calibri" w:cs="Calibri"/>
      <w:kern w:val="0"/>
      <w:sz w:val="22"/>
      <w:szCs w:val="22"/>
      <w14:ligatures w14:val="none"/>
    </w:rPr>
  </w:style>
  <w:style w:type="paragraph" w:styleId="Footer">
    <w:name w:val="footer"/>
    <w:basedOn w:val="Normal"/>
    <w:link w:val="FooterChar"/>
    <w:uiPriority w:val="99"/>
    <w:semiHidden/>
    <w:rsid w:val="00AA30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307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A3079"/>
    <w:pPr>
      <w:spacing w:after="120"/>
    </w:pPr>
  </w:style>
  <w:style w:type="character" w:customStyle="1" w:styleId="BodyTextChar">
    <w:name w:val="Body Text Char"/>
    <w:basedOn w:val="DefaultParagraphFont"/>
    <w:link w:val="BodyText"/>
    <w:uiPriority w:val="99"/>
    <w:semiHidden/>
    <w:rsid w:val="00AA3079"/>
    <w:rPr>
      <w:rFonts w:ascii="Calibri" w:hAnsi="Calibri" w:cs="Calibri"/>
      <w:kern w:val="0"/>
      <w:sz w:val="22"/>
      <w:szCs w:val="22"/>
      <w14:ligatures w14:val="none"/>
    </w:rPr>
  </w:style>
  <w:style w:type="paragraph" w:styleId="NoSpacing">
    <w:name w:val="No Spacing"/>
    <w:link w:val="NoSpacingChar"/>
    <w:uiPriority w:val="99"/>
    <w:unhideWhenUsed/>
    <w:qFormat/>
    <w:rsid w:val="00AA307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A307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AA3079"/>
    <w:rPr>
      <w:color w:val="467886" w:themeColor="hyperlink"/>
      <w:u w:val="single"/>
    </w:rPr>
  </w:style>
  <w:style w:type="character" w:styleId="UnresolvedMention">
    <w:name w:val="Unresolved Mention"/>
    <w:basedOn w:val="DefaultParagraphFont"/>
    <w:uiPriority w:val="99"/>
    <w:semiHidden/>
    <w:unhideWhenUsed/>
    <w:rsid w:val="00AA3079"/>
    <w:rPr>
      <w:color w:val="605E5C"/>
      <w:shd w:val="clear" w:color="auto" w:fill="E1DFDD"/>
    </w:rPr>
  </w:style>
  <w:style w:type="paragraph" w:customStyle="1" w:styleId="textbold">
    <w:name w:val="text bold"/>
    <w:basedOn w:val="Normal"/>
    <w:link w:val="Emphasis"/>
    <w:uiPriority w:val="8"/>
    <w:qFormat/>
    <w:rsid w:val="00AA3079"/>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AA3079"/>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AA3079"/>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AA3079"/>
    <w:pPr>
      <w:spacing w:before="100" w:beforeAutospacing="1" w:after="100" w:afterAutospacing="1" w:line="240" w:lineRule="auto"/>
    </w:pPr>
    <w:rPr>
      <w:rFonts w:eastAsia="Times New Roman"/>
      <w:sz w:val="24"/>
      <w:szCs w:val="24"/>
    </w:rPr>
  </w:style>
  <w:style w:type="paragraph" w:customStyle="1" w:styleId="Analytic">
    <w:name w:val="Analytic"/>
    <w:basedOn w:val="Heading4"/>
    <w:link w:val="AnalyticChar"/>
    <w:uiPriority w:val="5"/>
    <w:qFormat/>
    <w:rsid w:val="00AA3079"/>
    <w:rPr>
      <w:color w:val="0070C0"/>
    </w:rPr>
  </w:style>
  <w:style w:type="character" w:customStyle="1" w:styleId="AnalyticChar">
    <w:name w:val="Analytic Char"/>
    <w:basedOn w:val="DefaultParagraphFont"/>
    <w:link w:val="Analytic"/>
    <w:uiPriority w:val="5"/>
    <w:rsid w:val="00AA3079"/>
    <w:rPr>
      <w:rFonts w:ascii="Calibri" w:eastAsiaTheme="majorEastAsia" w:hAnsi="Calibri" w:cstheme="majorBidi"/>
      <w:b/>
      <w:iCs/>
      <w:color w:val="0070C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2336710" TargetMode="External"/><Relationship Id="rId3" Type="http://schemas.openxmlformats.org/officeDocument/2006/relationships/settings" Target="settings.xml"/><Relationship Id="rId7" Type="http://schemas.openxmlformats.org/officeDocument/2006/relationships/hyperlink" Target="https://www.ipcc.ch/sr15/chapter/chapter-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asm.org/doi/10.1128/msystems.00042-24" TargetMode="External"/><Relationship Id="rId5" Type="http://schemas.openxmlformats.org/officeDocument/2006/relationships/hyperlink" Target="https://www.thearcticinstitute.org/arctic-viruses-zomb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42492</Words>
  <Characters>242210</Characters>
  <Application>Microsoft Office Word</Application>
  <DocSecurity>0</DocSecurity>
  <Lines>2018</Lines>
  <Paragraphs>568</Paragraphs>
  <ScaleCrop>false</ScaleCrop>
  <Company/>
  <LinksUpToDate>false</LinksUpToDate>
  <CharactersWithSpaces>284134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Clark</dc:creator>
  <cp:keywords/>
  <dc:description/>
  <cp:lastModifiedBy>Nathan Clark</cp:lastModifiedBy>
  <cp:revision>2</cp:revision>
  <dcterms:created xsi:type="dcterms:W3CDTF">2025-12-13T19:33:00Z</dcterms:created>
  <dcterms:modified xsi:type="dcterms:W3CDTF">2025-12-13T19:37:00Z</dcterms:modified>
</cp:coreProperties>
</file>