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3CE8" w14:textId="51F8E418" w:rsidR="009F3E48" w:rsidRDefault="001D7D7F" w:rsidP="001D7D7F">
      <w:pPr>
        <w:pStyle w:val="Heading1"/>
      </w:pPr>
      <w:r>
        <w:t>WIKI---vs Washburn KN</w:t>
      </w:r>
    </w:p>
    <w:p w14:paraId="1A6D661F" w14:textId="5DE554D9" w:rsidR="001D7D7F" w:rsidRDefault="001D7D7F" w:rsidP="001D7D7F">
      <w:r>
        <w:t>Round Report:</w:t>
      </w:r>
    </w:p>
    <w:p w14:paraId="69FC39EA" w14:textId="46374AFD" w:rsidR="001D7D7F" w:rsidRDefault="001D7D7F" w:rsidP="001D7D7F">
      <w:r>
        <w:t>1AC: ICCAs</w:t>
      </w:r>
    </w:p>
    <w:p w14:paraId="31748772" w14:textId="5C9B12ED" w:rsidR="001D7D7F" w:rsidRDefault="001D7D7F" w:rsidP="001D7D7F">
      <w:r>
        <w:t>1NC: T-Minerals, K-Settler Colonialism, CP-FPIC, CP-Self Determination Contract, PIC-ICCAs, DA-ACA Subsidies, DA-China Soft Power, CT-Cooperation, CT-Cooption, CT-ICCAs Bad</w:t>
      </w:r>
    </w:p>
    <w:p w14:paraId="4C61B3EA" w14:textId="1EC1CC83" w:rsidR="001D7D7F" w:rsidRDefault="001D7D7F" w:rsidP="001D7D7F">
      <w:r>
        <w:t>2NR: DA-China Soft Power, CT-Cooperation, CT-Cooption, CT-ICCAs Bad</w:t>
      </w:r>
    </w:p>
    <w:p w14:paraId="0F906766" w14:textId="77777777" w:rsidR="001D7D7F" w:rsidRDefault="001D7D7F" w:rsidP="001D7D7F">
      <w:pPr>
        <w:pStyle w:val="Heading1"/>
      </w:pPr>
      <w:r>
        <w:t>1NC---Districts---R4</w:t>
      </w:r>
    </w:p>
    <w:p w14:paraId="31DB753E" w14:textId="77777777" w:rsidR="001D7D7F" w:rsidRDefault="001D7D7F" w:rsidP="001D7D7F">
      <w:pPr>
        <w:pStyle w:val="Heading2"/>
      </w:pPr>
      <w:r>
        <w:t>Off</w:t>
      </w:r>
    </w:p>
    <w:p w14:paraId="4B2DA669" w14:textId="77777777" w:rsidR="001D7D7F" w:rsidRPr="009B0FE1" w:rsidRDefault="001D7D7F" w:rsidP="001D7D7F">
      <w:pPr>
        <w:pStyle w:val="Heading3"/>
        <w:rPr>
          <w:rFonts w:cs="Times New Roman"/>
        </w:rPr>
      </w:pPr>
      <w:r w:rsidRPr="009B0FE1">
        <w:rPr>
          <w:rFonts w:cs="Times New Roman"/>
        </w:rPr>
        <w:t>K---Set Col---1NC</w:t>
      </w:r>
    </w:p>
    <w:p w14:paraId="3155F0A6" w14:textId="77777777" w:rsidR="001D7D7F" w:rsidRPr="009B0FE1" w:rsidRDefault="001D7D7F" w:rsidP="001D7D7F">
      <w:pPr>
        <w:keepNext/>
        <w:keepLines/>
        <w:spacing w:before="40" w:after="0" w:line="256" w:lineRule="auto"/>
        <w:outlineLvl w:val="3"/>
        <w:rPr>
          <w:rFonts w:eastAsia="Times New Roman"/>
          <w:b/>
          <w:iCs/>
          <w:sz w:val="24"/>
        </w:rPr>
      </w:pPr>
      <w:r w:rsidRPr="009B0FE1">
        <w:rPr>
          <w:rFonts w:eastAsia="Times New Roman"/>
          <w:b/>
          <w:iCs/>
          <w:sz w:val="24"/>
        </w:rPr>
        <w:t>“</w:t>
      </w:r>
      <w:r>
        <w:rPr>
          <w:rFonts w:eastAsia="Times New Roman"/>
          <w:b/>
          <w:iCs/>
          <w:sz w:val="24"/>
        </w:rPr>
        <w:t>Conservation</w:t>
      </w:r>
      <w:r w:rsidRPr="009B0FE1">
        <w:rPr>
          <w:rFonts w:eastAsia="Times New Roman"/>
          <w:b/>
          <w:iCs/>
          <w:sz w:val="24"/>
        </w:rPr>
        <w:t xml:space="preserve">” as a concept is inherently colonial. </w:t>
      </w:r>
    </w:p>
    <w:p w14:paraId="48FDD65D" w14:textId="77777777" w:rsidR="001D7D7F" w:rsidRPr="009B0FE1" w:rsidRDefault="001D7D7F" w:rsidP="001D7D7F">
      <w:pPr>
        <w:spacing w:line="256" w:lineRule="auto"/>
        <w:rPr>
          <w:rFonts w:eastAsia="Calibri"/>
          <w:i/>
          <w:iCs/>
          <w:sz w:val="20"/>
        </w:rPr>
      </w:pPr>
      <w:r w:rsidRPr="009B0FE1">
        <w:rPr>
          <w:rFonts w:eastAsia="Calibri"/>
          <w:b/>
          <w:bCs/>
          <w:sz w:val="24"/>
        </w:rPr>
        <w:t>Moyal 25</w:t>
      </w:r>
      <w:r w:rsidRPr="009B0FE1">
        <w:rPr>
          <w:rFonts w:eastAsia="Calibri"/>
          <w:sz w:val="20"/>
        </w:rPr>
        <w:t xml:space="preserve"> [Arié Moyal, Editor of At the speed of social. February 5, 2025. Medium, “</w:t>
      </w:r>
      <w:r w:rsidRPr="009B0FE1">
        <w:rPr>
          <w:rFonts w:eastAsia="Calibri"/>
          <w:i/>
          <w:iCs/>
          <w:sz w:val="20"/>
        </w:rPr>
        <w:t>The Hidden Weight of “Wild”: Why We Need to Rethink This Word</w:t>
      </w:r>
      <w:r w:rsidRPr="009B0FE1">
        <w:rPr>
          <w:rFonts w:eastAsia="Calibri"/>
          <w:sz w:val="20"/>
        </w:rPr>
        <w:t xml:space="preserve">”] </w:t>
      </w:r>
      <w:hyperlink r:id="rId5" w:history="1">
        <w:r w:rsidRPr="009B0FE1">
          <w:rPr>
            <w:rFonts w:eastAsia="Calibri"/>
            <w:color w:val="0563C1"/>
            <w:sz w:val="20"/>
            <w:u w:val="single"/>
          </w:rPr>
          <w:t>https://medium.com/coping-with-capitalism/the-hidden-weight-of-wild-why-we-need-to-rethink-this-word-4f1bcb50c818</w:t>
        </w:r>
      </w:hyperlink>
      <w:r w:rsidRPr="009B0FE1">
        <w:rPr>
          <w:rFonts w:eastAsia="Calibri"/>
          <w:sz w:val="20"/>
        </w:rPr>
        <w:t xml:space="preserve"> </w:t>
      </w:r>
      <w:r w:rsidRPr="009B0FE1">
        <w:rPr>
          <w:rFonts w:eastAsia="Calibri"/>
          <w:i/>
          <w:iCs/>
          <w:sz w:val="20"/>
        </w:rPr>
        <w:t>GabOL + Omari</w:t>
      </w:r>
    </w:p>
    <w:p w14:paraId="4D158141" w14:textId="77777777" w:rsidR="001D7D7F" w:rsidRPr="009B0FE1" w:rsidRDefault="001D7D7F" w:rsidP="001D7D7F">
      <w:pPr>
        <w:spacing w:line="256" w:lineRule="auto"/>
        <w:rPr>
          <w:rFonts w:eastAsia="Calibri"/>
          <w:sz w:val="14"/>
        </w:rPr>
      </w:pPr>
      <w:r w:rsidRPr="009B0FE1">
        <w:rPr>
          <w:rFonts w:eastAsia="Calibri"/>
          <w:sz w:val="14"/>
        </w:rPr>
        <w:t xml:space="preserve">What comes to mind when you hear the word wild? Untamed forests, roaring rivers, or creatures roaming free? Or perhaps it’s something deeper — a feeling of awe, chaos, or even danger. But here’s the truth: </w:t>
      </w:r>
      <w:r w:rsidRPr="007B0544">
        <w:rPr>
          <w:rFonts w:eastAsia="Calibri"/>
          <w:b/>
          <w:iCs/>
          <w:sz w:val="24"/>
          <w:highlight w:val="cyan"/>
          <w:u w:val="single"/>
        </w:rPr>
        <w:t>wild</w:t>
      </w:r>
      <w:r w:rsidRPr="009B0FE1">
        <w:rPr>
          <w:rFonts w:eastAsia="Calibri"/>
          <w:u w:val="single"/>
        </w:rPr>
        <w:t xml:space="preserve"> isn’t just a word — it’s a loaded weapon. For centuries, the term </w:t>
      </w:r>
      <w:r w:rsidRPr="007B0544">
        <w:rPr>
          <w:rFonts w:eastAsia="Calibri"/>
          <w:highlight w:val="cyan"/>
          <w:u w:val="single"/>
        </w:rPr>
        <w:t xml:space="preserve">has </w:t>
      </w:r>
      <w:r w:rsidRPr="009B0FE1">
        <w:rPr>
          <w:rFonts w:eastAsia="Calibri"/>
          <w:u w:val="single"/>
        </w:rPr>
        <w:t xml:space="preserve">been used to </w:t>
      </w:r>
      <w:r w:rsidRPr="007B0544">
        <w:rPr>
          <w:rFonts w:eastAsia="Calibri"/>
          <w:b/>
          <w:iCs/>
          <w:sz w:val="24"/>
          <w:highlight w:val="cyan"/>
          <w:u w:val="single"/>
        </w:rPr>
        <w:t xml:space="preserve">erase Indigenous </w:t>
      </w:r>
      <w:r w:rsidRPr="009B0FE1">
        <w:rPr>
          <w:rFonts w:eastAsia="Calibri"/>
          <w:b/>
          <w:iCs/>
          <w:sz w:val="24"/>
          <w:u w:val="single"/>
        </w:rPr>
        <w:t>presence</w:t>
      </w:r>
      <w:r w:rsidRPr="009B0FE1">
        <w:rPr>
          <w:rFonts w:eastAsia="Calibri"/>
          <w:u w:val="single"/>
        </w:rPr>
        <w:t xml:space="preserve">, </w:t>
      </w:r>
      <w:r w:rsidRPr="009B0FE1">
        <w:rPr>
          <w:rFonts w:eastAsia="Calibri"/>
          <w:b/>
          <w:iCs/>
          <w:sz w:val="24"/>
          <w:u w:val="single"/>
        </w:rPr>
        <w:t>dismiss traditional</w:t>
      </w:r>
      <w:r w:rsidRPr="007B0544">
        <w:rPr>
          <w:rFonts w:eastAsia="Calibri"/>
          <w:b/>
          <w:iCs/>
          <w:sz w:val="24"/>
          <w:highlight w:val="cyan"/>
          <w:u w:val="single"/>
        </w:rPr>
        <w:t xml:space="preserve"> knowledge</w:t>
      </w:r>
      <w:r w:rsidRPr="007B0544">
        <w:rPr>
          <w:rFonts w:eastAsia="Calibri"/>
          <w:highlight w:val="cyan"/>
          <w:u w:val="single"/>
        </w:rPr>
        <w:t xml:space="preserve">, and </w:t>
      </w:r>
      <w:r w:rsidRPr="007B0544">
        <w:rPr>
          <w:rFonts w:eastAsia="Calibri"/>
          <w:b/>
          <w:iCs/>
          <w:sz w:val="24"/>
          <w:highlight w:val="cyan"/>
          <w:u w:val="single"/>
        </w:rPr>
        <w:t>justify violence</w:t>
      </w:r>
      <w:r w:rsidRPr="007B0544">
        <w:rPr>
          <w:rFonts w:eastAsia="Calibri"/>
          <w:highlight w:val="cyan"/>
          <w:u w:val="single"/>
        </w:rPr>
        <w:t xml:space="preserve"> against </w:t>
      </w:r>
      <w:r w:rsidRPr="007B0544">
        <w:rPr>
          <w:rFonts w:eastAsia="Calibri"/>
          <w:b/>
          <w:iCs/>
          <w:sz w:val="24"/>
          <w:highlight w:val="cyan"/>
          <w:u w:val="single"/>
        </w:rPr>
        <w:t>Black and Indigenous</w:t>
      </w:r>
      <w:r w:rsidRPr="007B0544">
        <w:rPr>
          <w:rFonts w:eastAsia="Calibri"/>
          <w:highlight w:val="cyan"/>
          <w:u w:val="single"/>
        </w:rPr>
        <w:t xml:space="preserve"> peoples</w:t>
      </w:r>
      <w:r w:rsidRPr="009B0FE1">
        <w:rPr>
          <w:rFonts w:eastAsia="Calibri"/>
          <w:sz w:val="14"/>
        </w:rPr>
        <w:t xml:space="preserve">. </w:t>
      </w:r>
      <w:r w:rsidRPr="009B0FE1">
        <w:rPr>
          <w:rFonts w:eastAsia="Calibri"/>
          <w:u w:val="single"/>
        </w:rPr>
        <w:t>Every time we use wild</w:t>
      </w:r>
      <w:r w:rsidRPr="009B0FE1">
        <w:rPr>
          <w:rFonts w:eastAsia="Calibri"/>
          <w:sz w:val="14"/>
        </w:rPr>
        <w:t xml:space="preserve"> without thinking, </w:t>
      </w:r>
      <w:r w:rsidRPr="009B0FE1">
        <w:rPr>
          <w:rFonts w:eastAsia="Calibri"/>
          <w:u w:val="single"/>
        </w:rPr>
        <w:t xml:space="preserve">we </w:t>
      </w:r>
      <w:r w:rsidRPr="007B0544">
        <w:rPr>
          <w:rFonts w:eastAsia="Calibri"/>
          <w:highlight w:val="cyan"/>
          <w:u w:val="single"/>
        </w:rPr>
        <w:t xml:space="preserve">reinforce systems that exploit </w:t>
      </w:r>
      <w:r w:rsidRPr="007B0544">
        <w:rPr>
          <w:rFonts w:eastAsia="Calibri"/>
          <w:b/>
          <w:iCs/>
          <w:sz w:val="24"/>
          <w:highlight w:val="cyan"/>
          <w:u w:val="single"/>
        </w:rPr>
        <w:t>land, bodies, and cultures</w:t>
      </w:r>
      <w:r w:rsidRPr="009B0FE1">
        <w:rPr>
          <w:rFonts w:eastAsia="Calibri"/>
          <w:u w:val="single"/>
        </w:rPr>
        <w:t>.</w:t>
      </w:r>
      <w:r w:rsidRPr="009B0FE1">
        <w:rPr>
          <w:rFonts w:eastAsia="Calibri"/>
          <w:sz w:val="14"/>
        </w:rPr>
        <w:t xml:space="preserve"> This essay dives into why wild perpetuates colonial harm, how it erases Indigenous stewardship, and what we can do to dismantle its legacy. Spoiler alert: it’s not just about avoiding the word — it’s about freeing ourselves from the stories that bind us to colonial norms. At its core, wild is more than a neutral descriptor — it carries with judgment. </w:t>
      </w:r>
      <w:r w:rsidRPr="009B0FE1">
        <w:rPr>
          <w:rFonts w:eastAsia="Calibri"/>
          <w:u w:val="single"/>
        </w:rPr>
        <w:t xml:space="preserve">European </w:t>
      </w:r>
      <w:r w:rsidRPr="007B0544">
        <w:rPr>
          <w:rFonts w:eastAsia="Calibri"/>
          <w:highlight w:val="cyan"/>
          <w:u w:val="single"/>
        </w:rPr>
        <w:t xml:space="preserve">colonizers used it to create </w:t>
      </w:r>
      <w:r w:rsidRPr="007B0544">
        <w:rPr>
          <w:rFonts w:eastAsia="Calibri"/>
          <w:b/>
          <w:iCs/>
          <w:sz w:val="24"/>
          <w:highlight w:val="cyan"/>
          <w:u w:val="single"/>
        </w:rPr>
        <w:t>binaries</w:t>
      </w:r>
      <w:r w:rsidRPr="009B0FE1">
        <w:rPr>
          <w:rFonts w:eastAsia="Calibri"/>
          <w:u w:val="single"/>
        </w:rPr>
        <w:t xml:space="preserve">: </w:t>
      </w:r>
      <w:r w:rsidRPr="007B0544">
        <w:rPr>
          <w:rFonts w:eastAsia="Calibri"/>
          <w:b/>
          <w:iCs/>
          <w:sz w:val="24"/>
          <w:highlight w:val="cyan"/>
          <w:u w:val="single"/>
        </w:rPr>
        <w:t>civilized versus savage</w:t>
      </w:r>
      <w:r w:rsidRPr="009B0FE1">
        <w:rPr>
          <w:rFonts w:eastAsia="Calibri"/>
          <w:u w:val="single"/>
        </w:rPr>
        <w:t>, cultivated versus chaotic</w:t>
      </w:r>
      <w:r w:rsidRPr="009B0FE1">
        <w:rPr>
          <w:rFonts w:eastAsia="Calibri"/>
          <w:b/>
          <w:iCs/>
          <w:sz w:val="24"/>
          <w:u w:val="single"/>
        </w:rPr>
        <w:t>, rational versus irrational</w:t>
      </w:r>
      <w:r w:rsidRPr="009B0FE1">
        <w:rPr>
          <w:rFonts w:eastAsia="Calibri"/>
          <w:u w:val="single"/>
        </w:rPr>
        <w:t>.</w:t>
      </w:r>
      <w:r w:rsidRPr="009B0FE1">
        <w:rPr>
          <w:rFonts w:eastAsia="Calibri"/>
          <w:sz w:val="14"/>
        </w:rPr>
        <w:t xml:space="preserve"> These weren’t mere descriptions; </w:t>
      </w:r>
      <w:r w:rsidRPr="007B0544">
        <w:rPr>
          <w:rFonts w:eastAsia="Calibri"/>
          <w:highlight w:val="cyan"/>
          <w:u w:val="single"/>
        </w:rPr>
        <w:t xml:space="preserve">they are </w:t>
      </w:r>
      <w:r w:rsidRPr="007B0544">
        <w:rPr>
          <w:rFonts w:eastAsia="Calibri"/>
          <w:b/>
          <w:iCs/>
          <w:sz w:val="24"/>
          <w:highlight w:val="cyan"/>
          <w:u w:val="single"/>
        </w:rPr>
        <w:t>tools of control</w:t>
      </w:r>
      <w:r w:rsidRPr="007B0544">
        <w:rPr>
          <w:rFonts w:eastAsia="Calibri"/>
          <w:highlight w:val="cyan"/>
          <w:u w:val="single"/>
        </w:rPr>
        <w:t>.</w:t>
      </w:r>
      <w:r w:rsidRPr="009B0FE1">
        <w:rPr>
          <w:rFonts w:eastAsia="Calibri"/>
          <w:sz w:val="14"/>
        </w:rPr>
        <w:t xml:space="preserve"> </w:t>
      </w:r>
      <w:r w:rsidRPr="007B0544">
        <w:rPr>
          <w:rFonts w:eastAsia="Calibri"/>
          <w:highlight w:val="cyan"/>
          <w:u w:val="single"/>
        </w:rPr>
        <w:t xml:space="preserve">By labeling </w:t>
      </w:r>
      <w:r w:rsidRPr="007B0544">
        <w:rPr>
          <w:rFonts w:eastAsia="Calibri"/>
          <w:b/>
          <w:iCs/>
          <w:sz w:val="24"/>
          <w:highlight w:val="cyan"/>
          <w:u w:val="single"/>
        </w:rPr>
        <w:t>lands</w:t>
      </w:r>
      <w:r w:rsidRPr="009B0FE1">
        <w:rPr>
          <w:rFonts w:eastAsia="Calibri"/>
          <w:sz w:val="14"/>
        </w:rPr>
        <w:t xml:space="preserve">, ecosystems, and people </w:t>
      </w:r>
      <w:r w:rsidRPr="007B0544">
        <w:rPr>
          <w:rFonts w:eastAsia="Calibri"/>
          <w:highlight w:val="cyan"/>
          <w:u w:val="single"/>
        </w:rPr>
        <w:t xml:space="preserve">as wild, colonizers framed them as </w:t>
      </w:r>
      <w:r w:rsidRPr="007B0544">
        <w:rPr>
          <w:rFonts w:eastAsia="Calibri"/>
          <w:b/>
          <w:iCs/>
          <w:sz w:val="24"/>
          <w:highlight w:val="cyan"/>
          <w:u w:val="single"/>
        </w:rPr>
        <w:t>empty</w:t>
      </w:r>
      <w:r w:rsidRPr="009B0FE1">
        <w:rPr>
          <w:rFonts w:eastAsia="Calibri"/>
          <w:sz w:val="14"/>
        </w:rPr>
        <w:t xml:space="preserve">, dangerous, or in need of saving. Take terra nullius, the legal doctrine declaring land “belonging to no one” if it lacked visible signs of Western-style agriculture or settlement. Alongside the now-repudiated Doctrine of Discovery, </w:t>
      </w:r>
      <w:r w:rsidRPr="009B0FE1">
        <w:rPr>
          <w:rFonts w:eastAsia="Calibri"/>
          <w:u w:val="single"/>
        </w:rPr>
        <w:t>colonizers used this fiction to seize vast territories</w:t>
      </w:r>
      <w:r w:rsidRPr="009B0FE1">
        <w:rPr>
          <w:rFonts w:eastAsia="Calibri"/>
          <w:sz w:val="14"/>
        </w:rPr>
        <w:t xml:space="preserve">, ignoring millennia of Indigenous stewardship. On Turtle Island, the deliberate decimation of the buffalo serves as a chilling example. Buffalo herds numbering in the tens of millions, central to the life of Indigenous Plains dwellers as a source of food, shelter, clothing and tools, were systematically slaughtered by settlers, their massive carcasses left to rot in the open— not only to claim land from which to extract but also to force Indigenous peoples into something that would generate profit for colonisers: settler agriculture. </w:t>
      </w:r>
      <w:r w:rsidRPr="007B0544">
        <w:rPr>
          <w:rFonts w:eastAsia="Calibri"/>
          <w:highlight w:val="cyan"/>
          <w:u w:val="single"/>
        </w:rPr>
        <w:t>What was dismissed</w:t>
      </w:r>
      <w:r w:rsidRPr="009B0FE1">
        <w:rPr>
          <w:rFonts w:eastAsia="Calibri"/>
          <w:sz w:val="14"/>
        </w:rPr>
        <w:t xml:space="preserve"> as wild </w:t>
      </w:r>
      <w:r w:rsidRPr="007B0544">
        <w:rPr>
          <w:rFonts w:eastAsia="Calibri"/>
          <w:highlight w:val="cyan"/>
          <w:u w:val="single"/>
        </w:rPr>
        <w:t>was</w:t>
      </w:r>
      <w:r w:rsidRPr="009B0FE1">
        <w:rPr>
          <w:rFonts w:eastAsia="Calibri"/>
          <w:sz w:val="14"/>
        </w:rPr>
        <w:t xml:space="preserve">, in fact, </w:t>
      </w:r>
      <w:r w:rsidRPr="007B0544">
        <w:rPr>
          <w:rFonts w:eastAsia="Calibri"/>
          <w:highlight w:val="cyan"/>
          <w:u w:val="single"/>
        </w:rPr>
        <w:t>an ancestral</w:t>
      </w:r>
      <w:r w:rsidRPr="009B0FE1">
        <w:rPr>
          <w:rFonts w:eastAsia="Calibri"/>
          <w:u w:val="single"/>
        </w:rPr>
        <w:t xml:space="preserve"> and sacred </w:t>
      </w:r>
      <w:r w:rsidRPr="007B0544">
        <w:rPr>
          <w:rFonts w:eastAsia="Calibri"/>
          <w:highlight w:val="cyan"/>
          <w:u w:val="single"/>
        </w:rPr>
        <w:t xml:space="preserve">practice that sustained </w:t>
      </w:r>
      <w:r w:rsidRPr="009B0FE1">
        <w:rPr>
          <w:rFonts w:eastAsia="Calibri"/>
          <w:u w:val="single"/>
        </w:rPr>
        <w:t xml:space="preserve">entire </w:t>
      </w:r>
      <w:r w:rsidRPr="007B0544">
        <w:rPr>
          <w:rFonts w:eastAsia="Calibri"/>
          <w:highlight w:val="cyan"/>
          <w:u w:val="single"/>
        </w:rPr>
        <w:t>communities for generations</w:t>
      </w:r>
      <w:r w:rsidRPr="009B0FE1">
        <w:rPr>
          <w:rFonts w:eastAsia="Calibri"/>
          <w:u w:val="single"/>
        </w:rPr>
        <w:t>.</w:t>
      </w:r>
      <w:r w:rsidRPr="009B0FE1">
        <w:rPr>
          <w:rFonts w:eastAsia="Calibri"/>
          <w:sz w:val="14"/>
        </w:rPr>
        <w:t xml:space="preserve"> Yet, murdering buffalo and only taking the parts they could turn a profit with allowed settlers to justify their near extinction and reduced both the divine buffalo and the people who relied on them to mere shadows of their pre-colonial selves, ro cogs in the capitalism machine, their survival wholly dependent on the whims and romanticisation of the colonisers. This continues to be the case today. Especially in places like the Pine Ridge reservation where poverty is extreme. Something that would not be the case had the connection between the buffalo and the humans not been severed in the name of "civilisation" in the name of profit and extraction. This erasure continues today. </w:t>
      </w:r>
      <w:r w:rsidRPr="007B0544">
        <w:rPr>
          <w:rFonts w:eastAsia="Calibri"/>
          <w:b/>
          <w:iCs/>
          <w:sz w:val="24"/>
          <w:highlight w:val="cyan"/>
          <w:u w:val="single"/>
        </w:rPr>
        <w:t xml:space="preserve">When conservationists declare areas “wilderness,” they </w:t>
      </w:r>
      <w:r w:rsidRPr="009B0FE1">
        <w:rPr>
          <w:rFonts w:eastAsia="Calibri"/>
          <w:b/>
          <w:iCs/>
          <w:sz w:val="24"/>
          <w:u w:val="single"/>
        </w:rPr>
        <w:t xml:space="preserve">often </w:t>
      </w:r>
      <w:r w:rsidRPr="007B0544">
        <w:rPr>
          <w:rFonts w:eastAsia="Calibri"/>
          <w:b/>
          <w:iCs/>
          <w:sz w:val="24"/>
          <w:highlight w:val="cyan"/>
          <w:u w:val="single"/>
        </w:rPr>
        <w:t>fail to acknowledge ongoing Indigenous stewardship</w:t>
      </w:r>
      <w:r w:rsidRPr="009B0FE1">
        <w:rPr>
          <w:rFonts w:eastAsia="Calibri"/>
          <w:sz w:val="14"/>
        </w:rPr>
        <w:t xml:space="preserve">. Yosemite National Park, for example, was once home to thriving Miwok villages before being emptied under the guise of preserving pristine nature. Framing land as wild allows outsiders to claim ownership while sidelining those who belong there. As Kombumerri and Wakka Wakka scholar Dr. Mary Graham explains, </w:t>
      </w:r>
      <w:r w:rsidRPr="009B0FE1">
        <w:rPr>
          <w:rFonts w:eastAsia="Calibri"/>
          <w:u w:val="single"/>
        </w:rPr>
        <w:t xml:space="preserve">“Land </w:t>
      </w:r>
      <w:r w:rsidRPr="009B0FE1">
        <w:rPr>
          <w:rFonts w:eastAsia="Calibri"/>
          <w:b/>
          <w:iCs/>
          <w:sz w:val="24"/>
          <w:u w:val="single"/>
        </w:rPr>
        <w:t>is not</w:t>
      </w:r>
      <w:r w:rsidRPr="009B0FE1">
        <w:rPr>
          <w:rFonts w:eastAsia="Calibri"/>
          <w:u w:val="single"/>
        </w:rPr>
        <w:t xml:space="preserve"> a resource to be owned — it’s a relationship to be nurtured. </w:t>
      </w:r>
      <w:r w:rsidRPr="009B0FE1">
        <w:rPr>
          <w:rFonts w:eastAsia="Calibri"/>
          <w:b/>
          <w:iCs/>
          <w:sz w:val="24"/>
          <w:u w:val="single"/>
        </w:rPr>
        <w:t>Calling it ‘wild’ breaks that bond</w:t>
      </w:r>
      <w:r w:rsidRPr="009B0FE1">
        <w:rPr>
          <w:rFonts w:eastAsia="Calibri"/>
          <w:u w:val="single"/>
        </w:rPr>
        <w:t>”.</w:t>
      </w:r>
      <w:r w:rsidRPr="009B0FE1">
        <w:rPr>
          <w:rFonts w:eastAsia="Calibri"/>
          <w:sz w:val="14"/>
        </w:rPr>
        <w:t xml:space="preserve"> Irony Alert: Practices dismissed as wild — like controlled burns, seasonal hunting, and rotational grazing — are now recognized as essential tools for combating climate change and biodiversity loss. Meanwhile, industrial agriculture and urban sprawl championed by colonial societies drive ecological collapse. By labeling Indigenous practices wild, colonizers normalized systems that are anything but sustainable. Quoting directly from Robin Wall Kimmerer’s Braiding Sweetgrass : “The land knows you, even when you are lost”. This underscores the relational ecologies Indigenous communities embody — relationships erased by the myth of wilderness. </w:t>
      </w:r>
      <w:r w:rsidRPr="009B0FE1">
        <w:rPr>
          <w:rFonts w:eastAsia="Calibri"/>
          <w:u w:val="single"/>
        </w:rPr>
        <w:t>Rewilding</w:t>
      </w:r>
      <w:r w:rsidRPr="009B0FE1">
        <w:rPr>
          <w:rFonts w:eastAsia="Calibri"/>
          <w:sz w:val="14"/>
        </w:rPr>
        <w:t xml:space="preserve"> — the movement toward restoring ecosystems to their “natural” state — </w:t>
      </w:r>
      <w:r w:rsidRPr="009B0FE1">
        <w:rPr>
          <w:rFonts w:eastAsia="Calibri"/>
          <w:u w:val="single"/>
        </w:rPr>
        <w:t xml:space="preserve">offers a fascinating case study in how </w:t>
      </w:r>
      <w:r w:rsidRPr="009B0FE1">
        <w:rPr>
          <w:rFonts w:eastAsia="Calibri"/>
          <w:b/>
          <w:iCs/>
          <w:sz w:val="24"/>
          <w:u w:val="single"/>
        </w:rPr>
        <w:t>colonial logic</w:t>
      </w:r>
      <w:r w:rsidRPr="009B0FE1">
        <w:rPr>
          <w:rFonts w:eastAsia="Calibri"/>
          <w:u w:val="single"/>
        </w:rPr>
        <w:t xml:space="preserve"> persists in environmentalism</w:t>
      </w:r>
      <w:r w:rsidRPr="009B0FE1">
        <w:rPr>
          <w:rFonts w:eastAsia="Calibri"/>
          <w:sz w:val="14"/>
        </w:rPr>
        <w:t xml:space="preserve">. Proponents argue that rewilding combats biodiversity loss and climate change by reintroducing native species and removing invasive ones. Sounds great, right? But whose definition of “natural” are we using? </w:t>
      </w:r>
      <w:r w:rsidRPr="009B0FE1">
        <w:rPr>
          <w:rFonts w:eastAsia="Calibri"/>
          <w:b/>
          <w:iCs/>
          <w:sz w:val="24"/>
          <w:u w:val="single"/>
        </w:rPr>
        <w:t>Too often, rewilding assumes humans are inherently destructive,</w:t>
      </w:r>
      <w:r w:rsidRPr="007B0544">
        <w:rPr>
          <w:rFonts w:eastAsia="Calibri"/>
          <w:b/>
          <w:iCs/>
          <w:sz w:val="24"/>
          <w:highlight w:val="cyan"/>
          <w:u w:val="single"/>
        </w:rPr>
        <w:t xml:space="preserve"> ignoring that many ecosystems thrived</w:t>
      </w:r>
      <w:r w:rsidRPr="009B0FE1">
        <w:rPr>
          <w:rFonts w:eastAsia="Calibri"/>
          <w:b/>
          <w:iCs/>
          <w:sz w:val="24"/>
          <w:u w:val="single"/>
        </w:rPr>
        <w:t xml:space="preserve"> precisely </w:t>
      </w:r>
      <w:r w:rsidRPr="007B0544">
        <w:rPr>
          <w:rFonts w:eastAsia="Calibri"/>
          <w:b/>
          <w:iCs/>
          <w:sz w:val="24"/>
          <w:highlight w:val="cyan"/>
          <w:u w:val="single"/>
        </w:rPr>
        <w:t>because of Indigenous management</w:t>
      </w:r>
      <w:r w:rsidRPr="009B0FE1">
        <w:rPr>
          <w:rFonts w:eastAsia="Calibri"/>
          <w:b/>
          <w:iCs/>
          <w:sz w:val="24"/>
          <w:u w:val="single"/>
        </w:rPr>
        <w:t>.</w:t>
      </w:r>
      <w:r w:rsidRPr="009B0FE1">
        <w:rPr>
          <w:rFonts w:eastAsia="Calibri"/>
          <w:sz w:val="14"/>
        </w:rPr>
        <w:t xml:space="preserve"> Consider the Atlas Mountains, sacred to the Amazigh (not a typo) people. For generations, we’ve maintained terraced fields, managed water systems, and practiced rotational grazing. These methods sustained both biodiversity and human life. Yet modern conservationists might look at the same mountains and see only spaces waiting to be “rewilded” by them. They don’t recognize the fingerprints of care left behind by centuries of stewardship. Dr. Jessica Hernandez, a Maya Ch’orti’ and Zapotec scholar, highlights the importance of centering Indigenous knowledge in environmental efforts. “True sustainability requires honoring relational ecologies — the deep connections between people and place,” she writes in Fresh Banana Leaves. Without this recognition, </w:t>
      </w:r>
      <w:r w:rsidRPr="007B0544">
        <w:rPr>
          <w:rFonts w:eastAsia="Calibri"/>
          <w:b/>
          <w:iCs/>
          <w:sz w:val="24"/>
          <w:highlight w:val="cyan"/>
          <w:u w:val="single"/>
        </w:rPr>
        <w:t>rewilding risks</w:t>
      </w:r>
      <w:r w:rsidRPr="009B0FE1">
        <w:rPr>
          <w:rFonts w:eastAsia="Calibri"/>
          <w:b/>
          <w:iCs/>
          <w:sz w:val="24"/>
          <w:u w:val="single"/>
        </w:rPr>
        <w:t xml:space="preserve"> becoming </w:t>
      </w:r>
      <w:r w:rsidRPr="007B0544">
        <w:rPr>
          <w:rFonts w:eastAsia="Calibri"/>
          <w:b/>
          <w:iCs/>
          <w:sz w:val="24"/>
          <w:highlight w:val="cyan"/>
          <w:u w:val="single"/>
        </w:rPr>
        <w:t>another form of colonization, displacing Indigenous communities in the name of saving nature.</w:t>
      </w:r>
      <w:r w:rsidRPr="009B0FE1">
        <w:rPr>
          <w:rFonts w:eastAsia="Calibri"/>
          <w:sz w:val="14"/>
        </w:rPr>
        <w:t xml:space="preserve"> However, these efforts must prioritize sovereignty over tokenism. For instance, the Karuk Tribe in California has successfully integrated traditional fire management into broader conservation strategies, proving that Indigenous leadership — not settler appropriation — is key.</w:t>
      </w:r>
    </w:p>
    <w:p w14:paraId="4D0C81CA" w14:textId="77777777" w:rsidR="001D7D7F" w:rsidRPr="00806071" w:rsidRDefault="001D7D7F" w:rsidP="001D7D7F">
      <w:pPr>
        <w:pStyle w:val="Heading4"/>
      </w:pPr>
      <w:r w:rsidRPr="00806071">
        <w:t xml:space="preserve">Vote neg to </w:t>
      </w:r>
      <w:r w:rsidRPr="00806071">
        <w:rPr>
          <w:u w:val="single"/>
        </w:rPr>
        <w:t>blockade</w:t>
      </w:r>
      <w:r w:rsidRPr="00806071">
        <w:t xml:space="preserve"> the 1AC. </w:t>
      </w:r>
      <w:r>
        <w:t xml:space="preserve">Refusal is </w:t>
      </w:r>
      <w:r w:rsidRPr="00942537">
        <w:rPr>
          <w:u w:val="single"/>
        </w:rPr>
        <w:t>generative</w:t>
      </w:r>
      <w:r>
        <w:t xml:space="preserve"> and </w:t>
      </w:r>
      <w:r w:rsidRPr="00942537">
        <w:rPr>
          <w:u w:val="single"/>
        </w:rPr>
        <w:t>movement building</w:t>
      </w:r>
      <w:r>
        <w:t xml:space="preserve">. </w:t>
      </w:r>
    </w:p>
    <w:p w14:paraId="73DC00CA" w14:textId="77777777" w:rsidR="001D7D7F" w:rsidRPr="00806071" w:rsidRDefault="001D7D7F" w:rsidP="001D7D7F">
      <w:r w:rsidRPr="00806071">
        <w:rPr>
          <w:rStyle w:val="Style13ptBold"/>
        </w:rPr>
        <w:t>Cowen, 24</w:t>
      </w:r>
      <w:r w:rsidRPr="00806071">
        <w:t>—professor of geography at the University of Toronto (Deborah, “Crisis in Motion,” South Atlantic Quarterly (2024) 123 (2): 297–320, dml)</w:t>
      </w:r>
    </w:p>
    <w:p w14:paraId="5A17407D" w14:textId="77777777" w:rsidR="001D7D7F" w:rsidRPr="00806071" w:rsidRDefault="001D7D7F" w:rsidP="001D7D7F">
      <w:pPr>
        <w:rPr>
          <w:sz w:val="14"/>
        </w:rPr>
      </w:pPr>
      <w:r w:rsidRPr="00806071">
        <w:rPr>
          <w:sz w:val="14"/>
        </w:rPr>
        <w:t xml:space="preserve">Barbadian poet Kamau Brathwaite writes, “That moment of utter disaster, the very moment when it seems almost hopeless, too difficult to proceed, you begin to glimpse a kind of radiance on the other end of the maelstrom” (McSweeney n.d.). </w:t>
      </w:r>
      <w:r w:rsidRPr="00806071">
        <w:rPr>
          <w:rStyle w:val="StyleUnderline"/>
        </w:rPr>
        <w:t xml:space="preserve">This </w:t>
      </w:r>
      <w:r w:rsidRPr="00942537">
        <w:rPr>
          <w:rStyle w:val="StyleUnderline"/>
          <w:highlight w:val="cyan"/>
        </w:rPr>
        <w:t xml:space="preserve">capacity to see </w:t>
      </w:r>
      <w:r w:rsidRPr="00942537">
        <w:rPr>
          <w:rStyle w:val="Emphasis"/>
          <w:highlight w:val="cyan"/>
        </w:rPr>
        <w:t>possibility</w:t>
      </w:r>
      <w:r w:rsidRPr="00806071">
        <w:rPr>
          <w:rStyle w:val="StyleUnderline"/>
        </w:rPr>
        <w:t xml:space="preserve"> </w:t>
      </w:r>
      <w:r w:rsidRPr="00942537">
        <w:rPr>
          <w:rStyle w:val="StyleUnderline"/>
          <w:highlight w:val="cyan"/>
        </w:rPr>
        <w:t>through</w:t>
      </w:r>
      <w:r w:rsidRPr="00806071">
        <w:rPr>
          <w:rStyle w:val="StyleUnderline"/>
        </w:rPr>
        <w:t xml:space="preserve"> the depths of </w:t>
      </w:r>
      <w:r w:rsidRPr="00942537">
        <w:rPr>
          <w:rStyle w:val="Emphasis"/>
          <w:highlight w:val="cyan"/>
        </w:rPr>
        <w:t>catastrophe</w:t>
      </w:r>
      <w:r w:rsidRPr="00806071">
        <w:rPr>
          <w:sz w:val="14"/>
        </w:rPr>
        <w:t xml:space="preserve"> and to do so from a place of investment is exquisite and humbling. Estes </w:t>
      </w:r>
      <w:r w:rsidRPr="00942537">
        <w:rPr>
          <w:rStyle w:val="StyleUnderline"/>
          <w:highlight w:val="cyan"/>
        </w:rPr>
        <w:t>crafts a</w:t>
      </w:r>
      <w:r w:rsidRPr="00806071">
        <w:rPr>
          <w:sz w:val="14"/>
        </w:rPr>
        <w:t xml:space="preserve"> similar </w:t>
      </w:r>
      <w:r w:rsidRPr="00942537">
        <w:rPr>
          <w:rStyle w:val="Emphasis"/>
          <w:highlight w:val="cyan"/>
        </w:rPr>
        <w:t>path</w:t>
      </w:r>
      <w:r w:rsidRPr="00806071">
        <w:rPr>
          <w:rStyle w:val="StyleUnderline"/>
        </w:rPr>
        <w:t xml:space="preserve"> </w:t>
      </w:r>
      <w:r w:rsidRPr="00942537">
        <w:rPr>
          <w:rStyle w:val="StyleUnderline"/>
          <w:highlight w:val="cyan"/>
        </w:rPr>
        <w:t>through</w:t>
      </w:r>
      <w:r w:rsidRPr="00806071">
        <w:rPr>
          <w:rStyle w:val="StyleUnderline"/>
        </w:rPr>
        <w:t xml:space="preserve"> the crisis of </w:t>
      </w:r>
      <w:r w:rsidRPr="00942537">
        <w:rPr>
          <w:rStyle w:val="StyleUnderline"/>
          <w:highlight w:val="cyan"/>
        </w:rPr>
        <w:t>settler colonial infrastructure</w:t>
      </w:r>
      <w:r w:rsidRPr="00806071">
        <w:rPr>
          <w:sz w:val="14"/>
        </w:rPr>
        <w:t>. Estes (2019) writes that “</w:t>
      </w:r>
      <w:r w:rsidRPr="00806071">
        <w:rPr>
          <w:rStyle w:val="StyleUnderline"/>
        </w:rPr>
        <w:t xml:space="preserve">new </w:t>
      </w:r>
      <w:r w:rsidRPr="00806071">
        <w:rPr>
          <w:rStyle w:val="Emphasis"/>
        </w:rPr>
        <w:t>pipelines</w:t>
      </w:r>
      <w:r w:rsidRPr="00806071">
        <w:rPr>
          <w:rStyle w:val="StyleUnderline"/>
        </w:rPr>
        <w:t xml:space="preserve"> are creeping across the continent like a </w:t>
      </w:r>
      <w:r w:rsidRPr="00806071">
        <w:rPr>
          <w:rStyle w:val="Emphasis"/>
        </w:rPr>
        <w:t>spiderweb</w:t>
      </w:r>
      <w:r w:rsidRPr="00806071">
        <w:rPr>
          <w:sz w:val="14"/>
        </w:rPr>
        <w:t xml:space="preserve">, </w:t>
      </w:r>
      <w:r w:rsidRPr="00806071">
        <w:rPr>
          <w:rStyle w:val="StyleUnderline"/>
        </w:rPr>
        <w:t xml:space="preserve">with </w:t>
      </w:r>
      <w:r w:rsidRPr="00806071">
        <w:rPr>
          <w:rStyle w:val="Emphasis"/>
        </w:rPr>
        <w:t>frightening speed</w:t>
      </w:r>
      <w:r w:rsidRPr="00806071">
        <w:rPr>
          <w:sz w:val="14"/>
        </w:rPr>
        <w:t xml:space="preserve">, </w:t>
      </w:r>
      <w:r w:rsidRPr="00806071">
        <w:rPr>
          <w:rStyle w:val="StyleUnderline"/>
        </w:rPr>
        <w:t>but in the process</w:t>
      </w:r>
      <w:r w:rsidRPr="00806071">
        <w:rPr>
          <w:sz w:val="14"/>
        </w:rPr>
        <w:t xml:space="preserve">, </w:t>
      </w:r>
      <w:r w:rsidRPr="00806071">
        <w:rPr>
          <w:rStyle w:val="StyleUnderline"/>
        </w:rPr>
        <w:t xml:space="preserve">they are also </w:t>
      </w:r>
      <w:r w:rsidRPr="00806071">
        <w:rPr>
          <w:rStyle w:val="Emphasis"/>
        </w:rPr>
        <w:t>connecting</w:t>
      </w:r>
      <w:r w:rsidRPr="00806071">
        <w:rPr>
          <w:rStyle w:val="StyleUnderline"/>
        </w:rPr>
        <w:t xml:space="preserve"> and </w:t>
      </w:r>
      <w:r w:rsidRPr="00806071">
        <w:rPr>
          <w:rStyle w:val="Emphasis"/>
        </w:rPr>
        <w:t>inciting to action</w:t>
      </w:r>
      <w:r w:rsidRPr="00806071">
        <w:rPr>
          <w:rStyle w:val="StyleUnderline"/>
        </w:rPr>
        <w:t xml:space="preserve"> disparate communities of the exploited and dispossessed</w:t>
      </w:r>
      <w:r w:rsidRPr="00806071">
        <w:rPr>
          <w:sz w:val="14"/>
        </w:rPr>
        <w:t>.”</w:t>
      </w:r>
    </w:p>
    <w:p w14:paraId="4911E608" w14:textId="77777777" w:rsidR="001D7D7F" w:rsidRPr="00806071" w:rsidRDefault="001D7D7F" w:rsidP="001D7D7F">
      <w:pPr>
        <w:rPr>
          <w:sz w:val="14"/>
        </w:rPr>
      </w:pPr>
      <w:r w:rsidRPr="00942537">
        <w:rPr>
          <w:rStyle w:val="StyleUnderline"/>
          <w:highlight w:val="cyan"/>
        </w:rPr>
        <w:t>The catastrophe of current times is clear</w:t>
      </w:r>
      <w:r w:rsidRPr="00806071">
        <w:rPr>
          <w:sz w:val="14"/>
        </w:rPr>
        <w:t xml:space="preserve">. Across these three entangled stories of expanded reproduction, I have lingered </w:t>
      </w:r>
      <w:r w:rsidRPr="00806071">
        <w:rPr>
          <w:rStyle w:val="StyleUnderline"/>
        </w:rPr>
        <w:t>in</w:t>
      </w:r>
      <w:r w:rsidRPr="00806071">
        <w:rPr>
          <w:sz w:val="14"/>
        </w:rPr>
        <w:t xml:space="preserve"> the violence: </w:t>
      </w:r>
      <w:r w:rsidRPr="00942537">
        <w:rPr>
          <w:rStyle w:val="StyleUnderline"/>
          <w:highlight w:val="cyan"/>
        </w:rPr>
        <w:t xml:space="preserve">the </w:t>
      </w:r>
      <w:r w:rsidRPr="00942537">
        <w:rPr>
          <w:rStyle w:val="Emphasis"/>
          <w:highlight w:val="cyan"/>
        </w:rPr>
        <w:t>necropolitics</w:t>
      </w:r>
      <w:r w:rsidRPr="00806071">
        <w:rPr>
          <w:rStyle w:val="StyleUnderline"/>
        </w:rPr>
        <w:t xml:space="preserve"> </w:t>
      </w:r>
      <w:r w:rsidRPr="00942537">
        <w:rPr>
          <w:rStyle w:val="StyleUnderline"/>
          <w:highlight w:val="cyan"/>
        </w:rPr>
        <w:t>of</w:t>
      </w:r>
      <w:r w:rsidRPr="00806071">
        <w:rPr>
          <w:rStyle w:val="StyleUnderline"/>
        </w:rPr>
        <w:t xml:space="preserve"> contemporary </w:t>
      </w:r>
      <w:r w:rsidRPr="00942537">
        <w:rPr>
          <w:rStyle w:val="StyleUnderline"/>
          <w:highlight w:val="cyan"/>
        </w:rPr>
        <w:t>supply chains</w:t>
      </w:r>
      <w:r w:rsidRPr="00942537">
        <w:rPr>
          <w:sz w:val="14"/>
          <w:highlight w:val="cyan"/>
        </w:rPr>
        <w:t xml:space="preserve">, </w:t>
      </w:r>
      <w:r w:rsidRPr="00942537">
        <w:rPr>
          <w:rStyle w:val="StyleUnderline"/>
          <w:highlight w:val="cyan"/>
        </w:rPr>
        <w:t xml:space="preserve">the </w:t>
      </w:r>
      <w:r w:rsidRPr="00942537">
        <w:rPr>
          <w:rStyle w:val="Emphasis"/>
          <w:highlight w:val="cyan"/>
        </w:rPr>
        <w:t>colonial afterlives</w:t>
      </w:r>
      <w:r w:rsidRPr="00806071">
        <w:rPr>
          <w:rStyle w:val="StyleUnderline"/>
        </w:rPr>
        <w:t xml:space="preserve"> </w:t>
      </w:r>
      <w:r w:rsidRPr="00942537">
        <w:rPr>
          <w:rStyle w:val="StyleUnderline"/>
          <w:highlight w:val="cyan"/>
        </w:rPr>
        <w:t>of</w:t>
      </w:r>
      <w:r w:rsidRPr="00806071">
        <w:rPr>
          <w:rStyle w:val="StyleUnderline"/>
        </w:rPr>
        <w:t xml:space="preserve"> its </w:t>
      </w:r>
      <w:r w:rsidRPr="00942537">
        <w:rPr>
          <w:rStyle w:val="StyleUnderline"/>
          <w:highlight w:val="cyan"/>
        </w:rPr>
        <w:t>infrastructures</w:t>
      </w:r>
      <w:r w:rsidRPr="00806071">
        <w:rPr>
          <w:sz w:val="14"/>
        </w:rPr>
        <w:t xml:space="preserve">, </w:t>
      </w:r>
      <w:r w:rsidRPr="00942537">
        <w:rPr>
          <w:rStyle w:val="StyleUnderline"/>
          <w:highlight w:val="cyan"/>
        </w:rPr>
        <w:t>and the</w:t>
      </w:r>
      <w:r w:rsidRPr="00806071">
        <w:rPr>
          <w:rStyle w:val="StyleUnderline"/>
        </w:rPr>
        <w:t xml:space="preserve"> </w:t>
      </w:r>
      <w:r w:rsidRPr="00942537">
        <w:rPr>
          <w:rStyle w:val="Emphasis"/>
          <w:highlight w:val="cyan"/>
        </w:rPr>
        <w:t>destruction of planetary ecologies</w:t>
      </w:r>
      <w:r w:rsidRPr="00806071">
        <w:rPr>
          <w:rStyle w:val="StyleUnderline"/>
        </w:rPr>
        <w:t xml:space="preserve"> that have </w:t>
      </w:r>
      <w:r w:rsidRPr="00942537">
        <w:rPr>
          <w:rStyle w:val="StyleUnderline"/>
          <w:highlight w:val="cyan"/>
        </w:rPr>
        <w:t xml:space="preserve">us hurtling toward </w:t>
      </w:r>
      <w:r w:rsidRPr="00942537">
        <w:rPr>
          <w:rStyle w:val="Emphasis"/>
          <w:highlight w:val="cyan"/>
        </w:rPr>
        <w:t>apocalypse</w:t>
      </w:r>
      <w:r w:rsidRPr="00806071">
        <w:rPr>
          <w:sz w:val="14"/>
        </w:rPr>
        <w:t xml:space="preserve">. But </w:t>
      </w:r>
      <w:r w:rsidRPr="00806071">
        <w:rPr>
          <w:rStyle w:val="StyleUnderline"/>
        </w:rPr>
        <w:t xml:space="preserve">what marks this moment is not just </w:t>
      </w:r>
      <w:r w:rsidRPr="00806071">
        <w:rPr>
          <w:rStyle w:val="Emphasis"/>
        </w:rPr>
        <w:t>crisis</w:t>
      </w:r>
      <w:r w:rsidRPr="00806071">
        <w:rPr>
          <w:rStyle w:val="StyleUnderline"/>
        </w:rPr>
        <w:t xml:space="preserve"> but the </w:t>
      </w:r>
      <w:r w:rsidRPr="00806071">
        <w:rPr>
          <w:rStyle w:val="Emphasis"/>
        </w:rPr>
        <w:t>movements</w:t>
      </w:r>
      <w:r w:rsidRPr="00806071">
        <w:rPr>
          <w:rStyle w:val="StyleUnderline"/>
        </w:rPr>
        <w:t xml:space="preserve"> creating possibility for </w:t>
      </w:r>
      <w:r w:rsidRPr="00806071">
        <w:rPr>
          <w:rStyle w:val="Emphasis"/>
        </w:rPr>
        <w:t>substantial</w:t>
      </w:r>
      <w:r w:rsidRPr="00806071">
        <w:rPr>
          <w:rStyle w:val="StyleUnderline"/>
        </w:rPr>
        <w:t xml:space="preserve"> and </w:t>
      </w:r>
      <w:r w:rsidRPr="00806071">
        <w:rPr>
          <w:rStyle w:val="Emphasis"/>
        </w:rPr>
        <w:t>sustained transformation</w:t>
      </w:r>
      <w:r w:rsidRPr="00806071">
        <w:rPr>
          <w:sz w:val="14"/>
        </w:rPr>
        <w:t xml:space="preserve">. At each of the many sites we have encountered, </w:t>
      </w:r>
      <w:r w:rsidRPr="00806071">
        <w:rPr>
          <w:rStyle w:val="StyleUnderline"/>
        </w:rPr>
        <w:t>fierce struggle confronts efforts to expand imperial reproduction</w:t>
      </w:r>
      <w:r w:rsidRPr="00806071">
        <w:rPr>
          <w:sz w:val="14"/>
        </w:rPr>
        <w:t xml:space="preserve">. </w:t>
      </w:r>
      <w:r w:rsidRPr="00942537">
        <w:rPr>
          <w:rStyle w:val="StyleUnderline"/>
          <w:highlight w:val="cyan"/>
        </w:rPr>
        <w:t xml:space="preserve">From </w:t>
      </w:r>
      <w:r w:rsidRPr="00942537">
        <w:rPr>
          <w:rStyle w:val="Emphasis"/>
          <w:highlight w:val="cyan"/>
        </w:rPr>
        <w:t>Amazon workers</w:t>
      </w:r>
      <w:r w:rsidRPr="00942537">
        <w:rPr>
          <w:rStyle w:val="StyleUnderline"/>
          <w:highlight w:val="cyan"/>
        </w:rPr>
        <w:t xml:space="preserve"> to the </w:t>
      </w:r>
      <w:r w:rsidRPr="00942537">
        <w:rPr>
          <w:rStyle w:val="Emphasis"/>
          <w:highlight w:val="cyan"/>
        </w:rPr>
        <w:t>Amazon</w:t>
      </w:r>
      <w:r w:rsidRPr="00806071">
        <w:rPr>
          <w:sz w:val="14"/>
        </w:rPr>
        <w:t xml:space="preserve">, </w:t>
      </w:r>
      <w:r w:rsidRPr="00806071">
        <w:rPr>
          <w:rStyle w:val="StyleUnderline"/>
        </w:rPr>
        <w:t xml:space="preserve">from the streets of </w:t>
      </w:r>
      <w:r w:rsidRPr="00806071">
        <w:rPr>
          <w:rStyle w:val="Emphasis"/>
        </w:rPr>
        <w:t>Montreal</w:t>
      </w:r>
      <w:r w:rsidRPr="00806071">
        <w:rPr>
          <w:rStyle w:val="StyleUnderline"/>
        </w:rPr>
        <w:t xml:space="preserve"> to the </w:t>
      </w:r>
      <w:r w:rsidRPr="00806071">
        <w:rPr>
          <w:rStyle w:val="Emphasis"/>
        </w:rPr>
        <w:t>central plains</w:t>
      </w:r>
      <w:r w:rsidRPr="00806071">
        <w:rPr>
          <w:sz w:val="14"/>
        </w:rPr>
        <w:t xml:space="preserve">, </w:t>
      </w:r>
      <w:r w:rsidRPr="00806071">
        <w:rPr>
          <w:rStyle w:val="StyleUnderline"/>
        </w:rPr>
        <w:t>these</w:t>
      </w:r>
      <w:r w:rsidRPr="00806071">
        <w:rPr>
          <w:sz w:val="14"/>
        </w:rPr>
        <w:t xml:space="preserve"> “</w:t>
      </w:r>
      <w:r w:rsidRPr="00942537">
        <w:rPr>
          <w:rStyle w:val="StyleUnderline"/>
          <w:highlight w:val="cyan"/>
        </w:rPr>
        <w:t>disparate communities of the exploited</w:t>
      </w:r>
      <w:r w:rsidRPr="00806071">
        <w:rPr>
          <w:rStyle w:val="StyleUnderline"/>
        </w:rPr>
        <w:t xml:space="preserve"> and dispossessed</w:t>
      </w:r>
      <w:r w:rsidRPr="00806071">
        <w:rPr>
          <w:sz w:val="14"/>
        </w:rPr>
        <w:t xml:space="preserve">” </w:t>
      </w:r>
      <w:r w:rsidRPr="00942537">
        <w:rPr>
          <w:rStyle w:val="StyleUnderline"/>
          <w:highlight w:val="cyan"/>
        </w:rPr>
        <w:t xml:space="preserve">are </w:t>
      </w:r>
      <w:r w:rsidRPr="00942537">
        <w:rPr>
          <w:rStyle w:val="Emphasis"/>
          <w:highlight w:val="cyan"/>
        </w:rPr>
        <w:t>saying no</w:t>
      </w:r>
      <w:r w:rsidRPr="00942537">
        <w:rPr>
          <w:rStyle w:val="StyleUnderline"/>
          <w:highlight w:val="cyan"/>
        </w:rPr>
        <w:t xml:space="preserve"> and investing</w:t>
      </w:r>
      <w:r w:rsidRPr="00806071">
        <w:rPr>
          <w:sz w:val="14"/>
        </w:rPr>
        <w:t xml:space="preserve"> instead </w:t>
      </w:r>
      <w:r w:rsidRPr="00942537">
        <w:rPr>
          <w:rStyle w:val="StyleUnderline"/>
          <w:highlight w:val="cyan"/>
        </w:rPr>
        <w:t>in</w:t>
      </w:r>
      <w:r w:rsidRPr="00806071">
        <w:rPr>
          <w:sz w:val="14"/>
        </w:rPr>
        <w:t xml:space="preserve"> motion's </w:t>
      </w:r>
      <w:r w:rsidRPr="00942537">
        <w:rPr>
          <w:rStyle w:val="Emphasis"/>
          <w:highlight w:val="cyan"/>
        </w:rPr>
        <w:t>fugitive forms</w:t>
      </w:r>
      <w:r w:rsidRPr="00942537">
        <w:rPr>
          <w:sz w:val="14"/>
          <w:highlight w:val="cyan"/>
        </w:rPr>
        <w:t>.</w:t>
      </w:r>
      <w:r w:rsidRPr="00806071">
        <w:rPr>
          <w:sz w:val="14"/>
        </w:rPr>
        <w:t xml:space="preserve"> </w:t>
      </w:r>
      <w:r w:rsidRPr="00806071">
        <w:rPr>
          <w:rStyle w:val="StyleUnderline"/>
        </w:rPr>
        <w:t xml:space="preserve">In their </w:t>
      </w:r>
      <w:r w:rsidRPr="00942537">
        <w:rPr>
          <w:rStyle w:val="StyleUnderline"/>
          <w:highlight w:val="cyan"/>
        </w:rPr>
        <w:t>refusal</w:t>
      </w:r>
      <w:r w:rsidRPr="00806071">
        <w:rPr>
          <w:rStyle w:val="StyleUnderline"/>
        </w:rPr>
        <w:t xml:space="preserve"> of the status quo</w:t>
      </w:r>
      <w:r w:rsidRPr="00806071">
        <w:rPr>
          <w:sz w:val="14"/>
        </w:rPr>
        <w:t xml:space="preserve">, </w:t>
      </w:r>
      <w:r w:rsidRPr="00806071">
        <w:rPr>
          <w:rStyle w:val="StyleUnderline"/>
        </w:rPr>
        <w:t xml:space="preserve">these movements </w:t>
      </w:r>
      <w:r w:rsidRPr="00942537">
        <w:rPr>
          <w:rStyle w:val="StyleUnderline"/>
          <w:highlight w:val="cyan"/>
        </w:rPr>
        <w:t>make</w:t>
      </w:r>
      <w:r w:rsidRPr="00806071">
        <w:rPr>
          <w:rStyle w:val="StyleUnderline"/>
        </w:rPr>
        <w:t xml:space="preserve"> </w:t>
      </w:r>
      <w:r w:rsidRPr="00942537">
        <w:rPr>
          <w:rStyle w:val="StyleUnderline"/>
          <w:highlight w:val="cyan"/>
        </w:rPr>
        <w:t>possible other forms of motion</w:t>
      </w:r>
      <w:r w:rsidRPr="00942537">
        <w:rPr>
          <w:sz w:val="14"/>
          <w:highlight w:val="cyan"/>
        </w:rPr>
        <w:t>.</w:t>
      </w:r>
    </w:p>
    <w:p w14:paraId="4EB2ACF4" w14:textId="77777777" w:rsidR="001D7D7F" w:rsidRPr="00806071" w:rsidRDefault="001D7D7F" w:rsidP="001D7D7F">
      <w:pPr>
        <w:rPr>
          <w:sz w:val="14"/>
        </w:rPr>
      </w:pPr>
      <w:r w:rsidRPr="00806071">
        <w:rPr>
          <w:sz w:val="14"/>
        </w:rPr>
        <w:t xml:space="preserve">Mohawk scholar Audra Simpson (2014) pursues the </w:t>
      </w:r>
      <w:r w:rsidRPr="007B0544">
        <w:rPr>
          <w:sz w:val="14"/>
        </w:rPr>
        <w:t xml:space="preserve">concept of </w:t>
      </w:r>
      <w:r w:rsidRPr="007B0544">
        <w:rPr>
          <w:rStyle w:val="Emphasis"/>
        </w:rPr>
        <w:t>refusal</w:t>
      </w:r>
      <w:r w:rsidRPr="007B0544">
        <w:rPr>
          <w:sz w:val="14"/>
        </w:rPr>
        <w:t xml:space="preserve"> in the context of colonial dispossession, suggesting that it </w:t>
      </w:r>
      <w:r w:rsidRPr="007B0544">
        <w:rPr>
          <w:rStyle w:val="StyleUnderline"/>
        </w:rPr>
        <w:t>is distinct from</w:t>
      </w:r>
      <w:r w:rsidRPr="007B0544">
        <w:rPr>
          <w:sz w:val="14"/>
        </w:rPr>
        <w:t xml:space="preserve"> “</w:t>
      </w:r>
      <w:r w:rsidRPr="007B0544">
        <w:rPr>
          <w:rStyle w:val="Emphasis"/>
        </w:rPr>
        <w:t>resistance</w:t>
      </w:r>
      <w:r w:rsidRPr="007B0544">
        <w:rPr>
          <w:sz w:val="14"/>
        </w:rPr>
        <w:t xml:space="preserve">” </w:t>
      </w:r>
      <w:r w:rsidRPr="007B0544">
        <w:rPr>
          <w:rStyle w:val="StyleUnderline"/>
        </w:rPr>
        <w:t xml:space="preserve">in that it rejects outright the </w:t>
      </w:r>
      <w:r w:rsidRPr="007B0544">
        <w:rPr>
          <w:rStyle w:val="Emphasis"/>
        </w:rPr>
        <w:t>entire paradigm</w:t>
      </w:r>
      <w:r w:rsidRPr="007B0544">
        <w:rPr>
          <w:rStyle w:val="StyleUnderline"/>
        </w:rPr>
        <w:t xml:space="preserve"> of colonial thought</w:t>
      </w:r>
      <w:r w:rsidRPr="007B0544">
        <w:rPr>
          <w:sz w:val="14"/>
        </w:rPr>
        <w:t xml:space="preserve">, </w:t>
      </w:r>
      <w:r w:rsidRPr="007B0544">
        <w:rPr>
          <w:rStyle w:val="StyleUnderline"/>
        </w:rPr>
        <w:t>value</w:t>
      </w:r>
      <w:r w:rsidRPr="007B0544">
        <w:rPr>
          <w:sz w:val="14"/>
        </w:rPr>
        <w:t xml:space="preserve">, </w:t>
      </w:r>
      <w:r w:rsidRPr="007B0544">
        <w:rPr>
          <w:rStyle w:val="StyleUnderline"/>
        </w:rPr>
        <w:t>and action</w:t>
      </w:r>
      <w:r w:rsidRPr="007B0544">
        <w:rPr>
          <w:sz w:val="14"/>
        </w:rPr>
        <w:t xml:space="preserve">. Refusal is the rejection of settler state legitimacy and authority, she argues, and </w:t>
      </w:r>
      <w:r w:rsidRPr="007B0544">
        <w:rPr>
          <w:rStyle w:val="StyleUnderline"/>
        </w:rPr>
        <w:t>it opens up</w:t>
      </w:r>
      <w:r w:rsidRPr="007B0544">
        <w:rPr>
          <w:sz w:val="14"/>
        </w:rPr>
        <w:t xml:space="preserve"> “</w:t>
      </w:r>
      <w:r w:rsidRPr="007B0544">
        <w:rPr>
          <w:rStyle w:val="StyleUnderline"/>
        </w:rPr>
        <w:t xml:space="preserve">a possibility for </w:t>
      </w:r>
      <w:r w:rsidRPr="007B0544">
        <w:rPr>
          <w:rStyle w:val="Emphasis"/>
        </w:rPr>
        <w:t>doing things differently</w:t>
      </w:r>
      <w:r w:rsidRPr="007B0544">
        <w:rPr>
          <w:sz w:val="14"/>
        </w:rPr>
        <w:t xml:space="preserve">” (7). Tina Campt (2019) also sees refusal as “a rejection of the status quo as livable and the creation of possibility in the face of negation.” For Campt, </w:t>
      </w:r>
      <w:r w:rsidRPr="007B0544">
        <w:rPr>
          <w:rStyle w:val="StyleUnderline"/>
        </w:rPr>
        <w:t>it is</w:t>
      </w:r>
      <w:r w:rsidRPr="007B0544">
        <w:rPr>
          <w:sz w:val="14"/>
        </w:rPr>
        <w:t xml:space="preserve"> “</w:t>
      </w:r>
      <w:r w:rsidRPr="007B0544">
        <w:rPr>
          <w:rStyle w:val="StyleUnderline"/>
        </w:rPr>
        <w:t>a refusal to recognize a system that renders you fundamentally illegible and unintelligible</w:t>
      </w:r>
      <w:r w:rsidRPr="007B0544">
        <w:rPr>
          <w:sz w:val="14"/>
        </w:rPr>
        <w:t xml:space="preserve"> . . . </w:t>
      </w:r>
      <w:r w:rsidRPr="007B0544">
        <w:rPr>
          <w:rStyle w:val="Emphasis"/>
        </w:rPr>
        <w:t>using</w:t>
      </w:r>
      <w:r w:rsidRPr="007B0544">
        <w:rPr>
          <w:rStyle w:val="StyleUnderline"/>
        </w:rPr>
        <w:t xml:space="preserve"> </w:t>
      </w:r>
      <w:r w:rsidRPr="007B0544">
        <w:rPr>
          <w:rStyle w:val="Emphasis"/>
          <w:sz w:val="30"/>
          <w:szCs w:val="30"/>
        </w:rPr>
        <w:t>negation</w:t>
      </w:r>
      <w:r w:rsidRPr="007B0544">
        <w:rPr>
          <w:rStyle w:val="StyleUnderline"/>
        </w:rPr>
        <w:t xml:space="preserve"> as a </w:t>
      </w:r>
      <w:r w:rsidRPr="007B0544">
        <w:rPr>
          <w:rStyle w:val="Emphasis"/>
        </w:rPr>
        <w:t>generative</w:t>
      </w:r>
      <w:r w:rsidRPr="007B0544">
        <w:rPr>
          <w:rStyle w:val="StyleUnderline"/>
        </w:rPr>
        <w:t xml:space="preserve"> and </w:t>
      </w:r>
      <w:r w:rsidRPr="007B0544">
        <w:rPr>
          <w:rStyle w:val="Emphasis"/>
        </w:rPr>
        <w:t>creative source</w:t>
      </w:r>
      <w:r w:rsidRPr="007B0544">
        <w:rPr>
          <w:rStyle w:val="StyleUnderline"/>
        </w:rPr>
        <w:t xml:space="preserve"> of disorderly power to embrace the possibility of living otherwise</w:t>
      </w:r>
      <w:r w:rsidRPr="007B0544">
        <w:rPr>
          <w:sz w:val="14"/>
        </w:rPr>
        <w:t>.”</w:t>
      </w:r>
    </w:p>
    <w:p w14:paraId="37A1E3A2" w14:textId="77777777" w:rsidR="001D7D7F" w:rsidRPr="007B0544" w:rsidRDefault="001D7D7F" w:rsidP="001D7D7F">
      <w:pPr>
        <w:rPr>
          <w:sz w:val="14"/>
        </w:rPr>
      </w:pPr>
      <w:r w:rsidRPr="00806071">
        <w:rPr>
          <w:sz w:val="14"/>
        </w:rPr>
        <w:t xml:space="preserve">In her engagement with the spatial practice of refusal, Leanne Simpson (2021) tells stories of the beaver. She explores the work of this beautiful creature that blocks some flows, enabling whole new ecologies to flourish. </w:t>
      </w:r>
      <w:r w:rsidRPr="00942537">
        <w:rPr>
          <w:rStyle w:val="StyleUnderline"/>
          <w:highlight w:val="cyan"/>
        </w:rPr>
        <w:t xml:space="preserve">The </w:t>
      </w:r>
      <w:r w:rsidRPr="00942537">
        <w:rPr>
          <w:rStyle w:val="Emphasis"/>
          <w:highlight w:val="cyan"/>
        </w:rPr>
        <w:t>blockade</w:t>
      </w:r>
      <w:r w:rsidRPr="00942537">
        <w:rPr>
          <w:rStyle w:val="StyleUnderline"/>
          <w:highlight w:val="cyan"/>
        </w:rPr>
        <w:t xml:space="preserve"> is a</w:t>
      </w:r>
      <w:r w:rsidRPr="00942537">
        <w:rPr>
          <w:sz w:val="14"/>
          <w:highlight w:val="cyan"/>
        </w:rPr>
        <w:t xml:space="preserve"> “</w:t>
      </w:r>
      <w:r w:rsidRPr="00942537">
        <w:rPr>
          <w:rStyle w:val="Emphasis"/>
          <w:highlight w:val="cyan"/>
        </w:rPr>
        <w:t>counter logistical</w:t>
      </w:r>
      <w:r w:rsidRPr="00942537">
        <w:rPr>
          <w:sz w:val="14"/>
          <w:highlight w:val="cyan"/>
        </w:rPr>
        <w:t xml:space="preserve">” </w:t>
      </w:r>
      <w:r w:rsidRPr="00942537">
        <w:rPr>
          <w:rStyle w:val="StyleUnderline"/>
          <w:highlight w:val="cyan"/>
        </w:rPr>
        <w:t>practice of refusal</w:t>
      </w:r>
      <w:r w:rsidRPr="00806071">
        <w:rPr>
          <w:rStyle w:val="StyleUnderline"/>
        </w:rPr>
        <w:t xml:space="preserve"> that </w:t>
      </w:r>
      <w:r w:rsidRPr="00942537">
        <w:rPr>
          <w:rStyle w:val="StyleUnderline"/>
          <w:highlight w:val="cyan"/>
        </w:rPr>
        <w:t>exemplifies</w:t>
      </w:r>
      <w:r w:rsidRPr="00806071">
        <w:rPr>
          <w:sz w:val="14"/>
        </w:rPr>
        <w:t xml:space="preserve"> this perspective of having </w:t>
      </w:r>
      <w:r w:rsidRPr="00806071">
        <w:rPr>
          <w:rStyle w:val="StyleUnderline"/>
        </w:rPr>
        <w:t xml:space="preserve">both </w:t>
      </w:r>
      <w:r w:rsidRPr="00942537">
        <w:rPr>
          <w:rStyle w:val="Emphasis"/>
          <w:highlight w:val="cyan"/>
        </w:rPr>
        <w:t>disruptive</w:t>
      </w:r>
      <w:r w:rsidRPr="00942537">
        <w:rPr>
          <w:rStyle w:val="StyleUnderline"/>
          <w:highlight w:val="cyan"/>
        </w:rPr>
        <w:t xml:space="preserve"> and </w:t>
      </w:r>
      <w:r w:rsidRPr="00942537">
        <w:rPr>
          <w:rStyle w:val="Emphasis"/>
          <w:highlight w:val="cyan"/>
        </w:rPr>
        <w:t>generative effects</w:t>
      </w:r>
      <w:r w:rsidRPr="00806071">
        <w:rPr>
          <w:sz w:val="14"/>
        </w:rPr>
        <w:t xml:space="preserve">. </w:t>
      </w:r>
      <w:r w:rsidRPr="00806071">
        <w:rPr>
          <w:rStyle w:val="StyleUnderline"/>
        </w:rPr>
        <w:t xml:space="preserve">Blockades have long been mobilized against colonial infrastructure </w:t>
      </w:r>
      <w:r w:rsidRPr="00942537">
        <w:rPr>
          <w:rStyle w:val="StyleUnderline"/>
          <w:highlight w:val="cyan"/>
        </w:rPr>
        <w:t xml:space="preserve">to </w:t>
      </w:r>
      <w:r w:rsidRPr="00942537">
        <w:rPr>
          <w:rStyle w:val="Emphasis"/>
          <w:highlight w:val="cyan"/>
        </w:rPr>
        <w:t>disrupt colonial circulation</w:t>
      </w:r>
      <w:r w:rsidRPr="00806071">
        <w:rPr>
          <w:sz w:val="14"/>
        </w:rPr>
        <w:t xml:space="preserve">. At a recent forum with leaders in the “Land Back” movement, Kanahus Manuel, a member of the Secwepemc Women's Warrior Society, explained, “Blockades have been one of our go-tos as Indigenous people when we're talking about direct action” (Yellowhead Institute 2020). Manuel situates the power of the blockade in the context of extractive logistics: “I think about the resources extracted without our consent. It's always about getting these raw resources from Indigenous territories out to the global market.” Manuel further suggests that </w:t>
      </w:r>
      <w:r w:rsidRPr="00806071">
        <w:rPr>
          <w:rStyle w:val="StyleUnderline"/>
        </w:rPr>
        <w:t xml:space="preserve">the blockade isn't only about </w:t>
      </w:r>
      <w:r w:rsidRPr="00806071">
        <w:rPr>
          <w:rStyle w:val="Emphasis"/>
        </w:rPr>
        <w:t>blocking</w:t>
      </w:r>
      <w:r w:rsidRPr="00806071">
        <w:rPr>
          <w:rStyle w:val="StyleUnderline"/>
        </w:rPr>
        <w:t xml:space="preserve"> but about also </w:t>
      </w:r>
      <w:r w:rsidRPr="00806071">
        <w:rPr>
          <w:rStyle w:val="Emphasis"/>
        </w:rPr>
        <w:t>building</w:t>
      </w:r>
      <w:r w:rsidRPr="00806071">
        <w:rPr>
          <w:sz w:val="14"/>
        </w:rPr>
        <w:t>. She continues, “The blockade is a place where we as Indigenous people, our sovereignty, our jurisdiction and our territorial authority, confront the assumed colonial authority and jurisdiction. They think they own the land, but we know we own the land, and the blockade is where we meet.” At the same forum, Mollie Wickam, spokesperson for the Gitemd'en clan of the Wet'suwet'en people, spoke to the creative capacity of blockades. “It started as a blockade. We set up a blockade, the RCMP came in and raided, got an injunction against us. But we are still living out on the territory and it's a resurgence that spread from coast to coast.” She continues, “When we shut down the road . . . as soon as Wet'suwe'ten people had control over their territory . . . the waters run clear again, the animals return. And you can actually live as a free person. I don't know how many people have actually experienced what that feels like. We've felt it.”</w:t>
      </w:r>
    </w:p>
    <w:p w14:paraId="58A69345" w14:textId="77777777" w:rsidR="001D7D7F" w:rsidRPr="00337513" w:rsidRDefault="001D7D7F" w:rsidP="001D7D7F">
      <w:pPr>
        <w:keepNext/>
        <w:keepLines/>
        <w:pageBreakBefore/>
        <w:spacing w:before="40" w:after="0"/>
        <w:jc w:val="center"/>
        <w:outlineLvl w:val="2"/>
        <w:rPr>
          <w:rFonts w:eastAsia="SimSun"/>
          <w:b/>
          <w:sz w:val="32"/>
          <w:szCs w:val="24"/>
          <w:u w:val="single"/>
        </w:rPr>
      </w:pPr>
      <w:r w:rsidRPr="00337513">
        <w:rPr>
          <w:rFonts w:eastAsia="SimSun"/>
          <w:b/>
          <w:sz w:val="32"/>
          <w:szCs w:val="24"/>
          <w:u w:val="single"/>
        </w:rPr>
        <w:t>China DA</w:t>
      </w:r>
      <w:r>
        <w:rPr>
          <w:rFonts w:eastAsia="SimSun"/>
          <w:b/>
          <w:sz w:val="32"/>
          <w:szCs w:val="24"/>
          <w:u w:val="single"/>
        </w:rPr>
        <w:t>---</w:t>
      </w:r>
      <w:r w:rsidRPr="00337513">
        <w:rPr>
          <w:rFonts w:eastAsia="SimSun"/>
          <w:b/>
          <w:sz w:val="32"/>
          <w:szCs w:val="24"/>
          <w:u w:val="single"/>
        </w:rPr>
        <w:t>Climate</w:t>
      </w:r>
      <w:r>
        <w:rPr>
          <w:rFonts w:eastAsia="SimSun"/>
          <w:b/>
          <w:sz w:val="32"/>
          <w:szCs w:val="24"/>
          <w:u w:val="single"/>
        </w:rPr>
        <w:t>---</w:t>
      </w:r>
      <w:r w:rsidRPr="00337513">
        <w:rPr>
          <w:rFonts w:eastAsia="SimSun"/>
          <w:b/>
          <w:sz w:val="32"/>
          <w:szCs w:val="24"/>
          <w:u w:val="single"/>
        </w:rPr>
        <w:t>1NC</w:t>
      </w:r>
    </w:p>
    <w:p w14:paraId="096C9A9B" w14:textId="77777777" w:rsidR="001D7D7F" w:rsidRPr="00337513" w:rsidRDefault="001D7D7F" w:rsidP="001D7D7F">
      <w:pPr>
        <w:keepNext/>
        <w:keepLines/>
        <w:spacing w:before="40" w:after="0"/>
        <w:outlineLvl w:val="3"/>
        <w:rPr>
          <w:rFonts w:eastAsia="SimSun"/>
          <w:b/>
          <w:iCs/>
          <w:sz w:val="26"/>
        </w:rPr>
      </w:pPr>
      <w:r w:rsidRPr="00337513">
        <w:rPr>
          <w:rFonts w:eastAsia="SimSun"/>
          <w:b/>
          <w:iCs/>
          <w:sz w:val="26"/>
        </w:rPr>
        <w:t xml:space="preserve">China will fill the leadership gap created by US withdrawal, but US commitment to the arctic </w:t>
      </w:r>
      <w:r w:rsidRPr="00337513">
        <w:rPr>
          <w:rFonts w:eastAsia="SimSun"/>
          <w:b/>
          <w:iCs/>
          <w:sz w:val="26"/>
          <w:u w:val="single"/>
        </w:rPr>
        <w:t>crowds out</w:t>
      </w:r>
      <w:r w:rsidRPr="00337513">
        <w:rPr>
          <w:rFonts w:eastAsia="SimSun"/>
          <w:b/>
          <w:iCs/>
          <w:sz w:val="26"/>
        </w:rPr>
        <w:t xml:space="preserve"> Chinese soft power</w:t>
      </w:r>
    </w:p>
    <w:p w14:paraId="2673EC4D" w14:textId="77777777" w:rsidR="001D7D7F" w:rsidRPr="00337513" w:rsidRDefault="001D7D7F" w:rsidP="001D7D7F">
      <w:pPr>
        <w:rPr>
          <w:rFonts w:eastAsia="Calibri"/>
        </w:rPr>
      </w:pPr>
      <w:r w:rsidRPr="00337513">
        <w:rPr>
          <w:rFonts w:eastAsia="Calibri"/>
          <w:b/>
          <w:bCs/>
          <w:sz w:val="26"/>
        </w:rPr>
        <w:t>Karim 25</w:t>
      </w:r>
      <w:r w:rsidRPr="00337513">
        <w:rPr>
          <w:rFonts w:eastAsia="Calibri"/>
        </w:rPr>
        <w:t>, Postdoctoral fellow  at Yunnan Minzu University (Ejaz, 2-10-2025, “The Vacuum in Global Leadership in the Trump Era and Opportunities for China” https://www.wgi.world/the-vacuum-in-global-leadership-in-the-trump-era-and-opportunities-for-china/) wtk</w:t>
      </w:r>
    </w:p>
    <w:p w14:paraId="483CFE18" w14:textId="77777777" w:rsidR="001D7D7F" w:rsidRPr="00337513" w:rsidRDefault="001D7D7F" w:rsidP="001D7D7F">
      <w:pPr>
        <w:rPr>
          <w:rFonts w:eastAsia="Calibri"/>
          <w:u w:val="single"/>
        </w:rPr>
      </w:pPr>
      <w:r w:rsidRPr="00337513">
        <w:rPr>
          <w:rFonts w:eastAsia="Calibri"/>
          <w:sz w:val="16"/>
        </w:rPr>
        <w:t xml:space="preserve">Since the Cold War, a profound transformation in global politics has transpired during President </w:t>
      </w:r>
      <w:r w:rsidRPr="00337513">
        <w:rPr>
          <w:rFonts w:eastAsia="Calibri"/>
          <w:highlight w:val="cyan"/>
          <w:u w:val="single"/>
        </w:rPr>
        <w:t>Trump’s</w:t>
      </w:r>
      <w:r w:rsidRPr="00337513">
        <w:rPr>
          <w:rFonts w:eastAsia="Calibri"/>
          <w:sz w:val="16"/>
        </w:rPr>
        <w:t xml:space="preserve"> administration. His ‘</w:t>
      </w:r>
      <w:r w:rsidRPr="00337513">
        <w:rPr>
          <w:rFonts w:eastAsia="Calibri"/>
          <w:u w:val="single"/>
        </w:rPr>
        <w:t>America First’ policy</w:t>
      </w:r>
      <w:r w:rsidRPr="00337513">
        <w:rPr>
          <w:rFonts w:eastAsia="Calibri"/>
          <w:sz w:val="16"/>
        </w:rPr>
        <w:t xml:space="preserve">, </w:t>
      </w:r>
      <w:r w:rsidRPr="00337513">
        <w:rPr>
          <w:rFonts w:eastAsia="Calibri"/>
          <w:u w:val="single"/>
        </w:rPr>
        <w:t>characterized by diplomatic withdrawal, economic protectionism, and skepticism towards multilateralism</w:t>
      </w:r>
      <w:r w:rsidRPr="00337513">
        <w:rPr>
          <w:rFonts w:eastAsia="Calibri"/>
          <w:sz w:val="16"/>
        </w:rPr>
        <w:t xml:space="preserve">, </w:t>
      </w:r>
      <w:r w:rsidRPr="00337513">
        <w:rPr>
          <w:rFonts w:eastAsia="Calibri"/>
          <w:u w:val="single"/>
        </w:rPr>
        <w:t xml:space="preserve">eroded established alliances and </w:t>
      </w:r>
      <w:r w:rsidRPr="00337513">
        <w:rPr>
          <w:rFonts w:eastAsia="Calibri"/>
          <w:highlight w:val="cyan"/>
          <w:u w:val="single"/>
        </w:rPr>
        <w:t>diminished America’s status as a global leader.</w:t>
      </w:r>
      <w:r w:rsidRPr="00337513">
        <w:rPr>
          <w:rFonts w:eastAsia="Calibri"/>
          <w:u w:val="single"/>
        </w:rPr>
        <w:t xml:space="preserve"> </w:t>
      </w:r>
    </w:p>
    <w:p w14:paraId="66ECBA6E" w14:textId="77777777" w:rsidR="001D7D7F" w:rsidRPr="00337513" w:rsidRDefault="001D7D7F" w:rsidP="001D7D7F">
      <w:pPr>
        <w:rPr>
          <w:rFonts w:eastAsia="Calibri"/>
          <w:sz w:val="16"/>
        </w:rPr>
      </w:pPr>
      <w:r w:rsidRPr="00337513">
        <w:rPr>
          <w:rFonts w:eastAsia="Calibri"/>
          <w:sz w:val="16"/>
        </w:rPr>
        <w:t xml:space="preserve">Under President Trump’s administration, </w:t>
      </w:r>
      <w:r w:rsidRPr="00337513">
        <w:rPr>
          <w:rFonts w:eastAsia="Calibri"/>
          <w:highlight w:val="cyan"/>
          <w:u w:val="single"/>
        </w:rPr>
        <w:t>the U</w:t>
      </w:r>
      <w:r w:rsidRPr="00337513">
        <w:rPr>
          <w:rFonts w:eastAsia="Calibri"/>
          <w:sz w:val="16"/>
        </w:rPr>
        <w:t xml:space="preserve">nited </w:t>
      </w:r>
      <w:r w:rsidRPr="00337513">
        <w:rPr>
          <w:rFonts w:eastAsia="Calibri"/>
          <w:highlight w:val="cyan"/>
          <w:u w:val="single"/>
        </w:rPr>
        <w:t>S</w:t>
      </w:r>
      <w:r w:rsidRPr="00337513">
        <w:rPr>
          <w:rFonts w:eastAsia="Calibri"/>
          <w:sz w:val="16"/>
        </w:rPr>
        <w:t xml:space="preserve">tates </w:t>
      </w:r>
      <w:r w:rsidRPr="00337513">
        <w:rPr>
          <w:rFonts w:eastAsia="Calibri"/>
          <w:highlight w:val="cyan"/>
          <w:u w:val="single"/>
        </w:rPr>
        <w:t>is prioritizing</w:t>
      </w:r>
      <w:r w:rsidRPr="00337513">
        <w:rPr>
          <w:rFonts w:eastAsia="Calibri"/>
          <w:u w:val="single"/>
        </w:rPr>
        <w:t xml:space="preserve"> narrow </w:t>
      </w:r>
      <w:r w:rsidRPr="00337513">
        <w:rPr>
          <w:rFonts w:eastAsia="Calibri"/>
          <w:highlight w:val="cyan"/>
          <w:u w:val="single"/>
        </w:rPr>
        <w:t>nationalism</w:t>
      </w:r>
      <w:r w:rsidRPr="00337513">
        <w:rPr>
          <w:rFonts w:eastAsia="Calibri"/>
          <w:u w:val="single"/>
        </w:rPr>
        <w:t xml:space="preserve"> over international cooperation</w:t>
      </w:r>
      <w:r w:rsidRPr="00337513">
        <w:rPr>
          <w:rFonts w:eastAsia="Calibri"/>
          <w:sz w:val="16"/>
        </w:rPr>
        <w:t>, as evidenced by the withdrawal from the World Health Organization (WHO), the Paris Climate Accord, and closure of USAID, the United States Agency for International Development.</w:t>
      </w:r>
    </w:p>
    <w:p w14:paraId="22B8F464" w14:textId="77777777" w:rsidR="001D7D7F" w:rsidRPr="00337513" w:rsidRDefault="001D7D7F" w:rsidP="001D7D7F">
      <w:pPr>
        <w:rPr>
          <w:rFonts w:eastAsia="Calibri"/>
          <w:sz w:val="16"/>
        </w:rPr>
      </w:pPr>
      <w:r w:rsidRPr="00337513">
        <w:rPr>
          <w:rFonts w:eastAsia="Calibri"/>
          <w:sz w:val="16"/>
        </w:rPr>
        <w:t xml:space="preserve">On the other hand, </w:t>
      </w:r>
      <w:r w:rsidRPr="00337513">
        <w:rPr>
          <w:rFonts w:eastAsia="Calibri"/>
          <w:highlight w:val="cyan"/>
          <w:u w:val="single"/>
        </w:rPr>
        <w:t>China seized the opportunity to</w:t>
      </w:r>
      <w:r w:rsidRPr="00337513">
        <w:rPr>
          <w:rFonts w:eastAsia="Calibri"/>
          <w:u w:val="single"/>
        </w:rPr>
        <w:t xml:space="preserve"> position itself as a global </w:t>
      </w:r>
      <w:r w:rsidRPr="00337513">
        <w:rPr>
          <w:rFonts w:eastAsia="Calibri"/>
          <w:highlight w:val="cyan"/>
          <w:u w:val="single"/>
        </w:rPr>
        <w:t>lead</w:t>
      </w:r>
      <w:r w:rsidRPr="00337513">
        <w:rPr>
          <w:rFonts w:eastAsia="Calibri"/>
          <w:u w:val="single"/>
        </w:rPr>
        <w:t xml:space="preserve">er </w:t>
      </w:r>
      <w:r w:rsidRPr="00337513">
        <w:rPr>
          <w:rFonts w:eastAsia="Calibri"/>
          <w:highlight w:val="cyan"/>
          <w:u w:val="single"/>
        </w:rPr>
        <w:t>and promote global development</w:t>
      </w:r>
      <w:r w:rsidRPr="00337513">
        <w:rPr>
          <w:rFonts w:eastAsia="Calibri"/>
          <w:u w:val="single"/>
        </w:rPr>
        <w:t>, economic diplomacy, and multilateralism</w:t>
      </w:r>
      <w:r w:rsidRPr="00337513">
        <w:rPr>
          <w:rFonts w:eastAsia="Calibri"/>
          <w:sz w:val="16"/>
        </w:rPr>
        <w:t xml:space="preserve">. Beijing has substantially augmented its economic and geopolitical influence in recent years. </w:t>
      </w:r>
      <w:r w:rsidRPr="00337513">
        <w:rPr>
          <w:rFonts w:eastAsia="Calibri"/>
          <w:highlight w:val="cyan"/>
          <w:u w:val="single"/>
        </w:rPr>
        <w:t>China may occupy the gap created by America’s exit</w:t>
      </w:r>
      <w:r w:rsidRPr="00337513">
        <w:rPr>
          <w:rFonts w:eastAsia="Calibri"/>
          <w:u w:val="single"/>
        </w:rPr>
        <w:t xml:space="preserve"> from international agreements and multilateralism</w:t>
      </w:r>
      <w:r w:rsidRPr="00337513">
        <w:rPr>
          <w:rFonts w:eastAsia="Calibri"/>
          <w:sz w:val="16"/>
        </w:rPr>
        <w:t xml:space="preserve"> via the Belt and Road Initiative (BRI), climate commitments, and strategic partnerships with developing nations.</w:t>
      </w:r>
    </w:p>
    <w:p w14:paraId="2C845F6B" w14:textId="77777777" w:rsidR="001D7D7F" w:rsidRPr="00337513" w:rsidRDefault="001D7D7F" w:rsidP="001D7D7F">
      <w:pPr>
        <w:rPr>
          <w:rFonts w:eastAsia="Calibri"/>
          <w:sz w:val="16"/>
        </w:rPr>
      </w:pPr>
      <w:r w:rsidRPr="00337513">
        <w:rPr>
          <w:rFonts w:eastAsia="Calibri"/>
          <w:highlight w:val="cyan"/>
          <w:u w:val="single"/>
        </w:rPr>
        <w:t>Beijing is pursuing influence via soft power</w:t>
      </w:r>
      <w:r w:rsidRPr="00337513">
        <w:rPr>
          <w:rFonts w:eastAsia="Calibri"/>
          <w:u w:val="single"/>
        </w:rPr>
        <w:t xml:space="preserve"> mechanisms</w:t>
      </w:r>
      <w:r w:rsidRPr="00337513">
        <w:rPr>
          <w:rFonts w:eastAsia="Calibri"/>
          <w:sz w:val="16"/>
        </w:rPr>
        <w:t xml:space="preserve"> such as trade agreements, development loans, infrastructure investments, cultural initiatives, and educational exchanges. On the contrary, the United States has historically emphasized military alliances and economic sanctions.</w:t>
      </w:r>
    </w:p>
    <w:p w14:paraId="6D4D6376" w14:textId="77777777" w:rsidR="001D7D7F" w:rsidRPr="00337513" w:rsidRDefault="001D7D7F" w:rsidP="001D7D7F">
      <w:pPr>
        <w:rPr>
          <w:rFonts w:eastAsia="Calibri"/>
          <w:sz w:val="16"/>
        </w:rPr>
      </w:pPr>
      <w:r w:rsidRPr="00337513">
        <w:rPr>
          <w:rFonts w:eastAsia="Calibri"/>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4CED8CAB" w14:textId="77777777" w:rsidR="001D7D7F" w:rsidRPr="00337513" w:rsidRDefault="001D7D7F" w:rsidP="001D7D7F">
      <w:pPr>
        <w:rPr>
          <w:rFonts w:eastAsia="Calibri"/>
          <w:sz w:val="16"/>
        </w:rPr>
      </w:pPr>
      <w:r w:rsidRPr="00337513">
        <w:rPr>
          <w:rFonts w:eastAsia="Calibri"/>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503A5E0D" w14:textId="77777777" w:rsidR="001D7D7F" w:rsidRPr="00337513" w:rsidRDefault="001D7D7F" w:rsidP="001D7D7F">
      <w:pPr>
        <w:rPr>
          <w:rFonts w:eastAsia="Calibri"/>
          <w:sz w:val="16"/>
        </w:rPr>
      </w:pPr>
      <w:r w:rsidRPr="00337513">
        <w:rPr>
          <w:rFonts w:eastAsia="Calibri"/>
          <w:sz w:val="16"/>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6A370212" w14:textId="77777777" w:rsidR="001D7D7F" w:rsidRPr="00337513" w:rsidRDefault="001D7D7F" w:rsidP="001D7D7F">
      <w:pPr>
        <w:rPr>
          <w:rFonts w:eastAsia="Calibri"/>
          <w:sz w:val="16"/>
        </w:rPr>
      </w:pPr>
      <w:r w:rsidRPr="00337513">
        <w:rPr>
          <w:rFonts w:eastAsia="Calibri"/>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5B575536" w14:textId="77777777" w:rsidR="001D7D7F" w:rsidRPr="00337513" w:rsidRDefault="001D7D7F" w:rsidP="001D7D7F">
      <w:pPr>
        <w:rPr>
          <w:rFonts w:eastAsia="Calibri"/>
          <w:sz w:val="16"/>
        </w:rPr>
      </w:pPr>
      <w:r w:rsidRPr="00337513">
        <w:rPr>
          <w:rFonts w:eastAsia="Calibri"/>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406CEF4E" w14:textId="77777777" w:rsidR="001D7D7F" w:rsidRPr="00337513" w:rsidRDefault="001D7D7F" w:rsidP="001D7D7F">
      <w:pPr>
        <w:rPr>
          <w:rFonts w:eastAsia="Calibri"/>
          <w:sz w:val="16"/>
        </w:rPr>
      </w:pPr>
      <w:r w:rsidRPr="00337513">
        <w:rPr>
          <w:rFonts w:eastAsia="Calibri"/>
          <w:sz w:val="16"/>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2E255263" w14:textId="77777777" w:rsidR="001D7D7F" w:rsidRPr="00337513" w:rsidRDefault="001D7D7F" w:rsidP="001D7D7F">
      <w:pPr>
        <w:rPr>
          <w:rFonts w:eastAsia="Calibri"/>
          <w:sz w:val="16"/>
        </w:rPr>
      </w:pPr>
      <w:r w:rsidRPr="00337513">
        <w:rPr>
          <w:rFonts w:eastAsia="Calibri"/>
          <w:sz w:val="16"/>
        </w:rPr>
        <w:t xml:space="preserve">Moreover, </w:t>
      </w:r>
      <w:r w:rsidRPr="00337513">
        <w:rPr>
          <w:rFonts w:eastAsia="Calibri"/>
          <w:u w:val="single"/>
        </w:rPr>
        <w:t xml:space="preserve">the burgeoning strategic </w:t>
      </w:r>
      <w:r w:rsidRPr="00337513">
        <w:rPr>
          <w:rFonts w:eastAsia="Calibri"/>
          <w:highlight w:val="cyan"/>
          <w:u w:val="single"/>
        </w:rPr>
        <w:t>cooperation between China and Russia is a significant facet of its rise</w:t>
      </w:r>
      <w:r w:rsidRPr="00337513">
        <w:rPr>
          <w:rFonts w:eastAsia="Calibri"/>
          <w:sz w:val="16"/>
          <w:highlight w:val="cyan"/>
        </w:rPr>
        <w:t>.</w:t>
      </w:r>
      <w:r w:rsidRPr="00337513">
        <w:rPr>
          <w:rFonts w:eastAsia="Calibri"/>
          <w:sz w:val="16"/>
        </w:rPr>
        <w:t xml:space="preserve"> </w:t>
      </w:r>
      <w:r w:rsidRPr="00337513">
        <w:rPr>
          <w:rFonts w:eastAsia="Calibri"/>
          <w:u w:val="single"/>
        </w:rPr>
        <w:t>The Xi-Putin alliance has recently strengthened due to their mutual antagonism to Western hegemony.</w:t>
      </w:r>
      <w:r w:rsidRPr="00337513">
        <w:rPr>
          <w:rFonts w:eastAsia="Calibri"/>
          <w:sz w:val="16"/>
        </w:rPr>
        <w:t xml:space="preserve"> The video meeting between Xi and Putin, occurring within hours after Trump’s inauguration, signaled a coordinated challenge to the U.S.-led global order.</w:t>
      </w:r>
    </w:p>
    <w:p w14:paraId="68D66BA4" w14:textId="77777777" w:rsidR="001D7D7F" w:rsidRPr="00337513" w:rsidRDefault="001D7D7F" w:rsidP="001D7D7F">
      <w:pPr>
        <w:rPr>
          <w:rFonts w:eastAsia="Calibri"/>
          <w:sz w:val="16"/>
        </w:rPr>
      </w:pPr>
      <w:r w:rsidRPr="00337513">
        <w:rPr>
          <w:rFonts w:eastAsia="Calibri"/>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04EC5DF4" w14:textId="77777777" w:rsidR="001D7D7F" w:rsidRPr="00337513" w:rsidRDefault="001D7D7F" w:rsidP="001D7D7F">
      <w:pPr>
        <w:rPr>
          <w:rFonts w:eastAsia="Calibri"/>
          <w:sz w:val="16"/>
        </w:rPr>
      </w:pPr>
      <w:r w:rsidRPr="00337513">
        <w:rPr>
          <w:rFonts w:eastAsia="Calibri"/>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7ADD1847" w14:textId="77777777" w:rsidR="001D7D7F" w:rsidRPr="00337513" w:rsidRDefault="001D7D7F" w:rsidP="001D7D7F">
      <w:pPr>
        <w:rPr>
          <w:rFonts w:eastAsia="Calibri"/>
          <w:sz w:val="16"/>
        </w:rPr>
      </w:pPr>
      <w:r w:rsidRPr="00337513">
        <w:rPr>
          <w:rFonts w:eastAsia="Calibri"/>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0EF9564E" w14:textId="77777777" w:rsidR="001D7D7F" w:rsidRPr="00337513" w:rsidRDefault="001D7D7F" w:rsidP="001D7D7F">
      <w:pPr>
        <w:rPr>
          <w:rFonts w:eastAsia="Calibri"/>
          <w:sz w:val="16"/>
        </w:rPr>
      </w:pPr>
      <w:r w:rsidRPr="00337513">
        <w:rPr>
          <w:rFonts w:eastAsia="Calibri"/>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0E70A137" w14:textId="77777777" w:rsidR="001D7D7F" w:rsidRPr="00337513" w:rsidRDefault="001D7D7F" w:rsidP="001D7D7F">
      <w:pPr>
        <w:rPr>
          <w:rFonts w:eastAsia="Calibri"/>
          <w:sz w:val="16"/>
        </w:rPr>
      </w:pPr>
      <w:r w:rsidRPr="00337513">
        <w:rPr>
          <w:rFonts w:eastAsia="Calibri"/>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11E57B46" w14:textId="77777777" w:rsidR="001D7D7F" w:rsidRPr="00337513" w:rsidRDefault="001D7D7F" w:rsidP="001D7D7F">
      <w:pPr>
        <w:rPr>
          <w:rFonts w:eastAsia="Calibri"/>
          <w:sz w:val="16"/>
        </w:rPr>
      </w:pPr>
      <w:r w:rsidRPr="00337513">
        <w:rPr>
          <w:rFonts w:eastAsia="Calibri"/>
          <w:sz w:val="16"/>
        </w:rPr>
        <w:t xml:space="preserve">Moreover, </w:t>
      </w:r>
      <w:r w:rsidRPr="00337513">
        <w:rPr>
          <w:rFonts w:eastAsia="Calibri"/>
          <w:b/>
          <w:iCs/>
          <w:highlight w:val="cyan"/>
          <w:u w:val="single"/>
          <w:bdr w:val="single" w:sz="8" w:space="0" w:color="auto"/>
        </w:rPr>
        <w:t>China’s Arctic expansion signifies a substantial shift in geopolitics</w:t>
      </w:r>
      <w:r w:rsidRPr="00337513">
        <w:rPr>
          <w:rFonts w:eastAsia="Calibri"/>
          <w:sz w:val="16"/>
        </w:rPr>
        <w:t xml:space="preserve">. Beijing has declared itself a ‘near-Arctic state’. It has invested in infrastructure projects in Greenland and Russia, prompted by the emergence of new trade routes resulting from melting ice caps. </w:t>
      </w:r>
      <w:r w:rsidRPr="00337513">
        <w:rPr>
          <w:rFonts w:eastAsia="Calibri"/>
          <w:highlight w:val="cyan"/>
          <w:u w:val="single"/>
        </w:rPr>
        <w:t>China has</w:t>
      </w:r>
      <w:r w:rsidRPr="00337513">
        <w:rPr>
          <w:rFonts w:eastAsia="Calibri"/>
          <w:sz w:val="16"/>
          <w:highlight w:val="cyan"/>
        </w:rPr>
        <w:t xml:space="preserve"> </w:t>
      </w:r>
      <w:r w:rsidRPr="00337513">
        <w:rPr>
          <w:rFonts w:eastAsia="Calibri"/>
          <w:b/>
          <w:iCs/>
          <w:highlight w:val="cyan"/>
          <w:u w:val="single"/>
          <w:bdr w:val="single" w:sz="8" w:space="0" w:color="auto"/>
        </w:rPr>
        <w:t>strategically prioritized the Arctic</w:t>
      </w:r>
      <w:r w:rsidRPr="00337513">
        <w:rPr>
          <w:rFonts w:eastAsia="Calibri"/>
          <w:sz w:val="16"/>
          <w:highlight w:val="cyan"/>
        </w:rPr>
        <w:t xml:space="preserve"> </w:t>
      </w:r>
      <w:r w:rsidRPr="00337513">
        <w:rPr>
          <w:rFonts w:eastAsia="Calibri"/>
          <w:highlight w:val="cyan"/>
          <w:u w:val="single"/>
        </w:rPr>
        <w:t>to dominate</w:t>
      </w:r>
      <w:r w:rsidRPr="00337513">
        <w:rPr>
          <w:rFonts w:eastAsia="Calibri"/>
          <w:u w:val="single"/>
        </w:rPr>
        <w:t xml:space="preserve"> vital </w:t>
      </w:r>
      <w:r w:rsidRPr="00337513">
        <w:rPr>
          <w:rFonts w:eastAsia="Calibri"/>
          <w:highlight w:val="cyan"/>
          <w:u w:val="single"/>
        </w:rPr>
        <w:t>transportation</w:t>
      </w:r>
      <w:r w:rsidRPr="00337513">
        <w:rPr>
          <w:rFonts w:eastAsia="Calibri"/>
          <w:u w:val="single"/>
        </w:rPr>
        <w:t xml:space="preserve"> routes </w:t>
      </w:r>
      <w:r w:rsidRPr="00337513">
        <w:rPr>
          <w:rFonts w:eastAsia="Calibri"/>
          <w:highlight w:val="cyan"/>
          <w:u w:val="single"/>
        </w:rPr>
        <w:t>and</w:t>
      </w:r>
      <w:r w:rsidRPr="00337513">
        <w:rPr>
          <w:rFonts w:eastAsia="Calibri"/>
          <w:u w:val="single"/>
        </w:rPr>
        <w:t xml:space="preserve"> exploit untapped </w:t>
      </w:r>
      <w:r w:rsidRPr="00337513">
        <w:rPr>
          <w:rFonts w:eastAsia="Calibri"/>
          <w:highlight w:val="cyan"/>
          <w:u w:val="single"/>
        </w:rPr>
        <w:t>resources</w:t>
      </w:r>
      <w:r w:rsidRPr="00337513">
        <w:rPr>
          <w:rFonts w:eastAsia="Calibri"/>
          <w:u w:val="single"/>
        </w:rPr>
        <w:t xml:space="preserve">. </w:t>
      </w:r>
      <w:r w:rsidRPr="00337513">
        <w:rPr>
          <w:rFonts w:eastAsia="Calibri"/>
          <w:sz w:val="16"/>
        </w:rPr>
        <w:t>The increasing influence of China in the region continues to alarm the United States and its allies, who perceive it as advancing Beijing’s broader geopolitical objectives.</w:t>
      </w:r>
    </w:p>
    <w:p w14:paraId="2BB6DA10" w14:textId="77777777" w:rsidR="001D7D7F" w:rsidRPr="00337513" w:rsidRDefault="001D7D7F" w:rsidP="001D7D7F">
      <w:pPr>
        <w:rPr>
          <w:rFonts w:eastAsia="Calibri"/>
          <w:u w:val="single"/>
        </w:rPr>
      </w:pPr>
      <w:r w:rsidRPr="00337513">
        <w:rPr>
          <w:rFonts w:eastAsia="Calibri"/>
          <w:b/>
          <w:iCs/>
          <w:highlight w:val="cyan"/>
          <w:u w:val="single"/>
          <w:bdr w:val="single" w:sz="8" w:space="0" w:color="auto"/>
        </w:rPr>
        <w:t>A retreat of</w:t>
      </w:r>
      <w:r w:rsidRPr="00337513">
        <w:rPr>
          <w:rFonts w:eastAsia="Calibri"/>
          <w:b/>
          <w:iCs/>
          <w:u w:val="single"/>
          <w:bdr w:val="single" w:sz="8" w:space="0" w:color="auto"/>
        </w:rPr>
        <w:t xml:space="preserve"> the </w:t>
      </w:r>
      <w:r w:rsidRPr="00337513">
        <w:rPr>
          <w:rFonts w:eastAsia="Calibri"/>
          <w:b/>
          <w:iCs/>
          <w:highlight w:val="cyan"/>
          <w:u w:val="single"/>
          <w:bdr w:val="single" w:sz="8" w:space="0" w:color="auto"/>
        </w:rPr>
        <w:t>Trump</w:t>
      </w:r>
      <w:r w:rsidRPr="00337513">
        <w:rPr>
          <w:rFonts w:eastAsia="Calibri"/>
          <w:b/>
          <w:iCs/>
          <w:u w:val="single"/>
          <w:bdr w:val="single" w:sz="8" w:space="0" w:color="auto"/>
        </w:rPr>
        <w:t xml:space="preserve"> administration </w:t>
      </w:r>
      <w:r w:rsidRPr="00337513">
        <w:rPr>
          <w:rFonts w:eastAsia="Calibri"/>
          <w:b/>
          <w:iCs/>
          <w:highlight w:val="cyan"/>
          <w:u w:val="single"/>
          <w:bdr w:val="single" w:sz="8" w:space="0" w:color="auto"/>
        </w:rPr>
        <w:t>from global leadership</w:t>
      </w:r>
      <w:r w:rsidRPr="00337513">
        <w:rPr>
          <w:rFonts w:eastAsia="Calibri"/>
          <w:highlight w:val="cyan"/>
          <w:u w:val="single"/>
        </w:rPr>
        <w:t xml:space="preserve"> may allow</w:t>
      </w:r>
      <w:r w:rsidRPr="00337513">
        <w:rPr>
          <w:rFonts w:eastAsia="Calibri"/>
          <w:b/>
          <w:iCs/>
          <w:highlight w:val="cyan"/>
          <w:u w:val="single"/>
          <w:bdr w:val="single" w:sz="8" w:space="0" w:color="auto"/>
        </w:rPr>
        <w:t xml:space="preserve"> </w:t>
      </w:r>
      <w:r w:rsidRPr="00337513">
        <w:rPr>
          <w:rFonts w:eastAsia="Calibri"/>
          <w:highlight w:val="cyan"/>
          <w:u w:val="single"/>
        </w:rPr>
        <w:t xml:space="preserve">China to </w:t>
      </w:r>
      <w:r w:rsidRPr="00337513">
        <w:rPr>
          <w:rFonts w:eastAsia="Calibri"/>
          <w:b/>
          <w:iCs/>
          <w:highlight w:val="cyan"/>
          <w:u w:val="single"/>
          <w:bdr w:val="single" w:sz="8" w:space="0" w:color="auto"/>
        </w:rPr>
        <w:t>increase its influence</w:t>
      </w:r>
      <w:r w:rsidRPr="00337513">
        <w:rPr>
          <w:rFonts w:eastAsia="Calibri"/>
          <w:u w:val="single"/>
        </w:rPr>
        <w:t xml:space="preserve"> through multilateral cooperation, economic diplomacy, climate commitment and technological investments. </w:t>
      </w:r>
    </w:p>
    <w:p w14:paraId="20D8630B" w14:textId="77777777" w:rsidR="001D7D7F" w:rsidRPr="00337513" w:rsidRDefault="001D7D7F" w:rsidP="001D7D7F">
      <w:pPr>
        <w:rPr>
          <w:rFonts w:eastAsia="Calibri"/>
          <w:u w:val="single"/>
        </w:rPr>
      </w:pPr>
      <w:r w:rsidRPr="00337513">
        <w:rPr>
          <w:rFonts w:eastAsia="Calibri"/>
          <w:sz w:val="16"/>
        </w:rPr>
        <w:t xml:space="preserve">While it remains uncertain whether the United States can regain its leadership status, </w:t>
      </w:r>
      <w:r w:rsidRPr="00337513">
        <w:rPr>
          <w:rFonts w:eastAsia="Calibri"/>
          <w:highlight w:val="cyan"/>
          <w:u w:val="single"/>
        </w:rPr>
        <w:t xml:space="preserve">Beijing is currently betting that </w:t>
      </w:r>
      <w:r w:rsidRPr="00337513">
        <w:rPr>
          <w:rFonts w:eastAsia="Calibri"/>
          <w:b/>
          <w:iCs/>
          <w:highlight w:val="cyan"/>
          <w:u w:val="single"/>
          <w:bdr w:val="single" w:sz="8" w:space="0" w:color="auto"/>
        </w:rPr>
        <w:t>actions have a greater impact than rhetoric</w:t>
      </w:r>
      <w:r w:rsidRPr="00337513">
        <w:rPr>
          <w:rFonts w:eastAsia="Calibri"/>
          <w:sz w:val="16"/>
        </w:rPr>
        <w:t xml:space="preserve">, regardless of its deliberations. </w:t>
      </w:r>
      <w:r w:rsidRPr="00337513">
        <w:rPr>
          <w:rFonts w:eastAsia="Calibri"/>
          <w:highlight w:val="cyan"/>
          <w:u w:val="single"/>
        </w:rPr>
        <w:t>China’s rise to dominance, as a preeminent global force, appears increasingly secure as the world realigns its alliances and partnerships.</w:t>
      </w:r>
    </w:p>
    <w:p w14:paraId="285C5E8F" w14:textId="77777777" w:rsidR="001D7D7F" w:rsidRPr="00337513" w:rsidRDefault="001D7D7F" w:rsidP="001D7D7F">
      <w:pPr>
        <w:keepNext/>
        <w:keepLines/>
        <w:spacing w:before="40" w:after="0"/>
        <w:outlineLvl w:val="3"/>
        <w:rPr>
          <w:rFonts w:eastAsia="SimSun"/>
          <w:b/>
          <w:iCs/>
          <w:sz w:val="26"/>
          <w:u w:val="single"/>
        </w:rPr>
      </w:pPr>
      <w:r w:rsidRPr="00337513">
        <w:rPr>
          <w:rFonts w:eastAsia="SimSun"/>
          <w:b/>
          <w:iCs/>
          <w:sz w:val="26"/>
        </w:rPr>
        <w:t xml:space="preserve">Chinese leadership is key to </w:t>
      </w:r>
      <w:r w:rsidRPr="00337513">
        <w:rPr>
          <w:rFonts w:eastAsia="SimSun"/>
          <w:b/>
          <w:iCs/>
          <w:sz w:val="26"/>
          <w:u w:val="single"/>
        </w:rPr>
        <w:t>global climate mitigation</w:t>
      </w:r>
    </w:p>
    <w:p w14:paraId="7AA46B50" w14:textId="77777777" w:rsidR="001D7D7F" w:rsidRPr="00337513" w:rsidRDefault="001D7D7F" w:rsidP="001D7D7F">
      <w:pPr>
        <w:rPr>
          <w:rFonts w:eastAsia="Calibri"/>
        </w:rPr>
      </w:pPr>
      <w:r w:rsidRPr="00337513">
        <w:rPr>
          <w:rFonts w:eastAsia="Calibri"/>
          <w:b/>
          <w:bCs/>
          <w:sz w:val="26"/>
        </w:rPr>
        <w:t xml:space="preserve">Hare </w:t>
      </w:r>
      <w:r w:rsidRPr="00337513">
        <w:rPr>
          <w:rFonts w:eastAsia="Calibri"/>
        </w:rPr>
        <w:t>11-6-20</w:t>
      </w:r>
      <w:r w:rsidRPr="00337513">
        <w:rPr>
          <w:rFonts w:eastAsia="Calibri"/>
          <w:b/>
          <w:bCs/>
          <w:sz w:val="26"/>
        </w:rPr>
        <w:t>24</w:t>
      </w:r>
      <w:r w:rsidRPr="00337513">
        <w:rPr>
          <w:rFonts w:eastAsia="Calibri"/>
        </w:rPr>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10B5D453" w14:textId="77777777" w:rsidR="001D7D7F" w:rsidRPr="00337513" w:rsidRDefault="001D7D7F" w:rsidP="001D7D7F">
      <w:pPr>
        <w:rPr>
          <w:rFonts w:eastAsia="Calibri"/>
          <w:sz w:val="16"/>
        </w:rPr>
      </w:pPr>
      <w:r w:rsidRPr="00337513">
        <w:rPr>
          <w:rFonts w:eastAsia="Calibri"/>
          <w:sz w:val="16"/>
        </w:rPr>
        <w:t xml:space="preserve">Donald </w:t>
      </w:r>
      <w:r w:rsidRPr="00337513">
        <w:rPr>
          <w:rFonts w:eastAsia="Calibri"/>
          <w:highlight w:val="cyan"/>
          <w:u w:val="single"/>
        </w:rPr>
        <w:t>Trump’s re-election</w:t>
      </w:r>
      <w:r w:rsidRPr="00337513">
        <w:rPr>
          <w:rFonts w:eastAsia="Calibri"/>
          <w:sz w:val="16"/>
        </w:rPr>
        <w:t xml:space="preserve"> to the White House </w:t>
      </w:r>
      <w:r w:rsidRPr="00337513">
        <w:rPr>
          <w:rFonts w:eastAsia="Calibri"/>
          <w:highlight w:val="cyan"/>
          <w:u w:val="single"/>
        </w:rPr>
        <w:t>is a</w:t>
      </w:r>
      <w:r w:rsidRPr="00337513">
        <w:rPr>
          <w:rFonts w:eastAsia="Calibri"/>
          <w:u w:val="single"/>
        </w:rPr>
        <w:t xml:space="preserve"> major </w:t>
      </w:r>
      <w:r w:rsidRPr="00337513">
        <w:rPr>
          <w:rFonts w:eastAsia="Calibri"/>
          <w:highlight w:val="cyan"/>
          <w:u w:val="single"/>
        </w:rPr>
        <w:t>setback for climate</w:t>
      </w:r>
      <w:r w:rsidRPr="00337513">
        <w:rPr>
          <w:rFonts w:eastAsia="Calibri"/>
          <w:u w:val="single"/>
        </w:rPr>
        <w:t xml:space="preserve"> action </w:t>
      </w:r>
      <w:r w:rsidRPr="00337513">
        <w:rPr>
          <w:rFonts w:eastAsia="Calibri"/>
          <w:b/>
          <w:iCs/>
          <w:highlight w:val="cyan"/>
          <w:u w:val="single"/>
          <w:bdr w:val="single" w:sz="8" w:space="0" w:color="auto"/>
        </w:rPr>
        <w:t>but</w:t>
      </w:r>
      <w:r w:rsidRPr="00337513">
        <w:rPr>
          <w:rFonts w:eastAsia="Calibri"/>
          <w:u w:val="single"/>
        </w:rPr>
        <w:t xml:space="preserve"> ultimately </w:t>
      </w:r>
      <w:r w:rsidRPr="00337513">
        <w:rPr>
          <w:rFonts w:eastAsia="Calibri"/>
          <w:highlight w:val="cyan"/>
          <w:u w:val="single"/>
        </w:rPr>
        <w:t>it’s the US that could end up losing out</w:t>
      </w:r>
      <w:r w:rsidRPr="00337513">
        <w:rPr>
          <w:rFonts w:eastAsia="Calibri"/>
          <w:u w:val="single"/>
        </w:rPr>
        <w:t xml:space="preserve">, as </w:t>
      </w:r>
      <w:r w:rsidRPr="00337513">
        <w:rPr>
          <w:rFonts w:eastAsia="Calibri"/>
          <w:highlight w:val="cyan"/>
          <w:u w:val="single"/>
        </w:rPr>
        <w:t xml:space="preserve">the </w:t>
      </w:r>
      <w:r w:rsidRPr="00337513">
        <w:rPr>
          <w:rFonts w:eastAsia="Calibri"/>
          <w:b/>
          <w:iCs/>
          <w:highlight w:val="cyan"/>
          <w:u w:val="single"/>
          <w:bdr w:val="single" w:sz="8" w:space="0" w:color="auto"/>
        </w:rPr>
        <w:t>rest of the world will move forward</w:t>
      </w:r>
      <w:r w:rsidRPr="00337513">
        <w:rPr>
          <w:rFonts w:eastAsia="Calibri"/>
          <w:highlight w:val="cyan"/>
          <w:u w:val="single"/>
        </w:rPr>
        <w:t xml:space="preserve"> without it</w:t>
      </w:r>
      <w:r w:rsidRPr="00337513">
        <w:rPr>
          <w:rFonts w:eastAsia="Calibri"/>
          <w:sz w:val="16"/>
        </w:rPr>
        <w:t>.</w:t>
      </w:r>
    </w:p>
    <w:p w14:paraId="2A9F3C29" w14:textId="77777777" w:rsidR="001D7D7F" w:rsidRPr="00337513" w:rsidRDefault="001D7D7F" w:rsidP="001D7D7F">
      <w:pPr>
        <w:rPr>
          <w:rFonts w:eastAsia="Calibri"/>
          <w:sz w:val="16"/>
        </w:rPr>
      </w:pPr>
      <w:r w:rsidRPr="00337513">
        <w:rPr>
          <w:rFonts w:eastAsia="Calibri"/>
          <w:sz w:val="16"/>
        </w:rPr>
        <w:t>The US is the world’s biggest economy and its second biggest emitter. Positive US engagement on climate has been crucial to landmark leaps forward, like getting the Paris agreement over the line, and just last year committing to transitioning away from fossil fuels.</w:t>
      </w:r>
    </w:p>
    <w:p w14:paraId="39D3B9BA" w14:textId="77777777" w:rsidR="001D7D7F" w:rsidRPr="00337513" w:rsidRDefault="001D7D7F" w:rsidP="001D7D7F">
      <w:pPr>
        <w:rPr>
          <w:rFonts w:eastAsia="Calibri"/>
          <w:sz w:val="16"/>
        </w:rPr>
      </w:pPr>
      <w:r w:rsidRPr="00337513">
        <w:rPr>
          <w:rFonts w:eastAsia="Calibri"/>
          <w:sz w:val="16"/>
        </w:rPr>
        <w:t>The US missing in action in the latter half of this critical decade for climate action is nobody’s idea of a good outcome.</w:t>
      </w:r>
    </w:p>
    <w:p w14:paraId="0A88DD54" w14:textId="77777777" w:rsidR="001D7D7F" w:rsidRPr="00337513" w:rsidRDefault="001D7D7F" w:rsidP="001D7D7F">
      <w:pPr>
        <w:rPr>
          <w:rFonts w:eastAsia="Calibri"/>
          <w:sz w:val="16"/>
        </w:rPr>
      </w:pPr>
      <w:r w:rsidRPr="00337513">
        <w:rPr>
          <w:rFonts w:eastAsia="Calibri"/>
          <w:sz w:val="16"/>
        </w:rPr>
        <w:t xml:space="preserve">President-elect Trump has promised to leave the Paris agreement and reports have emerged that he could be thinking of pulling out of the underlying United Nations framework treaty on climate change. But we’ve been here before and the truth is that a second </w:t>
      </w:r>
      <w:r w:rsidRPr="00337513">
        <w:rPr>
          <w:rFonts w:eastAsia="Calibri"/>
          <w:highlight w:val="cyan"/>
          <w:u w:val="single"/>
        </w:rPr>
        <w:t>Trump</w:t>
      </w:r>
      <w:r w:rsidRPr="00337513">
        <w:rPr>
          <w:rFonts w:eastAsia="Calibri"/>
          <w:sz w:val="16"/>
        </w:rPr>
        <w:t xml:space="preserve"> presidency </w:t>
      </w:r>
      <w:r w:rsidRPr="00337513">
        <w:rPr>
          <w:rFonts w:eastAsia="Calibri"/>
          <w:highlight w:val="cyan"/>
          <w:u w:val="single"/>
        </w:rPr>
        <w:t>can’t stop</w:t>
      </w:r>
      <w:r w:rsidRPr="00337513">
        <w:rPr>
          <w:rFonts w:eastAsia="Calibri"/>
          <w:u w:val="single"/>
        </w:rPr>
        <w:t xml:space="preserve"> </w:t>
      </w:r>
      <w:r w:rsidRPr="00337513">
        <w:rPr>
          <w:rFonts w:eastAsia="Calibri"/>
          <w:highlight w:val="cyan"/>
          <w:u w:val="single"/>
        </w:rPr>
        <w:t>climate action</w:t>
      </w:r>
      <w:r w:rsidRPr="00337513">
        <w:rPr>
          <w:rFonts w:eastAsia="Calibri"/>
          <w:sz w:val="16"/>
        </w:rPr>
        <w:t>, just like his denial of human-induced climate change won’t spare the US from its impacts.</w:t>
      </w:r>
    </w:p>
    <w:p w14:paraId="3F9FA14E" w14:textId="77777777" w:rsidR="001D7D7F" w:rsidRPr="00337513" w:rsidRDefault="001D7D7F" w:rsidP="001D7D7F">
      <w:pPr>
        <w:rPr>
          <w:rFonts w:eastAsia="Calibri"/>
          <w:sz w:val="16"/>
        </w:rPr>
      </w:pPr>
      <w:r w:rsidRPr="00337513">
        <w:rPr>
          <w:rFonts w:eastAsia="Calibri"/>
          <w:highlight w:val="cyan"/>
          <w:u w:val="single"/>
        </w:rPr>
        <w:t>The energy transition is</w:t>
      </w:r>
      <w:r w:rsidRPr="00337513">
        <w:rPr>
          <w:rFonts w:eastAsia="Calibri"/>
          <w:u w:val="single"/>
        </w:rPr>
        <w:t xml:space="preserve"> now well </w:t>
      </w:r>
      <w:r w:rsidRPr="00337513">
        <w:rPr>
          <w:rFonts w:eastAsia="Calibri"/>
          <w:highlight w:val="cyan"/>
          <w:u w:val="single"/>
        </w:rPr>
        <w:t>under way. The economics of renewable</w:t>
      </w:r>
      <w:r w:rsidRPr="00337513">
        <w:rPr>
          <w:rFonts w:eastAsia="Calibri"/>
          <w:u w:val="single"/>
        </w:rPr>
        <w:t xml:space="preserve"> technologie</w:t>
      </w:r>
      <w:r w:rsidRPr="00337513">
        <w:rPr>
          <w:rFonts w:eastAsia="Calibri"/>
          <w:highlight w:val="cyan"/>
          <w:u w:val="single"/>
        </w:rPr>
        <w:t>s are</w:t>
      </w:r>
      <w:r w:rsidRPr="00337513">
        <w:rPr>
          <w:rFonts w:eastAsia="Calibri"/>
          <w:u w:val="single"/>
        </w:rPr>
        <w:t xml:space="preserve"> so </w:t>
      </w:r>
      <w:r w:rsidRPr="00337513">
        <w:rPr>
          <w:rFonts w:eastAsia="Calibri"/>
          <w:highlight w:val="cyan"/>
          <w:u w:val="single"/>
        </w:rPr>
        <w:t>attractive</w:t>
      </w:r>
      <w:r w:rsidRPr="00337513">
        <w:rPr>
          <w:rFonts w:eastAsia="Calibri"/>
          <w:u w:val="single"/>
        </w:rPr>
        <w:t xml:space="preserve"> that they have become an energy juggernaut</w:t>
      </w:r>
      <w:r w:rsidRPr="00337513">
        <w:rPr>
          <w:rFonts w:eastAsia="Calibri"/>
          <w:sz w:val="16"/>
        </w:rPr>
        <w:t>. Since the Paris agreement was signed in 2015, global investment in clean energy has increased by 60%.</w:t>
      </w:r>
    </w:p>
    <w:p w14:paraId="69FBF33E" w14:textId="77777777" w:rsidR="001D7D7F" w:rsidRPr="00337513" w:rsidRDefault="001D7D7F" w:rsidP="001D7D7F">
      <w:pPr>
        <w:rPr>
          <w:rFonts w:eastAsia="Calibri"/>
          <w:sz w:val="16"/>
        </w:rPr>
      </w:pPr>
      <w:r w:rsidRPr="00337513">
        <w:rPr>
          <w:rFonts w:eastAsia="Calibri"/>
          <w:sz w:val="16"/>
        </w:rPr>
        <w:t>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w:t>
      </w:r>
    </w:p>
    <w:p w14:paraId="01AF7D6D" w14:textId="77777777" w:rsidR="001D7D7F" w:rsidRPr="00337513" w:rsidRDefault="001D7D7F" w:rsidP="001D7D7F">
      <w:pPr>
        <w:rPr>
          <w:rFonts w:eastAsia="Calibri"/>
          <w:sz w:val="16"/>
        </w:rPr>
      </w:pPr>
      <w:r w:rsidRPr="00337513">
        <w:rPr>
          <w:rFonts w:eastAsia="Calibri"/>
          <w:sz w:val="16"/>
        </w:rPr>
        <w:t xml:space="preserve">Domestically, Joe Biden’s </w:t>
      </w:r>
      <w:r w:rsidRPr="00337513">
        <w:rPr>
          <w:rFonts w:eastAsia="Calibri"/>
          <w:b/>
          <w:iCs/>
          <w:highlight w:val="cyan"/>
          <w:u w:val="single"/>
          <w:bdr w:val="single" w:sz="8" w:space="0" w:color="auto"/>
        </w:rPr>
        <w:t>I</w:t>
      </w:r>
      <w:r w:rsidRPr="00337513">
        <w:rPr>
          <w:rFonts w:eastAsia="Calibri"/>
          <w:sz w:val="16"/>
        </w:rPr>
        <w:t xml:space="preserve">nflation </w:t>
      </w:r>
      <w:r w:rsidRPr="00337513">
        <w:rPr>
          <w:rFonts w:eastAsia="Calibri"/>
          <w:b/>
          <w:iCs/>
          <w:highlight w:val="cyan"/>
          <w:u w:val="single"/>
          <w:bdr w:val="single" w:sz="8" w:space="0" w:color="auto"/>
        </w:rPr>
        <w:t>R</w:t>
      </w:r>
      <w:r w:rsidRPr="00337513">
        <w:rPr>
          <w:rFonts w:eastAsia="Calibri"/>
          <w:sz w:val="16"/>
        </w:rPr>
        <w:t xml:space="preserve">eduction </w:t>
      </w:r>
      <w:r w:rsidRPr="00337513">
        <w:rPr>
          <w:rFonts w:eastAsia="Calibri"/>
          <w:b/>
          <w:iCs/>
          <w:highlight w:val="cyan"/>
          <w:u w:val="single"/>
          <w:bdr w:val="single" w:sz="8" w:space="0" w:color="auto"/>
        </w:rPr>
        <w:t>A</w:t>
      </w:r>
      <w:r w:rsidRPr="00337513">
        <w:rPr>
          <w:rFonts w:eastAsia="Calibri"/>
          <w:sz w:val="16"/>
        </w:rPr>
        <w:t xml:space="preserve">ct has </w:t>
      </w:r>
      <w:r w:rsidRPr="00337513">
        <w:rPr>
          <w:rFonts w:eastAsia="Calibri"/>
          <w:highlight w:val="cyan"/>
          <w:u w:val="single"/>
        </w:rPr>
        <w:t>set wheels in motion for climate investment that will be</w:t>
      </w:r>
      <w:r w:rsidRPr="00337513">
        <w:rPr>
          <w:rFonts w:eastAsia="Calibri"/>
          <w:u w:val="single"/>
        </w:rPr>
        <w:t xml:space="preserve"> hard, and politically </w:t>
      </w:r>
      <w:r w:rsidRPr="00337513">
        <w:rPr>
          <w:rFonts w:eastAsia="Calibri"/>
          <w:highlight w:val="cyan"/>
          <w:u w:val="single"/>
        </w:rPr>
        <w:t>unpopular, to undo</w:t>
      </w:r>
      <w:r w:rsidRPr="00337513">
        <w:rPr>
          <w:rFonts w:eastAsia="Calibri"/>
          <w:sz w:val="16"/>
          <w:highlight w:val="cyan"/>
        </w:rPr>
        <w:t>.</w:t>
      </w:r>
      <w:r w:rsidRPr="00337513">
        <w:rPr>
          <w:rFonts w:eastAsia="Calibri"/>
          <w:sz w:val="16"/>
        </w:rPr>
        <w:t xml:space="preserve"> Famously, no Republicans voted for the legislation but red states have been the main beneficiaries of the money, projects and jobs it has created. House Republicans have even pushed back against their peers to protect some of the act’s clean energy tax credits.</w:t>
      </w:r>
    </w:p>
    <w:p w14:paraId="446B614A" w14:textId="77777777" w:rsidR="001D7D7F" w:rsidRPr="00337513" w:rsidRDefault="001D7D7F" w:rsidP="001D7D7F">
      <w:pPr>
        <w:rPr>
          <w:rFonts w:eastAsia="Calibri"/>
          <w:sz w:val="16"/>
        </w:rPr>
      </w:pPr>
      <w:r w:rsidRPr="00337513">
        <w:rPr>
          <w:rFonts w:eastAsia="Calibri"/>
          <w:sz w:val="16"/>
        </w:rPr>
        <w:t>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a majority of them feel that climate change is already causing serious effects.</w:t>
      </w:r>
    </w:p>
    <w:p w14:paraId="6680318B" w14:textId="77777777" w:rsidR="001D7D7F" w:rsidRPr="00337513" w:rsidRDefault="001D7D7F" w:rsidP="001D7D7F">
      <w:pPr>
        <w:rPr>
          <w:rFonts w:eastAsia="Calibri"/>
          <w:sz w:val="16"/>
        </w:rPr>
      </w:pPr>
      <w:r w:rsidRPr="00337513">
        <w:rPr>
          <w:rFonts w:eastAsia="Calibri"/>
          <w:b/>
          <w:iCs/>
          <w:highlight w:val="cyan"/>
          <w:u w:val="single"/>
          <w:bdr w:val="single" w:sz="8" w:space="0" w:color="auto"/>
        </w:rPr>
        <w:t>None of this stops the day Trump re-enters</w:t>
      </w:r>
      <w:r w:rsidRPr="00337513">
        <w:rPr>
          <w:rFonts w:eastAsia="Calibri"/>
          <w:b/>
          <w:iCs/>
          <w:u w:val="single"/>
          <w:bdr w:val="single" w:sz="8" w:space="0" w:color="auto"/>
        </w:rPr>
        <w:t xml:space="preserve"> the White House</w:t>
      </w:r>
      <w:r w:rsidRPr="00337513">
        <w:rPr>
          <w:rFonts w:eastAsia="Calibri"/>
          <w:sz w:val="16"/>
        </w:rPr>
        <w:t>.</w:t>
      </w:r>
    </w:p>
    <w:p w14:paraId="5EF99449" w14:textId="77777777" w:rsidR="001D7D7F" w:rsidRPr="00337513" w:rsidRDefault="001D7D7F" w:rsidP="001D7D7F">
      <w:pPr>
        <w:rPr>
          <w:rFonts w:eastAsia="Calibri"/>
          <w:sz w:val="16"/>
        </w:rPr>
      </w:pPr>
      <w:r w:rsidRPr="00337513">
        <w:rPr>
          <w:rFonts w:eastAsia="Calibri"/>
          <w:sz w:val="16"/>
        </w:rPr>
        <w:t xml:space="preserve">Internationally, we’ve been in this position before. In 2001 George W Bush quit the 1997 Kyoto deal. Last time Trump was in power, he left the Paris agreement, albeit for a short time. </w:t>
      </w:r>
      <w:r w:rsidRPr="00337513">
        <w:rPr>
          <w:rFonts w:eastAsia="Calibri"/>
          <w:u w:val="single"/>
        </w:rPr>
        <w:t>I don’t want to downplay</w:t>
      </w:r>
      <w:r w:rsidRPr="00337513">
        <w:rPr>
          <w:rFonts w:eastAsia="Calibri"/>
          <w:sz w:val="16"/>
        </w:rPr>
        <w:t xml:space="preserve"> the impacts of </w:t>
      </w:r>
      <w:r w:rsidRPr="00337513">
        <w:rPr>
          <w:rFonts w:eastAsia="Calibri"/>
          <w:b/>
          <w:iCs/>
          <w:u w:val="single"/>
          <w:bdr w:val="single" w:sz="8" w:space="0" w:color="auto"/>
        </w:rPr>
        <w:t>Trump</w:t>
      </w:r>
      <w:r w:rsidRPr="00337513">
        <w:rPr>
          <w:rFonts w:eastAsia="Calibri"/>
          <w:sz w:val="16"/>
        </w:rPr>
        <w:t xml:space="preserve">, </w:t>
      </w:r>
      <w:r w:rsidRPr="00337513">
        <w:rPr>
          <w:rFonts w:eastAsia="Calibri"/>
          <w:u w:val="single"/>
        </w:rPr>
        <w:t>or</w:t>
      </w:r>
      <w:r w:rsidRPr="00337513">
        <w:rPr>
          <w:rFonts w:eastAsia="Calibri"/>
          <w:sz w:val="16"/>
        </w:rPr>
        <w:t xml:space="preserve"> the </w:t>
      </w:r>
      <w:r w:rsidRPr="00337513">
        <w:rPr>
          <w:rFonts w:eastAsia="Calibri"/>
          <w:b/>
          <w:iCs/>
          <w:u w:val="single"/>
          <w:bdr w:val="single" w:sz="8" w:space="0" w:color="auto"/>
        </w:rPr>
        <w:t>Project 2025</w:t>
      </w:r>
      <w:r w:rsidRPr="00337513">
        <w:rPr>
          <w:rFonts w:eastAsia="Calibri"/>
          <w:sz w:val="16"/>
        </w:rPr>
        <w:t xml:space="preserve"> agenda to which he has been linked, </w:t>
      </w:r>
      <w:r w:rsidRPr="00337513">
        <w:rPr>
          <w:rFonts w:eastAsia="Calibri"/>
          <w:u w:val="single"/>
        </w:rPr>
        <w:t xml:space="preserve">but </w:t>
      </w:r>
      <w:r w:rsidRPr="00337513">
        <w:rPr>
          <w:rFonts w:eastAsia="Calibri"/>
          <w:highlight w:val="cyan"/>
          <w:u w:val="single"/>
        </w:rPr>
        <w:t>climate action didn’t stop then and it will not stop now</w:t>
      </w:r>
      <w:r w:rsidRPr="00337513">
        <w:rPr>
          <w:rFonts w:eastAsia="Calibri"/>
          <w:sz w:val="16"/>
        </w:rPr>
        <w:t>.</w:t>
      </w:r>
    </w:p>
    <w:p w14:paraId="27BA98DA" w14:textId="77777777" w:rsidR="001D7D7F" w:rsidRPr="00337513" w:rsidRDefault="001D7D7F" w:rsidP="001D7D7F">
      <w:pPr>
        <w:rPr>
          <w:rFonts w:eastAsia="Calibri"/>
          <w:sz w:val="16"/>
        </w:rPr>
      </w:pPr>
      <w:r w:rsidRPr="00337513">
        <w:rPr>
          <w:rFonts w:eastAsia="Calibri"/>
          <w:b/>
          <w:iCs/>
          <w:highlight w:val="cyan"/>
          <w:u w:val="single"/>
          <w:bdr w:val="single" w:sz="8" w:space="0" w:color="auto"/>
        </w:rPr>
        <w:t>Other players, notably China, are</w:t>
      </w:r>
      <w:r w:rsidRPr="00337513">
        <w:rPr>
          <w:rFonts w:eastAsia="Calibri"/>
          <w:b/>
          <w:iCs/>
          <w:u w:val="single"/>
          <w:bdr w:val="single" w:sz="8" w:space="0" w:color="auto"/>
        </w:rPr>
        <w:t xml:space="preserve"> increasingly </w:t>
      </w:r>
      <w:r w:rsidRPr="00337513">
        <w:rPr>
          <w:rFonts w:eastAsia="Calibri"/>
          <w:b/>
          <w:iCs/>
          <w:highlight w:val="cyan"/>
          <w:u w:val="single"/>
          <w:bdr w:val="single" w:sz="8" w:space="0" w:color="auto"/>
        </w:rPr>
        <w:t>moving into a leadership position</w:t>
      </w:r>
      <w:r w:rsidRPr="00337513">
        <w:rPr>
          <w:rFonts w:eastAsia="Calibri"/>
          <w:b/>
          <w:iCs/>
          <w:u w:val="single"/>
          <w:bdr w:val="single" w:sz="8" w:space="0" w:color="auto"/>
        </w:rPr>
        <w:t xml:space="preserve"> on the issue</w:t>
      </w:r>
      <w:r w:rsidRPr="00337513">
        <w:rPr>
          <w:rFonts w:eastAsia="Calibri"/>
          <w:sz w:val="16"/>
        </w:rPr>
        <w:t xml:space="preserve">, </w:t>
      </w:r>
      <w:r w:rsidRPr="00337513">
        <w:rPr>
          <w:rFonts w:eastAsia="Calibri"/>
          <w:u w:val="single"/>
        </w:rPr>
        <w:t>because of the strategic policy and economic interests it advances</w:t>
      </w:r>
      <w:r w:rsidRPr="00337513">
        <w:rPr>
          <w:rFonts w:eastAsia="Calibri"/>
          <w:sz w:val="16"/>
        </w:rPr>
        <w:t>. The European Union is moving ahead with its green economic development agenda despite a rightward shift in the balance of power across the EU27 – with action on the climate emergency driving the economic development needed for this region of 350 million people.</w:t>
      </w:r>
    </w:p>
    <w:p w14:paraId="3C869EFD" w14:textId="77777777" w:rsidR="001D7D7F" w:rsidRPr="00337513" w:rsidRDefault="001D7D7F" w:rsidP="001D7D7F">
      <w:pPr>
        <w:rPr>
          <w:rFonts w:eastAsia="Calibri"/>
          <w:sz w:val="16"/>
        </w:rPr>
      </w:pPr>
      <w:r w:rsidRPr="00337513">
        <w:rPr>
          <w:rFonts w:eastAsia="Calibri"/>
          <w:sz w:val="16"/>
        </w:rPr>
        <w:t>The US, if Trump does enact the changes he has campaigned on, will find itself falling behind on new technologies and markets.</w:t>
      </w:r>
    </w:p>
    <w:p w14:paraId="138E27CE" w14:textId="77777777" w:rsidR="001D7D7F" w:rsidRPr="00337513" w:rsidRDefault="001D7D7F" w:rsidP="001D7D7F">
      <w:pPr>
        <w:rPr>
          <w:rFonts w:eastAsia="Calibri"/>
          <w:sz w:val="16"/>
        </w:rPr>
      </w:pPr>
      <w:r w:rsidRPr="00337513">
        <w:rPr>
          <w:rFonts w:eastAsia="Calibri"/>
          <w:sz w:val="16"/>
        </w:rPr>
        <w:t>How damaging the second Trump presidency is to climate action depends very much on how other countries react. If many follow Trump in either rolling back – or slowing down – their action, the damage will be severe, long-lasting and difficult to overcome.</w:t>
      </w:r>
    </w:p>
    <w:p w14:paraId="4F99BFC9" w14:textId="77777777" w:rsidR="001D7D7F" w:rsidRPr="00337513" w:rsidRDefault="001D7D7F" w:rsidP="001D7D7F">
      <w:pPr>
        <w:rPr>
          <w:rFonts w:eastAsia="Calibri"/>
          <w:sz w:val="16"/>
        </w:rPr>
      </w:pPr>
      <w:r w:rsidRPr="00337513">
        <w:rPr>
          <w:rFonts w:eastAsia="Calibri"/>
          <w:sz w:val="16"/>
        </w:rPr>
        <w:t xml:space="preserve">On the other hand, </w:t>
      </w:r>
      <w:r w:rsidRPr="00337513">
        <w:rPr>
          <w:rFonts w:eastAsia="Calibri"/>
          <w:u w:val="single"/>
        </w:rPr>
        <w:t>if countries</w:t>
      </w:r>
      <w:r w:rsidRPr="00337513">
        <w:rPr>
          <w:rFonts w:eastAsia="Calibri"/>
          <w:sz w:val="16"/>
        </w:rPr>
        <w:t xml:space="preserve"> stick together and, as they should, </w:t>
      </w:r>
      <w:r w:rsidRPr="00337513">
        <w:rPr>
          <w:rFonts w:eastAsia="Calibri"/>
          <w:u w:val="single"/>
        </w:rPr>
        <w:t>deepen their commitments</w:t>
      </w:r>
      <w:r w:rsidRPr="00337513">
        <w:rPr>
          <w:rFonts w:eastAsia="Calibri"/>
          <w:sz w:val="16"/>
        </w:rPr>
        <w:t xml:space="preserve"> aligning with the Paris agreement’s 1.5C limit, the </w:t>
      </w:r>
      <w:r w:rsidRPr="00337513">
        <w:rPr>
          <w:rFonts w:eastAsia="Calibri"/>
          <w:b/>
          <w:iCs/>
          <w:highlight w:val="cyan"/>
          <w:u w:val="single"/>
          <w:bdr w:val="single" w:sz="8" w:space="0" w:color="auto"/>
        </w:rPr>
        <w:t>damage will be</w:t>
      </w:r>
      <w:r w:rsidRPr="00337513">
        <w:rPr>
          <w:rFonts w:eastAsia="Calibri"/>
          <w:sz w:val="16"/>
        </w:rPr>
        <w:t xml:space="preserve"> significant but </w:t>
      </w:r>
      <w:r w:rsidRPr="00337513">
        <w:rPr>
          <w:rFonts w:eastAsia="Calibri"/>
          <w:b/>
          <w:iCs/>
          <w:highlight w:val="cyan"/>
          <w:u w:val="single"/>
          <w:bdr w:val="single" w:sz="8" w:space="0" w:color="auto"/>
        </w:rPr>
        <w:t>not severe</w:t>
      </w:r>
      <w:r w:rsidRPr="00337513">
        <w:rPr>
          <w:rFonts w:eastAsia="Calibri"/>
          <w:sz w:val="16"/>
        </w:rPr>
        <w:t>.</w:t>
      </w:r>
    </w:p>
    <w:p w14:paraId="585F5377" w14:textId="77777777" w:rsidR="001D7D7F" w:rsidRPr="00337513" w:rsidRDefault="001D7D7F" w:rsidP="001D7D7F">
      <w:pPr>
        <w:keepNext/>
        <w:keepLines/>
        <w:spacing w:after="0"/>
        <w:outlineLvl w:val="3"/>
        <w:rPr>
          <w:rFonts w:eastAsia="SimSun"/>
          <w:b/>
          <w:iCs/>
          <w:sz w:val="26"/>
        </w:rPr>
      </w:pPr>
      <w:r w:rsidRPr="00337513">
        <w:rPr>
          <w:rFonts w:eastAsia="SimSun"/>
          <w:b/>
          <w:iCs/>
          <w:sz w:val="26"/>
        </w:rPr>
        <w:t>Climate change is existential absent mitigation</w:t>
      </w:r>
    </w:p>
    <w:p w14:paraId="5C11E714" w14:textId="77777777" w:rsidR="001D7D7F" w:rsidRPr="00337513" w:rsidRDefault="001D7D7F" w:rsidP="001D7D7F">
      <w:pPr>
        <w:rPr>
          <w:rFonts w:eastAsia="Calibri"/>
        </w:rPr>
      </w:pPr>
      <w:r w:rsidRPr="00337513">
        <w:rPr>
          <w:rFonts w:eastAsia="Calibri"/>
        </w:rPr>
        <w:t xml:space="preserve">Gopi </w:t>
      </w:r>
      <w:r w:rsidRPr="00337513">
        <w:rPr>
          <w:rFonts w:eastAsia="Calibri"/>
          <w:b/>
          <w:bCs/>
          <w:sz w:val="26"/>
        </w:rPr>
        <w:t>Upreti</w:t>
      </w:r>
      <w:r w:rsidRPr="00337513">
        <w:rPr>
          <w:rFonts w:eastAsia="Calibri"/>
        </w:rPr>
        <w:t>, 20</w:t>
      </w:r>
      <w:r w:rsidRPr="00337513">
        <w:rPr>
          <w:rFonts w:eastAsia="Calibri"/>
          <w:b/>
          <w:bCs/>
          <w:sz w:val="26"/>
        </w:rPr>
        <w:t>23</w:t>
      </w:r>
      <w:r w:rsidRPr="00337513">
        <w:rPr>
          <w:rFonts w:eastAsia="Calibri"/>
        </w:rPr>
        <w:t xml:space="preserve"> - emeritus professor at the Institute of Agriculture and Animal Sciences at Tribhuvan University (TU) in Nepal “Climate Change and Its Threat to Humanity in the Anthropocene” in </w:t>
      </w:r>
      <w:r w:rsidRPr="00337513">
        <w:rPr>
          <w:rFonts w:eastAsia="Calibri"/>
          <w:u w:val="single"/>
        </w:rPr>
        <w:t>Ecosociocentrism</w:t>
      </w:r>
      <w:r w:rsidRPr="00337513">
        <w:rPr>
          <w:rFonts w:eastAsia="Calibri"/>
        </w:rPr>
        <w:t>, SpringerLink database, accessed via University of Michigan //DH</w:t>
      </w:r>
    </w:p>
    <w:p w14:paraId="35DAC4DB" w14:textId="77777777" w:rsidR="001D7D7F" w:rsidRPr="00337513" w:rsidRDefault="001D7D7F" w:rsidP="001D7D7F">
      <w:pPr>
        <w:rPr>
          <w:rFonts w:eastAsia="Calibri"/>
        </w:rPr>
      </w:pPr>
    </w:p>
    <w:p w14:paraId="24BED030" w14:textId="77777777" w:rsidR="001D7D7F" w:rsidRDefault="001D7D7F" w:rsidP="001D7D7F">
      <w:pPr>
        <w:rPr>
          <w:rFonts w:eastAsia="Calibri"/>
        </w:rPr>
      </w:pPr>
      <w:r w:rsidRPr="00337513">
        <w:rPr>
          <w:rFonts w:eastAsia="Calibri"/>
        </w:rPr>
        <w:t xml:space="preserve">If we contemplate the most extreme possible outcome for Earth's climate future, and given the seeming indifference of political and global corporate elites to heed scientific advice or public sentiment toward decarbonizing the economy, then </w:t>
      </w:r>
      <w:r w:rsidRPr="00337513">
        <w:rPr>
          <w:rFonts w:eastAsia="Calibri"/>
          <w:highlight w:val="cyan"/>
          <w:u w:val="single"/>
        </w:rPr>
        <w:t>we are</w:t>
      </w:r>
      <w:r w:rsidRPr="00337513">
        <w:rPr>
          <w:rFonts w:eastAsia="Calibri"/>
          <w:u w:val="single"/>
        </w:rPr>
        <w:t xml:space="preserve"> potentially </w:t>
      </w:r>
      <w:r w:rsidRPr="00337513">
        <w:rPr>
          <w:rFonts w:eastAsia="Calibri"/>
          <w:highlight w:val="cyan"/>
          <w:u w:val="single"/>
        </w:rPr>
        <w:t>looking at</w:t>
      </w:r>
      <w:r w:rsidRPr="00337513">
        <w:rPr>
          <w:rFonts w:eastAsia="Calibri"/>
          <w:highlight w:val="cyan"/>
        </w:rPr>
        <w:t xml:space="preserve"> </w:t>
      </w:r>
      <w:r w:rsidRPr="00337513">
        <w:rPr>
          <w:rFonts w:eastAsia="Calibri"/>
          <w:highlight w:val="cyan"/>
          <w:u w:val="single"/>
        </w:rPr>
        <w:t>an increase of global temperatures by</w:t>
      </w:r>
      <w:r w:rsidRPr="00337513">
        <w:rPr>
          <w:rFonts w:eastAsia="Calibri"/>
        </w:rPr>
        <w:t xml:space="preserve"> 5.4 °F (</w:t>
      </w:r>
      <w:r w:rsidRPr="00337513">
        <w:rPr>
          <w:rFonts w:eastAsia="Calibri"/>
          <w:highlight w:val="cyan"/>
          <w:u w:val="single"/>
        </w:rPr>
        <w:t>3 °C</w:t>
      </w:r>
      <w:r w:rsidRPr="00337513">
        <w:rPr>
          <w:rFonts w:eastAsia="Calibri"/>
          <w:highlight w:val="cyan"/>
        </w:rPr>
        <w:t>)</w:t>
      </w:r>
      <w:r w:rsidRPr="00337513">
        <w:rPr>
          <w:rFonts w:eastAsia="Calibri"/>
        </w:rPr>
        <w:t xml:space="preserve"> </w:t>
      </w:r>
      <w:r w:rsidRPr="00337513">
        <w:rPr>
          <w:rFonts w:eastAsia="Calibri"/>
          <w:highlight w:val="cyan"/>
          <w:u w:val="single"/>
        </w:rPr>
        <w:t>by 2050.</w:t>
      </w:r>
      <w:r w:rsidRPr="00337513">
        <w:rPr>
          <w:rFonts w:eastAsia="Calibri"/>
        </w:rPr>
        <w:t xml:space="preserve"> Scientists predict that at this threshold, the world's </w:t>
      </w:r>
      <w:r w:rsidRPr="00337513">
        <w:rPr>
          <w:rFonts w:eastAsia="Calibri"/>
          <w:highlight w:val="cyan"/>
          <w:u w:val="single"/>
        </w:rPr>
        <w:t>ice sheets would disappear</w:t>
      </w:r>
      <w:r w:rsidRPr="00337513">
        <w:rPr>
          <w:rFonts w:eastAsia="Calibri"/>
        </w:rPr>
        <w:t xml:space="preserve">, severe </w:t>
      </w:r>
      <w:r w:rsidRPr="00337513">
        <w:rPr>
          <w:rFonts w:eastAsia="Calibri"/>
          <w:highlight w:val="cyan"/>
          <w:u w:val="single"/>
        </w:rPr>
        <w:t>droughts would decimate</w:t>
      </w:r>
      <w:r w:rsidRPr="00337513">
        <w:rPr>
          <w:rFonts w:eastAsia="Calibri"/>
          <w:u w:val="single"/>
        </w:rPr>
        <w:t xml:space="preserve"> </w:t>
      </w:r>
      <w:r w:rsidRPr="00337513">
        <w:rPr>
          <w:rFonts w:eastAsia="Calibri"/>
        </w:rPr>
        <w:t xml:space="preserve">vast sections of </w:t>
      </w:r>
      <w:r w:rsidRPr="00337513">
        <w:rPr>
          <w:rFonts w:eastAsia="Calibri"/>
          <w:highlight w:val="cyan"/>
          <w:u w:val="single"/>
        </w:rPr>
        <w:t>the Amazon</w:t>
      </w:r>
      <w:r w:rsidRPr="00337513">
        <w:rPr>
          <w:rFonts w:eastAsia="Calibri"/>
        </w:rPr>
        <w:t xml:space="preserve"> forest (eradicating one of the world's largest carbon offsets), </w:t>
      </w:r>
      <w:r w:rsidRPr="00337513">
        <w:rPr>
          <w:rFonts w:eastAsia="Calibri"/>
          <w:highlight w:val="cyan"/>
          <w:u w:val="single"/>
        </w:rPr>
        <w:t xml:space="preserve">and Earth would enter a feedback loop </w:t>
      </w:r>
      <w:r w:rsidRPr="00337513">
        <w:rPr>
          <w:rFonts w:eastAsia="Calibri"/>
          <w:u w:val="single"/>
        </w:rPr>
        <w:t xml:space="preserve">of increasingly </w:t>
      </w:r>
      <w:r w:rsidRPr="00337513">
        <w:rPr>
          <w:rFonts w:eastAsia="Calibri"/>
        </w:rPr>
        <w:t>intense and</w:t>
      </w:r>
      <w:r w:rsidRPr="00337513">
        <w:rPr>
          <w:rFonts w:eastAsia="Calibri"/>
          <w:u w:val="single"/>
        </w:rPr>
        <w:t xml:space="preserve"> deadly conditions</w:t>
      </w:r>
      <w:r w:rsidRPr="00337513">
        <w:rPr>
          <w:rFonts w:eastAsia="Calibri"/>
        </w:rPr>
        <w:t xml:space="preserve"> (Carleton et al., 2021; Hansen et al., 2011; Hsiang et al., 2019; Mulholland, 2019). In this bleak scenario, 35% of the global land area and</w:t>
      </w:r>
      <w:r w:rsidRPr="00337513">
        <w:rPr>
          <w:rFonts w:eastAsia="Calibri"/>
          <w:u w:val="single"/>
        </w:rPr>
        <w:t xml:space="preserve"> 55% of the global population would be exposed to lethal heat</w:t>
      </w:r>
      <w:r w:rsidRPr="00337513">
        <w:rPr>
          <w:rFonts w:eastAsia="Calibri"/>
        </w:rPr>
        <w:t xml:space="preserve"> conditions for more than 20 days a year, pushing the limits of human survivability. Concurrently, droughts, floods, and wildfires would regularly devastate the landscape. About </w:t>
      </w:r>
      <w:r w:rsidRPr="00337513">
        <w:rPr>
          <w:rFonts w:eastAsia="Calibri"/>
          <w:u w:val="single"/>
        </w:rPr>
        <w:t xml:space="preserve">one-third of the world's land </w:t>
      </w:r>
      <w:r w:rsidRPr="00337513">
        <w:rPr>
          <w:rFonts w:eastAsia="Calibri"/>
        </w:rPr>
        <w:t xml:space="preserve">surface </w:t>
      </w:r>
      <w:r w:rsidRPr="00337513">
        <w:rPr>
          <w:rFonts w:eastAsia="Calibri"/>
          <w:u w:val="single"/>
        </w:rPr>
        <w:t>would transform into deserts</w:t>
      </w:r>
      <w:r w:rsidRPr="00337513">
        <w:rPr>
          <w:rFonts w:eastAsia="Calibri"/>
        </w:rPr>
        <w:t xml:space="preserve">. </w:t>
      </w:r>
      <w:r w:rsidRPr="00337513">
        <w:rPr>
          <w:rFonts w:eastAsia="Calibri"/>
          <w:highlight w:val="cyan"/>
          <w:u w:val="single"/>
        </w:rPr>
        <w:t>Complete ecosystems</w:t>
      </w:r>
      <w:r w:rsidRPr="00337513">
        <w:rPr>
          <w:rFonts w:eastAsia="Calibri"/>
        </w:rPr>
        <w:t xml:space="preserve">, starting with the planet's coral reefs, rainforests, Arctic ice sheets, and the total deglaciation of the Hindu Kush Himalayan region, </w:t>
      </w:r>
      <w:r w:rsidRPr="00337513">
        <w:rPr>
          <w:rFonts w:eastAsia="Calibri"/>
          <w:highlight w:val="cyan"/>
          <w:u w:val="single"/>
        </w:rPr>
        <w:t>would collapse</w:t>
      </w:r>
      <w:r w:rsidRPr="00337513">
        <w:rPr>
          <w:rFonts w:eastAsia="Calibri"/>
        </w:rPr>
        <w:t xml:space="preserve">. The agricultural productivity of the tropics would be devastated, displacing more than one billion people. This </w:t>
      </w:r>
      <w:r w:rsidRPr="00337513">
        <w:rPr>
          <w:rFonts w:eastAsia="Calibri"/>
          <w:u w:val="single"/>
        </w:rPr>
        <w:t>mass migration</w:t>
      </w:r>
      <w:r w:rsidRPr="00337513">
        <w:rPr>
          <w:rFonts w:eastAsia="Calibri"/>
        </w:rPr>
        <w:t xml:space="preserve">, </w:t>
      </w:r>
      <w:r w:rsidRPr="00337513">
        <w:rPr>
          <w:rFonts w:eastAsia="Calibri"/>
          <w:u w:val="single"/>
        </w:rPr>
        <w:t>coupled with</w:t>
      </w:r>
      <w:r w:rsidRPr="00337513">
        <w:rPr>
          <w:rFonts w:eastAsia="Calibri"/>
        </w:rPr>
        <w:t xml:space="preserve"> diminishing coastlines and </w:t>
      </w:r>
      <w:r w:rsidRPr="00337513">
        <w:rPr>
          <w:rFonts w:eastAsia="Calibri"/>
          <w:u w:val="single"/>
        </w:rPr>
        <w:t xml:space="preserve">acute </w:t>
      </w:r>
      <w:r w:rsidRPr="00337513">
        <w:rPr>
          <w:rFonts w:eastAsia="Calibri"/>
          <w:highlight w:val="cyan"/>
          <w:u w:val="single"/>
        </w:rPr>
        <w:t>shortages of food and water, would strain the societal fabric</w:t>
      </w:r>
      <w:r w:rsidRPr="00337513">
        <w:rPr>
          <w:rFonts w:eastAsia="Calibri"/>
        </w:rPr>
        <w:t xml:space="preserve"> of the world's most populous nations. </w:t>
      </w:r>
      <w:r w:rsidRPr="00337513">
        <w:rPr>
          <w:rFonts w:eastAsia="Calibri"/>
          <w:highlight w:val="cyan"/>
          <w:u w:val="single"/>
        </w:rPr>
        <w:t>Conflicts over resources could escalate</w:t>
      </w:r>
      <w:r w:rsidRPr="00337513">
        <w:rPr>
          <w:rFonts w:eastAsia="Calibri"/>
        </w:rPr>
        <w:t xml:space="preserve">, potentially even </w:t>
      </w:r>
      <w:r w:rsidRPr="00337513">
        <w:rPr>
          <w:rFonts w:eastAsia="Calibri"/>
          <w:b/>
          <w:iCs/>
          <w:highlight w:val="cyan"/>
          <w:u w:val="single"/>
          <w:bdr w:val="single" w:sz="8" w:space="0" w:color="auto"/>
        </w:rPr>
        <w:t>culminating in nuclear war</w:t>
      </w:r>
      <w:r w:rsidRPr="00337513">
        <w:rPr>
          <w:rFonts w:eastAsia="Calibri"/>
          <w:b/>
          <w:iCs/>
          <w:u w:val="single"/>
          <w:bdr w:val="single" w:sz="8" w:space="0" w:color="auto"/>
        </w:rPr>
        <w:t>.</w:t>
      </w:r>
      <w:r w:rsidRPr="00337513">
        <w:rPr>
          <w:rFonts w:eastAsia="Calibri"/>
        </w:rPr>
        <w:t xml:space="preserve"> </w:t>
      </w:r>
      <w:r w:rsidRPr="00337513">
        <w:rPr>
          <w:rFonts w:eastAsia="Calibri"/>
          <w:highlight w:val="cyan"/>
          <w:u w:val="single"/>
        </w:rPr>
        <w:t>If not</w:t>
      </w:r>
      <w:r w:rsidRPr="00337513">
        <w:rPr>
          <w:rFonts w:eastAsia="Calibri"/>
        </w:rPr>
        <w:t xml:space="preserve"> urgently </w:t>
      </w:r>
      <w:r w:rsidRPr="00337513">
        <w:rPr>
          <w:rFonts w:eastAsia="Calibri"/>
          <w:highlight w:val="cyan"/>
          <w:u w:val="single"/>
        </w:rPr>
        <w:t>addressed with</w:t>
      </w:r>
      <w:r w:rsidRPr="00337513">
        <w:rPr>
          <w:rFonts w:eastAsia="Calibri"/>
          <w:u w:val="single"/>
        </w:rPr>
        <w:t xml:space="preserve"> </w:t>
      </w:r>
      <w:r w:rsidRPr="00337513">
        <w:rPr>
          <w:rFonts w:eastAsia="Calibri"/>
        </w:rPr>
        <w:t xml:space="preserve">comprehensive </w:t>
      </w:r>
      <w:r w:rsidRPr="00337513">
        <w:rPr>
          <w:rFonts w:eastAsia="Calibri"/>
          <w:b/>
          <w:iCs/>
          <w:highlight w:val="cyan"/>
          <w:u w:val="single"/>
          <w:bdr w:val="single" w:sz="8" w:space="0" w:color="auto"/>
        </w:rPr>
        <w:t>mitigation</w:t>
      </w:r>
      <w:r w:rsidRPr="00337513">
        <w:rPr>
          <w:rFonts w:eastAsia="Calibri"/>
        </w:rPr>
        <w:t xml:space="preserve"> strategies and restoration efforts, </w:t>
      </w:r>
      <w:r w:rsidRPr="00337513">
        <w:rPr>
          <w:rFonts w:eastAsia="Calibri"/>
          <w:highlight w:val="cyan"/>
          <w:u w:val="single"/>
        </w:rPr>
        <w:t>this</w:t>
      </w:r>
      <w:r w:rsidRPr="00337513">
        <w:rPr>
          <w:rFonts w:eastAsia="Calibri"/>
        </w:rPr>
        <w:t xml:space="preserve"> scenario </w:t>
      </w:r>
      <w:r w:rsidRPr="00337513">
        <w:rPr>
          <w:rFonts w:eastAsia="Calibri"/>
          <w:highlight w:val="cyan"/>
          <w:u w:val="single"/>
        </w:rPr>
        <w:t>could mark the end</w:t>
      </w:r>
      <w:r w:rsidRPr="00337513">
        <w:rPr>
          <w:rFonts w:eastAsia="Calibri"/>
          <w:u w:val="single"/>
        </w:rPr>
        <w:t xml:space="preserve"> </w:t>
      </w:r>
      <w:r w:rsidRPr="00337513">
        <w:rPr>
          <w:rFonts w:eastAsia="Calibri"/>
          <w:highlight w:val="cyan"/>
          <w:u w:val="single"/>
        </w:rPr>
        <w:t>of</w:t>
      </w:r>
      <w:r w:rsidRPr="00337513">
        <w:rPr>
          <w:rFonts w:eastAsia="Calibri"/>
          <w:u w:val="single"/>
        </w:rPr>
        <w:t xml:space="preserve"> global </w:t>
      </w:r>
      <w:r w:rsidRPr="00337513">
        <w:rPr>
          <w:rFonts w:eastAsia="Calibri"/>
          <w:highlight w:val="cyan"/>
          <w:u w:val="single"/>
        </w:rPr>
        <w:t>human civilization</w:t>
      </w:r>
      <w:r w:rsidRPr="00337513">
        <w:rPr>
          <w:rFonts w:eastAsia="Calibri"/>
        </w:rPr>
        <w:t xml:space="preserve"> as we currently know it. It is like sailing in a leaky boat on a stormy sea.</w:t>
      </w:r>
    </w:p>
    <w:p w14:paraId="474597FB" w14:textId="77777777" w:rsidR="001D7D7F" w:rsidRPr="00461959" w:rsidRDefault="001D7D7F" w:rsidP="001D7D7F">
      <w:pPr>
        <w:keepNext/>
        <w:keepLines/>
        <w:pageBreakBefore/>
        <w:spacing w:before="40" w:after="0"/>
        <w:jc w:val="center"/>
        <w:outlineLvl w:val="2"/>
        <w:rPr>
          <w:rFonts w:eastAsia="Times New Roman"/>
          <w:b/>
          <w:sz w:val="32"/>
          <w:szCs w:val="24"/>
          <w:u w:val="single"/>
        </w:rPr>
      </w:pPr>
      <w:r w:rsidRPr="00461959">
        <w:rPr>
          <w:rFonts w:eastAsia="Times New Roman"/>
          <w:b/>
          <w:sz w:val="32"/>
          <w:szCs w:val="24"/>
          <w:u w:val="single"/>
        </w:rPr>
        <w:t>T : Minerals---1NC</w:t>
      </w:r>
    </w:p>
    <w:p w14:paraId="53E44A27" w14:textId="77777777" w:rsidR="001D7D7F" w:rsidRPr="00461959" w:rsidRDefault="001D7D7F" w:rsidP="001D7D7F">
      <w:pPr>
        <w:pStyle w:val="Heading4"/>
        <w:rPr>
          <w:rFonts w:eastAsia="Times New Roman"/>
        </w:rPr>
      </w:pPr>
      <w:r w:rsidRPr="00461959">
        <w:rPr>
          <w:rFonts w:eastAsia="Times New Roman"/>
        </w:rPr>
        <w:t>Next off is T : Minerals.</w:t>
      </w:r>
    </w:p>
    <w:p w14:paraId="77FDAF6D" w14:textId="77777777" w:rsidR="001D7D7F" w:rsidRPr="00461959" w:rsidRDefault="001D7D7F" w:rsidP="001D7D7F">
      <w:pPr>
        <w:keepNext/>
        <w:keepLines/>
        <w:spacing w:before="40" w:after="0"/>
        <w:outlineLvl w:val="3"/>
        <w:rPr>
          <w:rFonts w:eastAsia="Times New Roman"/>
          <w:b/>
          <w:iCs/>
          <w:sz w:val="26"/>
        </w:rPr>
      </w:pPr>
      <w:r w:rsidRPr="00461959">
        <w:rPr>
          <w:rFonts w:eastAsia="Times New Roman"/>
          <w:b/>
          <w:iCs/>
          <w:sz w:val="26"/>
        </w:rPr>
        <w:t xml:space="preserve">Development and exploration refers to exploitation of </w:t>
      </w:r>
      <w:r w:rsidRPr="00461959">
        <w:rPr>
          <w:rFonts w:eastAsia="Times New Roman"/>
          <w:b/>
          <w:iCs/>
          <w:sz w:val="26"/>
          <w:u w:val="single"/>
        </w:rPr>
        <w:t>minerals</w:t>
      </w:r>
      <w:r w:rsidRPr="00461959">
        <w:rPr>
          <w:rFonts w:eastAsia="Times New Roman"/>
          <w:b/>
          <w:iCs/>
          <w:sz w:val="26"/>
        </w:rPr>
        <w:t xml:space="preserve">. </w:t>
      </w:r>
    </w:p>
    <w:p w14:paraId="5A3FF310" w14:textId="77777777" w:rsidR="001D7D7F" w:rsidRDefault="001D7D7F" w:rsidP="001D7D7F">
      <w:pPr>
        <w:rPr>
          <w:rFonts w:eastAsia="Calibri"/>
        </w:rPr>
      </w:pPr>
      <w:r w:rsidRPr="00461959">
        <w:rPr>
          <w:rFonts w:eastAsia="Calibri"/>
          <w:b/>
          <w:bCs/>
          <w:sz w:val="28"/>
        </w:rPr>
        <w:t>U.S. Code ’9</w:t>
      </w:r>
      <w:r>
        <w:rPr>
          <w:rFonts w:eastAsia="Calibri"/>
          <w:b/>
          <w:bCs/>
          <w:sz w:val="28"/>
        </w:rPr>
        <w:t>4</w:t>
      </w:r>
      <w:r w:rsidRPr="00461959">
        <w:rPr>
          <w:rFonts w:eastAsia="Calibri"/>
          <w:b/>
          <w:bCs/>
          <w:sz w:val="28"/>
        </w:rPr>
        <w:t xml:space="preserve">. </w:t>
      </w:r>
      <w:r w:rsidRPr="00461959">
        <w:rPr>
          <w:rFonts w:eastAsia="Calibri"/>
        </w:rPr>
        <w:t xml:space="preserve">16 U.S. Code § 2462. The Legal Information Institute. 06-29-1990. “Definition: development from 16 USC § 2462(4).” </w:t>
      </w:r>
      <w:hyperlink r:id="rId6" w:history="1">
        <w:r w:rsidRPr="0003414E">
          <w:rPr>
            <w:rStyle w:val="Hyperlink"/>
            <w:rFonts w:eastAsia="Calibri"/>
          </w:rPr>
          <w:t>https://www.law.cornell.edu/definitions/uscode.php//KM</w:t>
        </w:r>
      </w:hyperlink>
    </w:p>
    <w:p w14:paraId="625CA06D" w14:textId="77777777" w:rsidR="001D7D7F" w:rsidRPr="003C08DB" w:rsidRDefault="001D7D7F" w:rsidP="001D7D7F">
      <w:pPr>
        <w:rPr>
          <w:sz w:val="16"/>
          <w:szCs w:val="16"/>
        </w:rPr>
      </w:pPr>
      <w:r w:rsidRPr="003C08DB">
        <w:rPr>
          <w:sz w:val="16"/>
          <w:szCs w:val="16"/>
        </w:rPr>
        <w:t>For the purposes of this chapter:</w:t>
      </w:r>
    </w:p>
    <w:p w14:paraId="168359DB" w14:textId="77777777" w:rsidR="001D7D7F" w:rsidRPr="003C08DB" w:rsidRDefault="001D7D7F" w:rsidP="001D7D7F">
      <w:pPr>
        <w:rPr>
          <w:sz w:val="16"/>
          <w:szCs w:val="16"/>
        </w:rPr>
      </w:pPr>
      <w:r w:rsidRPr="003C08DB">
        <w:rPr>
          <w:sz w:val="16"/>
          <w:szCs w:val="16"/>
        </w:rPr>
        <w:t>(1)The term “Antarctica” means the area south of the Antarctic Convergence as defined in section 2432(1) of this title.</w:t>
      </w:r>
    </w:p>
    <w:p w14:paraId="481ADB62" w14:textId="77777777" w:rsidR="001D7D7F" w:rsidRPr="003C08DB" w:rsidRDefault="001D7D7F" w:rsidP="001D7D7F">
      <w:pPr>
        <w:rPr>
          <w:sz w:val="16"/>
          <w:szCs w:val="16"/>
        </w:rPr>
      </w:pPr>
      <w:r w:rsidRPr="003C08DB">
        <w:rPr>
          <w:sz w:val="16"/>
          <w:szCs w:val="16"/>
        </w:rPr>
        <w:t>(2)The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495F1A9D" w14:textId="77777777" w:rsidR="001D7D7F" w:rsidRPr="00461959" w:rsidRDefault="001D7D7F" w:rsidP="001D7D7F">
      <w:pPr>
        <w:rPr>
          <w:rFonts w:eastAsia="Calibri"/>
          <w:sz w:val="16"/>
        </w:rPr>
      </w:pPr>
      <w:r w:rsidRPr="00461959">
        <w:rPr>
          <w:rFonts w:eastAsia="Calibri"/>
          <w:sz w:val="16"/>
        </w:rPr>
        <w:t xml:space="preserve">(3)The term </w:t>
      </w:r>
      <w:r w:rsidRPr="00461959">
        <w:rPr>
          <w:rFonts w:eastAsia="Calibri"/>
          <w:b/>
          <w:iCs/>
          <w:highlight w:val="cyan"/>
          <w:u w:val="single"/>
          <w:bdr w:val="single" w:sz="12" w:space="0" w:color="auto"/>
        </w:rPr>
        <w:t>“development”</w:t>
      </w:r>
      <w:r w:rsidRPr="00461959">
        <w:rPr>
          <w:rFonts w:eastAsia="Calibri"/>
          <w:highlight w:val="cyan"/>
          <w:u w:val="single"/>
        </w:rPr>
        <w:t xml:space="preserve"> means </w:t>
      </w:r>
      <w:r w:rsidRPr="00461959">
        <w:rPr>
          <w:rFonts w:eastAsia="Calibri"/>
          <w:u w:val="single"/>
        </w:rPr>
        <w:t xml:space="preserve">any </w:t>
      </w:r>
      <w:r w:rsidRPr="00461959">
        <w:rPr>
          <w:rFonts w:eastAsia="Calibri"/>
          <w:b/>
          <w:iCs/>
          <w:u w:val="single"/>
          <w:bdr w:val="single" w:sz="12" w:space="0" w:color="auto"/>
        </w:rPr>
        <w:t>activity, including logistic support</w:t>
      </w:r>
      <w:r w:rsidRPr="00461959">
        <w:rPr>
          <w:rFonts w:eastAsia="Calibri"/>
          <w:sz w:val="16"/>
        </w:rPr>
        <w:t xml:space="preserve">, which takes place </w:t>
      </w:r>
      <w:r w:rsidRPr="00461959">
        <w:rPr>
          <w:rFonts w:eastAsia="Calibri"/>
          <w:u w:val="single"/>
        </w:rPr>
        <w:t xml:space="preserve">following </w:t>
      </w:r>
      <w:r w:rsidRPr="00461959">
        <w:rPr>
          <w:rFonts w:eastAsia="Calibri"/>
          <w:b/>
          <w:iCs/>
          <w:u w:val="single"/>
          <w:bdr w:val="single" w:sz="12" w:space="0" w:color="auto"/>
        </w:rPr>
        <w:t>exploration</w:t>
      </w:r>
      <w:r w:rsidRPr="00461959">
        <w:rPr>
          <w:rFonts w:eastAsia="Calibri"/>
          <w:u w:val="single"/>
        </w:rPr>
        <w:t xml:space="preserve">, the purpose of which is the </w:t>
      </w:r>
      <w:r w:rsidRPr="00461959">
        <w:rPr>
          <w:rFonts w:eastAsia="Calibri"/>
          <w:b/>
          <w:iCs/>
          <w:sz w:val="28"/>
          <w:szCs w:val="28"/>
          <w:highlight w:val="cyan"/>
          <w:u w:val="single"/>
          <w:bdr w:val="single" w:sz="12" w:space="0" w:color="auto"/>
        </w:rPr>
        <w:t>exploitation of specific mineral resource deposits</w:t>
      </w:r>
      <w:r w:rsidRPr="00461959">
        <w:rPr>
          <w:rFonts w:eastAsia="Calibri"/>
          <w:highlight w:val="cyan"/>
          <w:u w:val="single"/>
        </w:rPr>
        <w:t xml:space="preserve">, including </w:t>
      </w:r>
      <w:r w:rsidRPr="00461959">
        <w:rPr>
          <w:rFonts w:eastAsia="Calibri"/>
          <w:b/>
          <w:iCs/>
          <w:highlight w:val="cyan"/>
          <w:u w:val="single"/>
          <w:bdr w:val="single" w:sz="12" w:space="0" w:color="auto"/>
        </w:rPr>
        <w:t>processing</w:t>
      </w:r>
      <w:r w:rsidRPr="00461959">
        <w:rPr>
          <w:rFonts w:eastAsia="Calibri"/>
          <w:highlight w:val="cyan"/>
          <w:u w:val="single"/>
        </w:rPr>
        <w:t xml:space="preserve">, </w:t>
      </w:r>
      <w:r w:rsidRPr="00461959">
        <w:rPr>
          <w:rFonts w:eastAsia="Calibri"/>
          <w:b/>
          <w:iCs/>
          <w:highlight w:val="cyan"/>
          <w:u w:val="single"/>
          <w:bdr w:val="single" w:sz="12" w:space="0" w:color="auto"/>
        </w:rPr>
        <w:t>storage</w:t>
      </w:r>
      <w:r w:rsidRPr="00461959">
        <w:rPr>
          <w:rFonts w:eastAsia="Calibri"/>
          <w:highlight w:val="cyan"/>
          <w:u w:val="single"/>
        </w:rPr>
        <w:t xml:space="preserve">, and </w:t>
      </w:r>
      <w:r w:rsidRPr="00461959">
        <w:rPr>
          <w:rFonts w:eastAsia="Calibri"/>
          <w:b/>
          <w:iCs/>
          <w:highlight w:val="cyan"/>
          <w:u w:val="single"/>
          <w:bdr w:val="single" w:sz="12" w:space="0" w:color="auto"/>
        </w:rPr>
        <w:t>transport</w:t>
      </w:r>
      <w:r w:rsidRPr="00461959">
        <w:rPr>
          <w:rFonts w:eastAsia="Calibri"/>
          <w:u w:val="single"/>
        </w:rPr>
        <w:t xml:space="preserve"> activities</w:t>
      </w:r>
      <w:r w:rsidRPr="00461959">
        <w:rPr>
          <w:rFonts w:eastAsia="Calibri"/>
          <w:sz w:val="16"/>
        </w:rPr>
        <w:t>.</w:t>
      </w:r>
    </w:p>
    <w:p w14:paraId="608CD4F8" w14:textId="77777777" w:rsidR="001D7D7F" w:rsidRDefault="001D7D7F" w:rsidP="001D7D7F">
      <w:pPr>
        <w:rPr>
          <w:rFonts w:eastAsia="Calibri"/>
          <w:sz w:val="16"/>
        </w:rPr>
      </w:pPr>
      <w:r w:rsidRPr="00461959">
        <w:rPr>
          <w:rFonts w:eastAsia="Calibri"/>
          <w:sz w:val="16"/>
        </w:rPr>
        <w:t xml:space="preserve">(4) The term </w:t>
      </w:r>
      <w:r w:rsidRPr="00461959">
        <w:rPr>
          <w:rFonts w:eastAsia="Calibri"/>
          <w:b/>
          <w:iCs/>
          <w:highlight w:val="cyan"/>
          <w:u w:val="single"/>
          <w:bdr w:val="single" w:sz="12" w:space="0" w:color="auto"/>
        </w:rPr>
        <w:t>“exploration”</w:t>
      </w:r>
      <w:r w:rsidRPr="00461959">
        <w:rPr>
          <w:rFonts w:eastAsia="Calibri"/>
          <w:highlight w:val="cyan"/>
          <w:u w:val="single"/>
        </w:rPr>
        <w:t xml:space="preserve"> means any </w:t>
      </w:r>
      <w:r w:rsidRPr="00461959">
        <w:rPr>
          <w:rFonts w:eastAsia="Calibri"/>
          <w:b/>
          <w:iCs/>
          <w:highlight w:val="cyan"/>
          <w:u w:val="single"/>
          <w:bdr w:val="single" w:sz="12" w:space="0" w:color="auto"/>
        </w:rPr>
        <w:t>activity</w:t>
      </w:r>
      <w:r w:rsidRPr="00461959">
        <w:rPr>
          <w:rFonts w:eastAsia="Calibri"/>
          <w:u w:val="single"/>
        </w:rPr>
        <w:t xml:space="preserve">, including </w:t>
      </w:r>
      <w:r w:rsidRPr="00461959">
        <w:rPr>
          <w:rFonts w:eastAsia="Calibri"/>
          <w:b/>
          <w:iCs/>
          <w:u w:val="single"/>
          <w:bdr w:val="single" w:sz="12" w:space="0" w:color="auto"/>
        </w:rPr>
        <w:t>logistic support</w:t>
      </w:r>
      <w:r w:rsidRPr="00461959">
        <w:rPr>
          <w:rFonts w:eastAsia="Calibri"/>
          <w:u w:val="single"/>
        </w:rPr>
        <w:t xml:space="preserve">, the </w:t>
      </w:r>
      <w:r w:rsidRPr="00461959">
        <w:rPr>
          <w:rFonts w:eastAsia="Calibri"/>
          <w:b/>
          <w:iCs/>
          <w:highlight w:val="cyan"/>
          <w:u w:val="single"/>
          <w:bdr w:val="single" w:sz="12" w:space="0" w:color="auto"/>
        </w:rPr>
        <w:t>purpose</w:t>
      </w:r>
      <w:r w:rsidRPr="00461959">
        <w:rPr>
          <w:rFonts w:eastAsia="Calibri"/>
          <w:u w:val="single"/>
        </w:rPr>
        <w:t xml:space="preserve"> of which </w:t>
      </w:r>
      <w:r w:rsidRPr="00461959">
        <w:rPr>
          <w:rFonts w:eastAsia="Calibri"/>
          <w:highlight w:val="cyan"/>
          <w:u w:val="single"/>
        </w:rPr>
        <w:t>is</w:t>
      </w:r>
      <w:r w:rsidRPr="00461959">
        <w:rPr>
          <w:rFonts w:eastAsia="Calibri"/>
          <w:sz w:val="16"/>
        </w:rPr>
        <w:t xml:space="preserve"> </w:t>
      </w:r>
      <w:r w:rsidRPr="00461959">
        <w:rPr>
          <w:rFonts w:eastAsia="Calibri"/>
          <w:u w:val="single"/>
        </w:rPr>
        <w:t xml:space="preserve">the </w:t>
      </w:r>
      <w:r w:rsidRPr="00461959">
        <w:rPr>
          <w:rFonts w:eastAsia="Calibri"/>
          <w:b/>
          <w:iCs/>
          <w:sz w:val="28"/>
          <w:szCs w:val="28"/>
          <w:highlight w:val="cyan"/>
          <w:u w:val="single"/>
          <w:bdr w:val="single" w:sz="12" w:space="0" w:color="auto"/>
        </w:rPr>
        <w:t>identification or evaluation of specific mineral resource deposits</w:t>
      </w:r>
      <w:r w:rsidRPr="00461959">
        <w:rPr>
          <w:rFonts w:eastAsia="Calibri"/>
          <w:u w:val="single"/>
        </w:rPr>
        <w:t xml:space="preserve">. The term </w:t>
      </w:r>
      <w:r w:rsidRPr="00461959">
        <w:rPr>
          <w:rFonts w:eastAsia="Calibri"/>
          <w:highlight w:val="cyan"/>
          <w:u w:val="single"/>
        </w:rPr>
        <w:t>includes</w:t>
      </w:r>
      <w:r w:rsidRPr="00461959">
        <w:rPr>
          <w:rFonts w:eastAsia="Calibri"/>
          <w:sz w:val="16"/>
        </w:rPr>
        <w:t xml:space="preserve"> </w:t>
      </w:r>
      <w:r w:rsidRPr="00461959">
        <w:rPr>
          <w:rFonts w:eastAsia="Calibri"/>
          <w:u w:val="single"/>
        </w:rPr>
        <w:t xml:space="preserve">exploratory </w:t>
      </w:r>
      <w:r w:rsidRPr="00461959">
        <w:rPr>
          <w:rFonts w:eastAsia="Calibri"/>
          <w:b/>
          <w:iCs/>
          <w:highlight w:val="cyan"/>
          <w:u w:val="single"/>
          <w:bdr w:val="single" w:sz="12" w:space="0" w:color="auto"/>
        </w:rPr>
        <w:t>drilling</w:t>
      </w:r>
      <w:r w:rsidRPr="00461959">
        <w:rPr>
          <w:rFonts w:eastAsia="Calibri"/>
          <w:highlight w:val="cyan"/>
          <w:u w:val="single"/>
        </w:rPr>
        <w:t xml:space="preserve">, </w:t>
      </w:r>
      <w:r w:rsidRPr="00461959">
        <w:rPr>
          <w:rFonts w:eastAsia="Calibri"/>
          <w:b/>
          <w:iCs/>
          <w:highlight w:val="cyan"/>
          <w:u w:val="single"/>
          <w:bdr w:val="single" w:sz="12" w:space="0" w:color="auto"/>
        </w:rPr>
        <w:t>dredging</w:t>
      </w:r>
      <w:r w:rsidRPr="00461959">
        <w:rPr>
          <w:rFonts w:eastAsia="Calibri"/>
          <w:u w:val="single"/>
        </w:rPr>
        <w:t xml:space="preserve">, and other surface or subsurface </w:t>
      </w:r>
      <w:r w:rsidRPr="00461959">
        <w:rPr>
          <w:rFonts w:eastAsia="Calibri"/>
          <w:b/>
          <w:iCs/>
          <w:highlight w:val="cyan"/>
          <w:u w:val="single"/>
          <w:bdr w:val="single" w:sz="12" w:space="0" w:color="auto"/>
        </w:rPr>
        <w:t>excavations</w:t>
      </w:r>
      <w:r w:rsidRPr="00461959">
        <w:rPr>
          <w:rFonts w:eastAsia="Calibri"/>
          <w:u w:val="single"/>
        </w:rPr>
        <w:t xml:space="preserve"> required </w:t>
      </w:r>
      <w:r w:rsidRPr="00461959">
        <w:rPr>
          <w:rFonts w:eastAsia="Calibri"/>
          <w:highlight w:val="cyan"/>
          <w:u w:val="single"/>
        </w:rPr>
        <w:t>to determine</w:t>
      </w:r>
      <w:r w:rsidRPr="00461959">
        <w:rPr>
          <w:rFonts w:eastAsia="Calibri"/>
          <w:sz w:val="16"/>
        </w:rPr>
        <w:t xml:space="preserve"> </w:t>
      </w:r>
      <w:r w:rsidRPr="00461959">
        <w:rPr>
          <w:rFonts w:eastAsia="Calibri"/>
          <w:u w:val="single"/>
        </w:rPr>
        <w:t xml:space="preserve">the </w:t>
      </w:r>
      <w:r w:rsidRPr="00461959">
        <w:rPr>
          <w:rFonts w:eastAsia="Calibri"/>
          <w:b/>
          <w:iCs/>
          <w:highlight w:val="cyan"/>
          <w:u w:val="single"/>
          <w:bdr w:val="single" w:sz="12" w:space="0" w:color="auto"/>
        </w:rPr>
        <w:t>nature</w:t>
      </w:r>
      <w:r w:rsidRPr="00461959">
        <w:rPr>
          <w:rFonts w:eastAsia="Calibri"/>
          <w:highlight w:val="cyan"/>
          <w:u w:val="single"/>
        </w:rPr>
        <w:t xml:space="preserve"> and </w:t>
      </w:r>
      <w:r w:rsidRPr="00461959">
        <w:rPr>
          <w:rFonts w:eastAsia="Calibri"/>
          <w:b/>
          <w:iCs/>
          <w:highlight w:val="cyan"/>
          <w:u w:val="single"/>
          <w:bdr w:val="single" w:sz="12" w:space="0" w:color="auto"/>
        </w:rPr>
        <w:t>size</w:t>
      </w:r>
      <w:r w:rsidRPr="00461959">
        <w:rPr>
          <w:rFonts w:eastAsia="Calibri"/>
          <w:highlight w:val="cyan"/>
          <w:u w:val="single"/>
        </w:rPr>
        <w:t xml:space="preserve"> of</w:t>
      </w:r>
      <w:r w:rsidRPr="00461959">
        <w:rPr>
          <w:rFonts w:eastAsia="Calibri"/>
          <w:u w:val="single"/>
        </w:rPr>
        <w:t xml:space="preserve"> mineral resource </w:t>
      </w:r>
      <w:r w:rsidRPr="00461959">
        <w:rPr>
          <w:rFonts w:eastAsia="Calibri"/>
          <w:highlight w:val="cyan"/>
          <w:u w:val="single"/>
        </w:rPr>
        <w:t>deposits and</w:t>
      </w:r>
      <w:r w:rsidRPr="00461959">
        <w:rPr>
          <w:rFonts w:eastAsia="Calibri"/>
          <w:u w:val="single"/>
        </w:rPr>
        <w:t xml:space="preserve"> the </w:t>
      </w:r>
      <w:r w:rsidRPr="00461959">
        <w:rPr>
          <w:rFonts w:eastAsia="Calibri"/>
          <w:b/>
          <w:iCs/>
          <w:highlight w:val="cyan"/>
          <w:u w:val="single"/>
          <w:bdr w:val="single" w:sz="12" w:space="0" w:color="auto"/>
        </w:rPr>
        <w:t>feasibility</w:t>
      </w:r>
      <w:r w:rsidRPr="00461959">
        <w:rPr>
          <w:rFonts w:eastAsia="Calibri"/>
          <w:highlight w:val="cyan"/>
          <w:u w:val="single"/>
        </w:rPr>
        <w:t xml:space="preserve"> of their </w:t>
      </w:r>
      <w:r w:rsidRPr="00461959">
        <w:rPr>
          <w:rFonts w:eastAsia="Calibri"/>
          <w:b/>
          <w:iCs/>
          <w:highlight w:val="cyan"/>
          <w:u w:val="single"/>
          <w:bdr w:val="single" w:sz="12" w:space="0" w:color="auto"/>
        </w:rPr>
        <w:t>development</w:t>
      </w:r>
      <w:r w:rsidRPr="00461959">
        <w:rPr>
          <w:rFonts w:eastAsia="Calibri"/>
          <w:sz w:val="16"/>
        </w:rPr>
        <w:t>.</w:t>
      </w:r>
    </w:p>
    <w:p w14:paraId="15D3296E" w14:textId="77777777" w:rsidR="001D7D7F" w:rsidRPr="003C08DB" w:rsidRDefault="001D7D7F" w:rsidP="001D7D7F">
      <w:pPr>
        <w:rPr>
          <w:sz w:val="16"/>
          <w:szCs w:val="16"/>
        </w:rPr>
      </w:pPr>
      <w:r w:rsidRPr="003C08DB">
        <w:rPr>
          <w:sz w:val="16"/>
          <w:szCs w:val="16"/>
        </w:rPr>
        <w:t>(5)The term “mineral resources” means all nonliving natural nonrenewable resources, including fossil fuels, minerals, whether metallic or nonmetallic, but does not include ice, water, or snow.</w:t>
      </w:r>
    </w:p>
    <w:p w14:paraId="60E913B0" w14:textId="77777777" w:rsidR="001D7D7F" w:rsidRPr="003C08DB" w:rsidRDefault="001D7D7F" w:rsidP="001D7D7F">
      <w:pPr>
        <w:rPr>
          <w:sz w:val="16"/>
          <w:szCs w:val="16"/>
        </w:rPr>
      </w:pPr>
      <w:r w:rsidRPr="003C08DB">
        <w:rPr>
          <w:sz w:val="16"/>
          <w:szCs w:val="16"/>
        </w:rPr>
        <w:t>(6)The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14:paraId="68A51FA7" w14:textId="77777777" w:rsidR="001D7D7F" w:rsidRPr="003C08DB" w:rsidRDefault="001D7D7F" w:rsidP="001D7D7F">
      <w:pPr>
        <w:rPr>
          <w:sz w:val="16"/>
          <w:szCs w:val="16"/>
        </w:rPr>
      </w:pPr>
      <w:r w:rsidRPr="003C08DB">
        <w:rPr>
          <w:sz w:val="16"/>
          <w:szCs w:val="16"/>
        </w:rPr>
        <w:t>(7)The term “prospecting” means any activity, including logistic support, the purpose of which is the identification of mineral resource potential for possible exploration and development.</w:t>
      </w:r>
    </w:p>
    <w:p w14:paraId="21BC25E8" w14:textId="77777777" w:rsidR="001D7D7F" w:rsidRPr="003C08DB" w:rsidRDefault="001D7D7F" w:rsidP="001D7D7F">
      <w:pPr>
        <w:rPr>
          <w:sz w:val="16"/>
          <w:szCs w:val="16"/>
        </w:rPr>
      </w:pPr>
      <w:r w:rsidRPr="003C08DB">
        <w:rPr>
          <w:sz w:val="16"/>
          <w:szCs w:val="16"/>
        </w:rPr>
        <w:t>(8)The term “Under Secretary” means the Under Secretary of Commerce for Oceans and Atmosphere.</w:t>
      </w:r>
    </w:p>
    <w:p w14:paraId="4A06FFC2" w14:textId="77777777" w:rsidR="001D7D7F" w:rsidRPr="00461959" w:rsidRDefault="001D7D7F" w:rsidP="001D7D7F">
      <w:pPr>
        <w:keepNext/>
        <w:keepLines/>
        <w:spacing w:before="40" w:after="0"/>
        <w:outlineLvl w:val="3"/>
        <w:rPr>
          <w:rFonts w:eastAsia="Times New Roman"/>
          <w:b/>
          <w:iCs/>
          <w:sz w:val="26"/>
        </w:rPr>
      </w:pPr>
      <w:r w:rsidRPr="00461959">
        <w:rPr>
          <w:rFonts w:eastAsia="Times New Roman"/>
          <w:b/>
          <w:iCs/>
          <w:sz w:val="26"/>
        </w:rPr>
        <w:t xml:space="preserve">Violation: They don’t --- must be </w:t>
      </w:r>
      <w:r>
        <w:rPr>
          <w:rFonts w:eastAsia="Times New Roman"/>
          <w:b/>
          <w:iCs/>
          <w:sz w:val="26"/>
        </w:rPr>
        <w:t xml:space="preserve">mineral </w:t>
      </w:r>
      <w:r w:rsidRPr="00461959">
        <w:rPr>
          <w:rFonts w:eastAsia="Times New Roman"/>
          <w:b/>
          <w:iCs/>
          <w:sz w:val="26"/>
        </w:rPr>
        <w:t>resources</w:t>
      </w:r>
      <w:r>
        <w:rPr>
          <w:rFonts w:eastAsia="Times New Roman"/>
          <w:b/>
          <w:iCs/>
          <w:sz w:val="26"/>
        </w:rPr>
        <w:t>.</w:t>
      </w:r>
    </w:p>
    <w:p w14:paraId="098EA473" w14:textId="77777777" w:rsidR="001D7D7F" w:rsidRPr="00461959" w:rsidRDefault="001D7D7F" w:rsidP="001D7D7F">
      <w:pPr>
        <w:keepNext/>
        <w:keepLines/>
        <w:spacing w:before="40" w:after="0"/>
        <w:outlineLvl w:val="3"/>
        <w:rPr>
          <w:rFonts w:eastAsia="Times New Roman"/>
          <w:b/>
          <w:iCs/>
          <w:sz w:val="26"/>
        </w:rPr>
      </w:pPr>
      <w:r w:rsidRPr="00461959">
        <w:rPr>
          <w:rFonts w:eastAsia="Times New Roman"/>
          <w:b/>
          <w:iCs/>
          <w:sz w:val="26"/>
        </w:rPr>
        <w:t>Voting issue:</w:t>
      </w:r>
    </w:p>
    <w:p w14:paraId="404783A1" w14:textId="77777777" w:rsidR="001D7D7F" w:rsidRPr="00461959" w:rsidRDefault="001D7D7F" w:rsidP="001D7D7F">
      <w:pPr>
        <w:keepNext/>
        <w:keepLines/>
        <w:spacing w:before="40" w:after="0"/>
        <w:outlineLvl w:val="3"/>
        <w:rPr>
          <w:rFonts w:eastAsia="Times New Roman"/>
          <w:b/>
          <w:iCs/>
          <w:sz w:val="26"/>
        </w:rPr>
      </w:pPr>
      <w:r w:rsidRPr="00461959">
        <w:rPr>
          <w:rFonts w:eastAsia="Times New Roman"/>
          <w:b/>
          <w:iCs/>
          <w:sz w:val="26"/>
        </w:rPr>
        <w:t xml:space="preserve">1. </w:t>
      </w:r>
      <w:r w:rsidRPr="00461959">
        <w:rPr>
          <w:rFonts w:eastAsia="Times New Roman"/>
          <w:b/>
          <w:iCs/>
          <w:sz w:val="26"/>
          <w:u w:val="single"/>
        </w:rPr>
        <w:t>Limits</w:t>
      </w:r>
      <w:r w:rsidRPr="00461959">
        <w:rPr>
          <w:rFonts w:eastAsia="Times New Roman"/>
          <w:b/>
          <w:iCs/>
          <w:sz w:val="26"/>
        </w:rPr>
        <w:t xml:space="preserve">---Explodes the topic to an affirmative that takes </w:t>
      </w:r>
      <w:r w:rsidRPr="00461959">
        <w:rPr>
          <w:rFonts w:eastAsia="Times New Roman"/>
          <w:b/>
          <w:iCs/>
          <w:sz w:val="26"/>
          <w:u w:val="single"/>
        </w:rPr>
        <w:t>any action</w:t>
      </w:r>
      <w:r w:rsidRPr="00461959">
        <w:rPr>
          <w:rFonts w:eastAsia="Times New Roman"/>
          <w:b/>
          <w:iCs/>
          <w:sz w:val="26"/>
        </w:rPr>
        <w:t xml:space="preserve"> under the sun. Increases the prep burden and </w:t>
      </w:r>
      <w:r w:rsidRPr="00461959">
        <w:rPr>
          <w:rFonts w:eastAsia="Times New Roman"/>
          <w:b/>
          <w:iCs/>
          <w:sz w:val="26"/>
          <w:u w:val="single"/>
        </w:rPr>
        <w:t>substantially</w:t>
      </w:r>
      <w:r w:rsidRPr="00461959">
        <w:rPr>
          <w:rFonts w:eastAsia="Times New Roman"/>
          <w:b/>
          <w:iCs/>
          <w:sz w:val="26"/>
        </w:rPr>
        <w:t xml:space="preserve"> lowers the </w:t>
      </w:r>
      <w:r w:rsidRPr="00461959">
        <w:rPr>
          <w:rFonts w:eastAsia="Times New Roman"/>
          <w:b/>
          <w:iCs/>
          <w:sz w:val="26"/>
          <w:u w:val="single"/>
        </w:rPr>
        <w:t>win condition</w:t>
      </w:r>
      <w:r w:rsidRPr="00461959">
        <w:rPr>
          <w:rFonts w:eastAsia="Times New Roman"/>
          <w:b/>
          <w:iCs/>
          <w:sz w:val="26"/>
        </w:rPr>
        <w:t xml:space="preserve"> for the neg.</w:t>
      </w:r>
    </w:p>
    <w:p w14:paraId="129185A4" w14:textId="77777777" w:rsidR="001D7D7F" w:rsidRPr="0062703F" w:rsidRDefault="001D7D7F" w:rsidP="001D7D7F">
      <w:pPr>
        <w:keepNext/>
        <w:keepLines/>
        <w:spacing w:before="40" w:after="0"/>
        <w:outlineLvl w:val="3"/>
        <w:rPr>
          <w:rFonts w:eastAsia="Times New Roman"/>
          <w:b/>
          <w:iCs/>
          <w:sz w:val="26"/>
        </w:rPr>
      </w:pPr>
      <w:r w:rsidRPr="00461959">
        <w:rPr>
          <w:rFonts w:eastAsia="Times New Roman"/>
          <w:b/>
          <w:iCs/>
          <w:sz w:val="26"/>
        </w:rPr>
        <w:t xml:space="preserve">2. </w:t>
      </w:r>
      <w:r w:rsidRPr="00461959">
        <w:rPr>
          <w:rFonts w:eastAsia="Times New Roman"/>
          <w:b/>
          <w:iCs/>
          <w:sz w:val="26"/>
          <w:u w:val="single"/>
        </w:rPr>
        <w:t>Negative ground</w:t>
      </w:r>
      <w:r w:rsidRPr="00461959">
        <w:rPr>
          <w:rFonts w:eastAsia="Times New Roman"/>
          <w:b/>
          <w:iCs/>
          <w:sz w:val="26"/>
        </w:rPr>
        <w:t xml:space="preserve">---they make the resolution </w:t>
      </w:r>
      <w:r w:rsidRPr="00461959">
        <w:rPr>
          <w:rFonts w:eastAsia="Times New Roman"/>
          <w:b/>
          <w:iCs/>
          <w:sz w:val="26"/>
          <w:u w:val="single"/>
        </w:rPr>
        <w:t>omnidirectional</w:t>
      </w:r>
      <w:r w:rsidRPr="00461959">
        <w:rPr>
          <w:rFonts w:eastAsia="Times New Roman"/>
          <w:b/>
          <w:iCs/>
          <w:sz w:val="26"/>
        </w:rPr>
        <w:t>; it allows increasing and decreasing use of resources.</w:t>
      </w:r>
    </w:p>
    <w:p w14:paraId="73C0A95C" w14:textId="77777777" w:rsidR="001D7D7F" w:rsidRDefault="001D7D7F" w:rsidP="001D7D7F">
      <w:pPr>
        <w:pStyle w:val="Heading3"/>
      </w:pPr>
      <w:r>
        <w:t>Subsidies DA---1NC</w:t>
      </w:r>
    </w:p>
    <w:p w14:paraId="412E24E2" w14:textId="77777777" w:rsidR="001D7D7F" w:rsidRDefault="001D7D7F" w:rsidP="001D7D7F">
      <w:pPr>
        <w:pStyle w:val="Heading4"/>
      </w:pPr>
      <w:r>
        <w:rPr>
          <w:u w:val="single"/>
        </w:rPr>
        <w:t>Subsidies DA</w:t>
      </w:r>
      <w:r>
        <w:t>.</w:t>
      </w:r>
    </w:p>
    <w:p w14:paraId="2249D2B0" w14:textId="77777777" w:rsidR="001D7D7F" w:rsidRDefault="001D7D7F" w:rsidP="001D7D7F">
      <w:pPr>
        <w:pStyle w:val="Heading4"/>
      </w:pPr>
      <w:r>
        <w:t>The United States federal government ought recognize and fund the operation of Indigenous Protected and Conserved Areas (ICPAs), Indigenous Controlled Conservation Areas (ICCAs), and Indigenous Guardianship programs in the Arctic after extending ACA subsidies.</w:t>
      </w:r>
    </w:p>
    <w:p w14:paraId="05246296" w14:textId="77777777" w:rsidR="001D7D7F" w:rsidRDefault="001D7D7F" w:rsidP="001D7D7F">
      <w:pPr>
        <w:pStyle w:val="Heading4"/>
      </w:pPr>
      <w:r>
        <w:t xml:space="preserve">ACA extension </w:t>
      </w:r>
      <w:r w:rsidRPr="00F64F81">
        <w:rPr>
          <w:u w:val="single"/>
        </w:rPr>
        <w:t>passes</w:t>
      </w:r>
      <w:r>
        <w:t xml:space="preserve">, but its </w:t>
      </w:r>
      <w:r w:rsidRPr="00F64F81">
        <w:rPr>
          <w:u w:val="single"/>
        </w:rPr>
        <w:t>close</w:t>
      </w:r>
      <w:r>
        <w:t xml:space="preserve"> and risks healthcare access for </w:t>
      </w:r>
      <w:r w:rsidRPr="00F64F81">
        <w:rPr>
          <w:u w:val="single"/>
        </w:rPr>
        <w:t>millions</w:t>
      </w:r>
      <w:r>
        <w:t>.</w:t>
      </w:r>
    </w:p>
    <w:p w14:paraId="5FE6D441" w14:textId="77777777" w:rsidR="001D7D7F" w:rsidRPr="0062703F" w:rsidRDefault="001D7D7F" w:rsidP="001D7D7F">
      <w:r w:rsidRPr="0062703F">
        <w:t xml:space="preserve">Joselyn </w:t>
      </w:r>
      <w:r w:rsidRPr="0062703F">
        <w:rPr>
          <w:rStyle w:val="Style13ptBold"/>
        </w:rPr>
        <w:t>King 12/12</w:t>
      </w:r>
      <w:r w:rsidRPr="0062703F">
        <w:t xml:space="preserve">, Staff Writer at the Intelligencer, “Capito Predicts ‘Temporary’ Solution Is Coming for Health Care Subsidies,” The Intelligencer, December 12, 2025, https://www.theintelligencer.net/news/top-headlines/2025/12/capito-predicts-temporary-solution-is-coming-for-health-care-subsidies/, abe </w:t>
      </w:r>
    </w:p>
    <w:p w14:paraId="3569B18F" w14:textId="77777777" w:rsidR="001D7D7F" w:rsidRPr="00F64F81" w:rsidRDefault="001D7D7F" w:rsidP="001D7D7F">
      <w:pPr>
        <w:rPr>
          <w:rStyle w:val="StyleUnderline"/>
        </w:rPr>
      </w:pPr>
      <w:r w:rsidRPr="00F64F81">
        <w:rPr>
          <w:sz w:val="16"/>
        </w:rPr>
        <w:t xml:space="preserve">WHEELING — U.S. Sen. Shelley Moore Capito didn’t expect either of two competing </w:t>
      </w:r>
      <w:r w:rsidRPr="00F64F81">
        <w:rPr>
          <w:rStyle w:val="StyleUnderline"/>
          <w:highlight w:val="cyan"/>
        </w:rPr>
        <w:t>health care reform</w:t>
      </w:r>
      <w:r w:rsidRPr="00F64F81">
        <w:rPr>
          <w:rStyle w:val="StyleUnderline"/>
        </w:rPr>
        <w:t xml:space="preserve"> bills</w:t>
      </w:r>
      <w:r w:rsidRPr="00F64F81">
        <w:rPr>
          <w:sz w:val="16"/>
        </w:rPr>
        <w:t xml:space="preserve"> rejected in the Senate on Thursday to pass, but she does see a </w:t>
      </w:r>
      <w:r w:rsidRPr="00F64F81">
        <w:rPr>
          <w:rStyle w:val="Emphasis"/>
          <w:highlight w:val="cyan"/>
        </w:rPr>
        <w:t>temporary stop-gap</w:t>
      </w:r>
      <w:r w:rsidRPr="00F64F81">
        <w:rPr>
          <w:sz w:val="16"/>
        </w:rPr>
        <w:t xml:space="preserve"> </w:t>
      </w:r>
      <w:r w:rsidRPr="00F64F81">
        <w:rPr>
          <w:rStyle w:val="StyleUnderline"/>
        </w:rPr>
        <w:t xml:space="preserve">measure being </w:t>
      </w:r>
      <w:r w:rsidRPr="00F64F81">
        <w:rPr>
          <w:rStyle w:val="StyleUnderline"/>
          <w:highlight w:val="cyan"/>
        </w:rPr>
        <w:t>approved</w:t>
      </w:r>
      <w:r w:rsidRPr="00F64F81">
        <w:rPr>
          <w:sz w:val="16"/>
          <w:highlight w:val="cyan"/>
        </w:rPr>
        <w:t xml:space="preserve"> </w:t>
      </w:r>
      <w:r w:rsidRPr="00F64F81">
        <w:rPr>
          <w:rStyle w:val="Emphasis"/>
          <w:highlight w:val="cyan"/>
        </w:rPr>
        <w:t>next week</w:t>
      </w:r>
      <w:r w:rsidRPr="00F64F81">
        <w:rPr>
          <w:sz w:val="16"/>
          <w:highlight w:val="cyan"/>
        </w:rPr>
        <w:t xml:space="preserve"> </w:t>
      </w:r>
      <w:r w:rsidRPr="00F64F81">
        <w:rPr>
          <w:rStyle w:val="StyleUnderline"/>
          <w:highlight w:val="cyan"/>
        </w:rPr>
        <w:t>before Congress goes on</w:t>
      </w:r>
      <w:r w:rsidRPr="00F64F81">
        <w:rPr>
          <w:rStyle w:val="StyleUnderline"/>
        </w:rPr>
        <w:t xml:space="preserve"> holiday </w:t>
      </w:r>
      <w:r w:rsidRPr="00F64F81">
        <w:rPr>
          <w:rStyle w:val="StyleUnderline"/>
          <w:highlight w:val="cyan"/>
        </w:rPr>
        <w:t>break</w:t>
      </w:r>
      <w:r w:rsidRPr="00F64F81">
        <w:rPr>
          <w:rStyle w:val="StyleUnderline"/>
        </w:rPr>
        <w:t>.</w:t>
      </w:r>
    </w:p>
    <w:p w14:paraId="32CD7CAA" w14:textId="77777777" w:rsidR="001D7D7F" w:rsidRPr="00F64F81" w:rsidRDefault="001D7D7F" w:rsidP="001D7D7F">
      <w:pPr>
        <w:rPr>
          <w:sz w:val="16"/>
        </w:rPr>
      </w:pPr>
      <w:r w:rsidRPr="00F64F81">
        <w:rPr>
          <w:sz w:val="16"/>
        </w:rPr>
        <w:t>Capito, R-W.Va., spoke on the issue during a conference call with state reporters Thursday morning.</w:t>
      </w:r>
    </w:p>
    <w:p w14:paraId="103444B3" w14:textId="77777777" w:rsidR="001D7D7F" w:rsidRPr="00F64F81" w:rsidRDefault="001D7D7F" w:rsidP="001D7D7F">
      <w:pPr>
        <w:rPr>
          <w:sz w:val="16"/>
        </w:rPr>
      </w:pPr>
      <w:r w:rsidRPr="00F64F81">
        <w:rPr>
          <w:rStyle w:val="StyleUnderline"/>
        </w:rPr>
        <w:t xml:space="preserve">Health insurance </w:t>
      </w:r>
      <w:r w:rsidRPr="00F64F81">
        <w:rPr>
          <w:rStyle w:val="StyleUnderline"/>
          <w:highlight w:val="cyan"/>
        </w:rPr>
        <w:t xml:space="preserve">subsidies under the </w:t>
      </w:r>
      <w:r w:rsidRPr="00F64F81">
        <w:rPr>
          <w:rStyle w:val="Emphasis"/>
          <w:highlight w:val="cyan"/>
        </w:rPr>
        <w:t>A</w:t>
      </w:r>
      <w:r w:rsidRPr="00F64F81">
        <w:rPr>
          <w:rStyle w:val="StyleUnderline"/>
        </w:rPr>
        <w:t xml:space="preserve">ffordable </w:t>
      </w:r>
      <w:r w:rsidRPr="00F64F81">
        <w:rPr>
          <w:rStyle w:val="Emphasis"/>
          <w:highlight w:val="cyan"/>
        </w:rPr>
        <w:t>C</w:t>
      </w:r>
      <w:r w:rsidRPr="00F64F81">
        <w:rPr>
          <w:rStyle w:val="StyleUnderline"/>
        </w:rPr>
        <w:t xml:space="preserve">are </w:t>
      </w:r>
      <w:r w:rsidRPr="00F64F81">
        <w:rPr>
          <w:rStyle w:val="Emphasis"/>
          <w:highlight w:val="cyan"/>
        </w:rPr>
        <w:t>A</w:t>
      </w:r>
      <w:r w:rsidRPr="00F64F81">
        <w:rPr>
          <w:rStyle w:val="StyleUnderline"/>
        </w:rPr>
        <w:t xml:space="preserve">ct </w:t>
      </w:r>
      <w:r w:rsidRPr="00F64F81">
        <w:rPr>
          <w:sz w:val="16"/>
        </w:rPr>
        <w:t xml:space="preserve">passed during the Obama administration is </w:t>
      </w:r>
      <w:r w:rsidRPr="00F64F81">
        <w:rPr>
          <w:rStyle w:val="StyleUnderline"/>
        </w:rPr>
        <w:t xml:space="preserve">set </w:t>
      </w:r>
      <w:r w:rsidRPr="00F64F81">
        <w:rPr>
          <w:rStyle w:val="StyleUnderline"/>
          <w:highlight w:val="cyan"/>
        </w:rPr>
        <w:t>to expire for</w:t>
      </w:r>
      <w:r w:rsidRPr="00F64F81">
        <w:rPr>
          <w:sz w:val="16"/>
          <w:highlight w:val="cyan"/>
        </w:rPr>
        <w:t xml:space="preserve"> </w:t>
      </w:r>
      <w:r w:rsidRPr="00F64F81">
        <w:rPr>
          <w:rStyle w:val="Emphasis"/>
          <w:highlight w:val="cyan"/>
        </w:rPr>
        <w:t>millions</w:t>
      </w:r>
      <w:r w:rsidRPr="00F64F81">
        <w:rPr>
          <w:rStyle w:val="Emphasis"/>
        </w:rPr>
        <w:t xml:space="preserve"> of Americans</w:t>
      </w:r>
      <w:r w:rsidRPr="00F64F81">
        <w:rPr>
          <w:sz w:val="16"/>
        </w:rPr>
        <w:t xml:space="preserve"> at the end of the month. Capito noted that despite the Senate’s failure on Thursday to pass a bill, </w:t>
      </w:r>
      <w:r w:rsidRPr="00F64F81">
        <w:rPr>
          <w:rStyle w:val="StyleUnderline"/>
        </w:rPr>
        <w:t xml:space="preserve">health care reform is </w:t>
      </w:r>
      <w:r w:rsidRPr="00F64F81">
        <w:rPr>
          <w:rStyle w:val="StyleUnderline"/>
          <w:highlight w:val="cyan"/>
        </w:rPr>
        <w:t>a</w:t>
      </w:r>
      <w:r w:rsidRPr="00F64F81">
        <w:rPr>
          <w:sz w:val="16"/>
          <w:highlight w:val="cyan"/>
        </w:rPr>
        <w:t xml:space="preserve"> </w:t>
      </w:r>
      <w:r w:rsidRPr="00F64F81">
        <w:rPr>
          <w:rStyle w:val="Emphasis"/>
          <w:highlight w:val="cyan"/>
        </w:rPr>
        <w:t>top priority</w:t>
      </w:r>
      <w:r w:rsidRPr="00F64F81">
        <w:rPr>
          <w:sz w:val="16"/>
          <w:highlight w:val="cyan"/>
        </w:rPr>
        <w:t xml:space="preserve"> </w:t>
      </w:r>
      <w:r w:rsidRPr="00F64F81">
        <w:rPr>
          <w:rStyle w:val="StyleUnderline"/>
          <w:highlight w:val="cyan"/>
        </w:rPr>
        <w:t>in Washington</w:t>
      </w:r>
      <w:r w:rsidRPr="00F64F81">
        <w:rPr>
          <w:sz w:val="16"/>
        </w:rPr>
        <w:t>.</w:t>
      </w:r>
    </w:p>
    <w:p w14:paraId="403C50AF" w14:textId="77777777" w:rsidR="001D7D7F" w:rsidRPr="00F64F81" w:rsidRDefault="001D7D7F" w:rsidP="001D7D7F">
      <w:pPr>
        <w:rPr>
          <w:sz w:val="16"/>
        </w:rPr>
      </w:pPr>
      <w:r w:rsidRPr="00F64F81">
        <w:rPr>
          <w:sz w:val="16"/>
        </w:rPr>
        <w:t xml:space="preserve">“I think if they both fail … the problem is still there and we haven’t helped anybody,” she said. “I envision that </w:t>
      </w:r>
      <w:r w:rsidRPr="00F64F81">
        <w:rPr>
          <w:rStyle w:val="Emphasis"/>
          <w:highlight w:val="cyan"/>
        </w:rPr>
        <w:t>next week</w:t>
      </w:r>
      <w:r w:rsidRPr="00F64F81">
        <w:rPr>
          <w:sz w:val="16"/>
        </w:rPr>
        <w:t xml:space="preserve"> before we leave for the Christmas holiday </w:t>
      </w:r>
      <w:r w:rsidRPr="00F64F81">
        <w:rPr>
          <w:rStyle w:val="StyleUnderline"/>
        </w:rPr>
        <w:t>we</w:t>
      </w:r>
      <w:r w:rsidRPr="00F64F81">
        <w:rPr>
          <w:sz w:val="16"/>
        </w:rPr>
        <w:t xml:space="preserve"> may </w:t>
      </w:r>
      <w:r w:rsidRPr="00F64F81">
        <w:rPr>
          <w:rStyle w:val="StyleUnderline"/>
          <w:highlight w:val="cyan"/>
        </w:rPr>
        <w:t>have</w:t>
      </w:r>
      <w:r w:rsidRPr="00F64F81">
        <w:rPr>
          <w:rStyle w:val="StyleUnderline"/>
        </w:rPr>
        <w:t xml:space="preserve"> </w:t>
      </w:r>
      <w:r w:rsidRPr="00F64F81">
        <w:rPr>
          <w:rStyle w:val="StyleUnderline"/>
          <w:highlight w:val="cyan"/>
        </w:rPr>
        <w:t>some</w:t>
      </w:r>
      <w:r w:rsidRPr="00F64F81">
        <w:rPr>
          <w:rStyle w:val="StyleUnderline"/>
        </w:rPr>
        <w:t xml:space="preserve"> kind of</w:t>
      </w:r>
      <w:r w:rsidRPr="00F64F81">
        <w:rPr>
          <w:sz w:val="16"/>
        </w:rPr>
        <w:t xml:space="preserve"> </w:t>
      </w:r>
      <w:r w:rsidRPr="00F64F81">
        <w:rPr>
          <w:rStyle w:val="Emphasis"/>
        </w:rPr>
        <w:t xml:space="preserve">stopgap </w:t>
      </w:r>
      <w:r w:rsidRPr="00F64F81">
        <w:rPr>
          <w:rStyle w:val="Emphasis"/>
          <w:highlight w:val="cyan"/>
        </w:rPr>
        <w:t>extension</w:t>
      </w:r>
      <w:r w:rsidRPr="00F64F81">
        <w:rPr>
          <w:sz w:val="16"/>
        </w:rPr>
        <w:t xml:space="preserve"> of some sort </w:t>
      </w:r>
      <w:r w:rsidRPr="00F64F81">
        <w:rPr>
          <w:rStyle w:val="StyleUnderline"/>
        </w:rPr>
        <w:t>to carry people over</w:t>
      </w:r>
      <w:r w:rsidRPr="00F64F81">
        <w:rPr>
          <w:sz w:val="16"/>
        </w:rPr>
        <w:t>.</w:t>
      </w:r>
    </w:p>
    <w:p w14:paraId="64F01241" w14:textId="77777777" w:rsidR="001D7D7F" w:rsidRPr="00F64F81" w:rsidRDefault="001D7D7F" w:rsidP="001D7D7F">
      <w:pPr>
        <w:rPr>
          <w:sz w:val="16"/>
        </w:rPr>
      </w:pPr>
      <w:r w:rsidRPr="00F64F81">
        <w:rPr>
          <w:sz w:val="16"/>
        </w:rPr>
        <w:t xml:space="preserve">“I don’t think this will be the end of the issue, because </w:t>
      </w:r>
      <w:r w:rsidRPr="00F64F81">
        <w:rPr>
          <w:rStyle w:val="StyleUnderline"/>
        </w:rPr>
        <w:t xml:space="preserve">it </w:t>
      </w:r>
      <w:r w:rsidRPr="00F64F81">
        <w:rPr>
          <w:rStyle w:val="StyleUnderline"/>
          <w:highlight w:val="cyan"/>
        </w:rPr>
        <w:t>affects</w:t>
      </w:r>
      <w:r w:rsidRPr="00F64F81">
        <w:rPr>
          <w:sz w:val="16"/>
          <w:highlight w:val="cyan"/>
        </w:rPr>
        <w:t xml:space="preserve"> </w:t>
      </w:r>
      <w:r w:rsidRPr="00F64F81">
        <w:rPr>
          <w:rStyle w:val="Emphasis"/>
          <w:highlight w:val="cyan"/>
        </w:rPr>
        <w:t>millions</w:t>
      </w:r>
      <w:r w:rsidRPr="00F64F81">
        <w:rPr>
          <w:rStyle w:val="Emphasis"/>
        </w:rPr>
        <w:t xml:space="preserve"> of Americans</w:t>
      </w:r>
      <w:r w:rsidRPr="00F64F81">
        <w:rPr>
          <w:sz w:val="16"/>
        </w:rPr>
        <w:t>. I think there will be other ideas that will pop up. They probably won’t be permanent solutions, but will be temporary transitional solutions.”</w:t>
      </w:r>
    </w:p>
    <w:p w14:paraId="68F928CB" w14:textId="77777777" w:rsidR="001D7D7F" w:rsidRPr="001979B7" w:rsidRDefault="001D7D7F" w:rsidP="001D7D7F">
      <w:pPr>
        <w:keepNext/>
        <w:keepLines/>
        <w:spacing w:before="40" w:after="0"/>
        <w:outlineLvl w:val="3"/>
        <w:rPr>
          <w:rFonts w:eastAsiaTheme="majorEastAsia"/>
          <w:b/>
          <w:iCs/>
          <w:sz w:val="26"/>
        </w:rPr>
      </w:pPr>
      <w:r w:rsidRPr="001979B7">
        <w:rPr>
          <w:rFonts w:eastAsiaTheme="majorEastAsia"/>
          <w:b/>
          <w:iCs/>
          <w:sz w:val="26"/>
        </w:rPr>
        <w:t>Plan costs PC.</w:t>
      </w:r>
    </w:p>
    <w:p w14:paraId="399EE424" w14:textId="77777777" w:rsidR="001D7D7F" w:rsidRPr="001979B7" w:rsidRDefault="001D7D7F" w:rsidP="001D7D7F">
      <w:r w:rsidRPr="001979B7">
        <w:rPr>
          <w:b/>
          <w:bCs/>
          <w:sz w:val="26"/>
        </w:rPr>
        <w:t>CS ’20</w:t>
      </w:r>
      <w:r w:rsidRPr="001979B7">
        <w:t xml:space="preserve"> [Cultural Survival; February 14; Indigenous-led NGO and U.S. registered non-profit that advocates for Indigenous Peoples' rights and supports Indigenous communities’ self-determination, cultures, and political resilience; “Presidents Day 2020: 11 Ways Trump Dishonors Native Americans &amp; How Natives Fight Back,” https://www.culturalsurvival.org/news/presidents-day-2020-11-ways-trump-dishonors-native-americans-how-natives-fight-back]</w:t>
      </w:r>
    </w:p>
    <w:p w14:paraId="1FA2FE3D" w14:textId="77777777" w:rsidR="001D7D7F" w:rsidRPr="001979B7" w:rsidRDefault="001D7D7F" w:rsidP="001D7D7F">
      <w:r w:rsidRPr="001979B7">
        <w:t xml:space="preserve">On Presidents Day 2020, we </w:t>
      </w:r>
      <w:r w:rsidRPr="001979B7">
        <w:rPr>
          <w:u w:val="single"/>
        </w:rPr>
        <w:t xml:space="preserve">reflect on where </w:t>
      </w:r>
      <w:r w:rsidRPr="001979B7">
        <w:rPr>
          <w:b/>
          <w:iCs/>
          <w:u w:val="single"/>
          <w:bdr w:val="single" w:sz="8" w:space="0" w:color="auto"/>
        </w:rPr>
        <w:t>Native Americans</w:t>
      </w:r>
      <w:r w:rsidRPr="001979B7">
        <w:rPr>
          <w:u w:val="single"/>
        </w:rPr>
        <w:t xml:space="preserve"> stand after </w:t>
      </w:r>
      <w:r w:rsidRPr="001979B7">
        <w:rPr>
          <w:b/>
          <w:iCs/>
          <w:u w:val="single"/>
          <w:bdr w:val="single" w:sz="8" w:space="0" w:color="auto"/>
        </w:rPr>
        <w:t>three years</w:t>
      </w:r>
      <w:r w:rsidRPr="001979B7">
        <w:rPr>
          <w:u w:val="single"/>
        </w:rPr>
        <w:t xml:space="preserve"> of a </w:t>
      </w:r>
      <w:r w:rsidRPr="001979B7">
        <w:rPr>
          <w:b/>
          <w:iCs/>
          <w:highlight w:val="cyan"/>
          <w:u w:val="single"/>
          <w:bdr w:val="single" w:sz="8" w:space="0" w:color="auto"/>
        </w:rPr>
        <w:t xml:space="preserve">Trump </w:t>
      </w:r>
      <w:r w:rsidRPr="001979B7">
        <w:rPr>
          <w:b/>
          <w:iCs/>
          <w:u w:val="single"/>
          <w:bdr w:val="single" w:sz="8" w:space="0" w:color="auto"/>
        </w:rPr>
        <w:t>presidency</w:t>
      </w:r>
      <w:r w:rsidRPr="001979B7">
        <w:t xml:space="preserve">. Since taking office, the current </w:t>
      </w:r>
      <w:r w:rsidRPr="001979B7">
        <w:rPr>
          <w:highlight w:val="cyan"/>
          <w:u w:val="single"/>
        </w:rPr>
        <w:t>administration</w:t>
      </w:r>
      <w:r w:rsidRPr="001979B7">
        <w:rPr>
          <w:u w:val="single"/>
        </w:rPr>
        <w:t xml:space="preserve"> has </w:t>
      </w:r>
      <w:r w:rsidRPr="001979B7">
        <w:rPr>
          <w:b/>
          <w:iCs/>
          <w:highlight w:val="cyan"/>
          <w:u w:val="single"/>
          <w:bdr w:val="single" w:sz="8" w:space="0" w:color="auto"/>
        </w:rPr>
        <w:t>rolled back policies</w:t>
      </w:r>
      <w:r w:rsidRPr="001979B7">
        <w:rPr>
          <w:highlight w:val="cyan"/>
          <w:u w:val="single"/>
        </w:rPr>
        <w:t xml:space="preserve"> that protect</w:t>
      </w:r>
      <w:r w:rsidRPr="001979B7">
        <w:rPr>
          <w:u w:val="single"/>
        </w:rPr>
        <w:t xml:space="preserve"> the </w:t>
      </w:r>
      <w:r w:rsidRPr="001979B7">
        <w:rPr>
          <w:b/>
          <w:iCs/>
          <w:highlight w:val="cyan"/>
          <w:u w:val="single"/>
          <w:bdr w:val="single" w:sz="8" w:space="0" w:color="auto"/>
        </w:rPr>
        <w:t>rights</w:t>
      </w:r>
      <w:r w:rsidRPr="001979B7">
        <w:rPr>
          <w:highlight w:val="cyan"/>
          <w:u w:val="single"/>
        </w:rPr>
        <w:t xml:space="preserve"> of </w:t>
      </w:r>
      <w:r w:rsidRPr="001979B7">
        <w:rPr>
          <w:b/>
          <w:iCs/>
          <w:highlight w:val="cyan"/>
          <w:u w:val="single"/>
          <w:bdr w:val="single" w:sz="8" w:space="0" w:color="auto"/>
        </w:rPr>
        <w:t>Indigenous Peoples</w:t>
      </w:r>
      <w:r w:rsidRPr="001979B7">
        <w:rPr>
          <w:u w:val="single"/>
        </w:rPr>
        <w:t xml:space="preserve"> and has </w:t>
      </w:r>
      <w:r w:rsidRPr="001979B7">
        <w:rPr>
          <w:highlight w:val="cyan"/>
          <w:u w:val="single"/>
        </w:rPr>
        <w:t>failed to</w:t>
      </w:r>
      <w:r w:rsidRPr="001979B7">
        <w:rPr>
          <w:u w:val="single"/>
        </w:rPr>
        <w:t xml:space="preserve"> respect and </w:t>
      </w:r>
      <w:r w:rsidRPr="001979B7">
        <w:rPr>
          <w:highlight w:val="cyan"/>
          <w:u w:val="single"/>
        </w:rPr>
        <w:t>honor</w:t>
      </w:r>
      <w:r w:rsidRPr="001979B7">
        <w:rPr>
          <w:u w:val="single"/>
        </w:rPr>
        <w:t xml:space="preserve"> </w:t>
      </w:r>
      <w:r w:rsidRPr="001979B7">
        <w:rPr>
          <w:b/>
          <w:iCs/>
          <w:u w:val="single"/>
          <w:bdr w:val="single" w:sz="8" w:space="0" w:color="auto"/>
        </w:rPr>
        <w:t>Tribal Nations</w:t>
      </w:r>
      <w:r w:rsidRPr="001979B7">
        <w:rPr>
          <w:u w:val="single"/>
        </w:rPr>
        <w:t xml:space="preserve"> and their </w:t>
      </w:r>
      <w:r w:rsidRPr="001979B7">
        <w:rPr>
          <w:b/>
          <w:iCs/>
          <w:highlight w:val="cyan"/>
          <w:u w:val="single"/>
          <w:bdr w:val="single" w:sz="8" w:space="0" w:color="auto"/>
        </w:rPr>
        <w:t>sovereignty</w:t>
      </w:r>
      <w:r w:rsidRPr="001979B7">
        <w:t xml:space="preserve">. </w:t>
      </w:r>
    </w:p>
    <w:p w14:paraId="4B0036BD" w14:textId="77777777" w:rsidR="001D7D7F" w:rsidRPr="001979B7" w:rsidRDefault="001D7D7F" w:rsidP="001D7D7F">
      <w:r w:rsidRPr="001979B7">
        <w:t xml:space="preserve">In order to support the struggle for Indigenous rights, we must take a stand against the administration’s blatant disregard and disrespect for Indigenous communities and learn about the ways in which we can support Indigenous Peoples when the government continually refuses to do so. </w:t>
      </w:r>
    </w:p>
    <w:p w14:paraId="6240BC90" w14:textId="77777777" w:rsidR="001D7D7F" w:rsidRPr="001979B7" w:rsidRDefault="001D7D7F" w:rsidP="001D7D7F">
      <w:r w:rsidRPr="001979B7">
        <w:t xml:space="preserve">1. Proposing to Rollback the National Environmental Policy Act </w:t>
      </w:r>
    </w:p>
    <w:p w14:paraId="688EBA39" w14:textId="77777777" w:rsidR="001D7D7F" w:rsidRPr="001979B7" w:rsidRDefault="001D7D7F" w:rsidP="001D7D7F">
      <w:r w:rsidRPr="001979B7">
        <w:t xml:space="preserve">In 2020, Trump’s administration introduced its proposal to roll back environmental law to be able to speed up energy and other projects. This proposal seeks to limit public reviews of projects and allow the project sponsors to participate in the drafting of the federal environmental impact statements. Lisa DeVille, a leader of the Fort Berthold Protectors of Water and Earth Rights, claimed “Any law that provides broad opportunities for public participation in government decisions that affect the environment and local communities shouldn’t be rolled back; rather, laws like the National Environmental Policy Act should be embraced and strengthened. The National Environmental Policy Act is one of the only avenues for tribal members to have any input on federal actions.” </w:t>
      </w:r>
    </w:p>
    <w:p w14:paraId="468B1BB6" w14:textId="77777777" w:rsidR="001D7D7F" w:rsidRPr="001979B7" w:rsidRDefault="001D7D7F" w:rsidP="001D7D7F">
      <w:r w:rsidRPr="001979B7">
        <w:t xml:space="preserve">A number of Tribal activists testified at a hearing of Trump’s Council on Environmental Quality. Tribal historic preservation officer of the Rosebud Sioux Tribe Ben Rhodd argued that the possible changes are a “direct effrontery to the sovereignty of Native Americans” as no tribes were consulted. </w:t>
      </w:r>
    </w:p>
    <w:p w14:paraId="61B2EA62" w14:textId="77777777" w:rsidR="001D7D7F" w:rsidRPr="001979B7" w:rsidRDefault="001D7D7F" w:rsidP="001D7D7F">
      <w:r w:rsidRPr="001979B7">
        <w:t xml:space="preserve">2. </w:t>
      </w:r>
      <w:r w:rsidRPr="001979B7">
        <w:rPr>
          <w:highlight w:val="cyan"/>
          <w:u w:val="single"/>
        </w:rPr>
        <w:t>Pushing for Arctic</w:t>
      </w:r>
      <w:r w:rsidRPr="001979B7">
        <w:rPr>
          <w:u w:val="single"/>
        </w:rPr>
        <w:t xml:space="preserve"> Refuge </w:t>
      </w:r>
      <w:r w:rsidRPr="001979B7">
        <w:rPr>
          <w:highlight w:val="cyan"/>
          <w:u w:val="single"/>
        </w:rPr>
        <w:t>Drilling</w:t>
      </w:r>
    </w:p>
    <w:p w14:paraId="27D6A691" w14:textId="77777777" w:rsidR="001D7D7F" w:rsidRPr="001979B7" w:rsidRDefault="001D7D7F" w:rsidP="001D7D7F">
      <w:r w:rsidRPr="001979B7">
        <w:t xml:space="preserve">The </w:t>
      </w:r>
      <w:r w:rsidRPr="001979B7">
        <w:rPr>
          <w:highlight w:val="cyan"/>
          <w:u w:val="single"/>
        </w:rPr>
        <w:t>Trump administration</w:t>
      </w:r>
      <w:r w:rsidRPr="001979B7">
        <w:t xml:space="preserve"> has </w:t>
      </w:r>
      <w:r w:rsidRPr="001979B7">
        <w:rPr>
          <w:highlight w:val="cyan"/>
          <w:u w:val="single"/>
        </w:rPr>
        <w:t xml:space="preserve">pushed to </w:t>
      </w:r>
      <w:r w:rsidRPr="001979B7">
        <w:rPr>
          <w:b/>
          <w:iCs/>
          <w:highlight w:val="cyan"/>
          <w:u w:val="single"/>
          <w:bdr w:val="single" w:sz="8" w:space="0" w:color="auto"/>
        </w:rPr>
        <w:t>sell off</w:t>
      </w:r>
      <w:r w:rsidRPr="001979B7">
        <w:rPr>
          <w:u w:val="single"/>
        </w:rPr>
        <w:t xml:space="preserve"> the </w:t>
      </w:r>
      <w:r w:rsidRPr="001979B7">
        <w:rPr>
          <w:highlight w:val="cyan"/>
          <w:u w:val="single"/>
        </w:rPr>
        <w:t>coastal plain</w:t>
      </w:r>
      <w:r w:rsidRPr="001979B7">
        <w:rPr>
          <w:u w:val="single"/>
        </w:rPr>
        <w:t xml:space="preserve"> of the </w:t>
      </w:r>
      <w:r w:rsidRPr="001979B7">
        <w:rPr>
          <w:b/>
          <w:iCs/>
          <w:u w:val="single"/>
          <w:bdr w:val="single" w:sz="8" w:space="0" w:color="auto"/>
        </w:rPr>
        <w:t>Arctic National Wildlife Refuge</w:t>
      </w:r>
      <w:r w:rsidRPr="001979B7">
        <w:rPr>
          <w:u w:val="single"/>
        </w:rPr>
        <w:t xml:space="preserve"> for </w:t>
      </w:r>
      <w:r w:rsidRPr="001979B7">
        <w:rPr>
          <w:b/>
          <w:iCs/>
          <w:u w:val="single"/>
          <w:bdr w:val="single" w:sz="8" w:space="0" w:color="auto"/>
        </w:rPr>
        <w:t>drilling</w:t>
      </w:r>
      <w:r w:rsidRPr="001979B7">
        <w:t xml:space="preserve">. The Gwich’in Steering Committee, along with a </w:t>
      </w:r>
      <w:r w:rsidRPr="001979B7">
        <w:rPr>
          <w:b/>
          <w:iCs/>
          <w:highlight w:val="cyan"/>
          <w:u w:val="single"/>
          <w:bdr w:val="single" w:sz="8" w:space="0" w:color="auto"/>
        </w:rPr>
        <w:t>coalition</w:t>
      </w:r>
      <w:r w:rsidRPr="001979B7">
        <w:rPr>
          <w:highlight w:val="cyan"/>
          <w:u w:val="single"/>
        </w:rPr>
        <w:t xml:space="preserve"> of Indigenous rights organizations</w:t>
      </w:r>
      <w:r w:rsidRPr="001979B7">
        <w:rPr>
          <w:u w:val="single"/>
        </w:rPr>
        <w:t xml:space="preserve"> including </w:t>
      </w:r>
      <w:r w:rsidRPr="001979B7">
        <w:rPr>
          <w:b/>
          <w:iCs/>
          <w:u w:val="single"/>
          <w:bdr w:val="single" w:sz="8" w:space="0" w:color="auto"/>
        </w:rPr>
        <w:t>Cultural Survival</w:t>
      </w:r>
      <w:r w:rsidRPr="001979B7">
        <w:rPr>
          <w:u w:val="single"/>
        </w:rPr>
        <w:t xml:space="preserve">, have </w:t>
      </w:r>
      <w:r w:rsidRPr="001979B7">
        <w:rPr>
          <w:highlight w:val="cyan"/>
          <w:u w:val="single"/>
        </w:rPr>
        <w:t xml:space="preserve">raised </w:t>
      </w:r>
      <w:r w:rsidRPr="001979B7">
        <w:rPr>
          <w:b/>
          <w:iCs/>
          <w:highlight w:val="cyan"/>
          <w:u w:val="single"/>
          <w:bdr w:val="single" w:sz="8" w:space="0" w:color="auto"/>
        </w:rPr>
        <w:t>concerns</w:t>
      </w:r>
      <w:r w:rsidRPr="001979B7">
        <w:rPr>
          <w:u w:val="single"/>
        </w:rPr>
        <w:t xml:space="preserve"> about </w:t>
      </w:r>
      <w:r w:rsidRPr="001979B7">
        <w:rPr>
          <w:b/>
          <w:iCs/>
          <w:u w:val="single"/>
          <w:bdr w:val="single" w:sz="8" w:space="0" w:color="auto"/>
        </w:rPr>
        <w:t>human rights violations</w:t>
      </w:r>
      <w:r w:rsidRPr="001979B7">
        <w:t xml:space="preserve"> against the Gwich’in Nation. The </w:t>
      </w:r>
      <w:r w:rsidRPr="001979B7">
        <w:rPr>
          <w:u w:val="single"/>
        </w:rPr>
        <w:t xml:space="preserve">coastal plain is referred to as “The </w:t>
      </w:r>
      <w:r w:rsidRPr="001979B7">
        <w:rPr>
          <w:b/>
          <w:iCs/>
          <w:u w:val="single"/>
          <w:bdr w:val="single" w:sz="8" w:space="0" w:color="auto"/>
        </w:rPr>
        <w:t>Sacred Place Where Life Begins</w:t>
      </w:r>
      <w:r w:rsidRPr="001979B7">
        <w:rPr>
          <w:u w:val="single"/>
        </w:rPr>
        <w:t>,” by the Gwich’in people</w:t>
      </w:r>
      <w:r w:rsidRPr="001979B7">
        <w:t xml:space="preserve"> and is crucial to their food security and way of life. </w:t>
      </w:r>
      <w:r w:rsidRPr="001979B7">
        <w:rPr>
          <w:u w:val="single"/>
        </w:rPr>
        <w:t xml:space="preserve">Drilling in this </w:t>
      </w:r>
      <w:r w:rsidRPr="001979B7">
        <w:rPr>
          <w:b/>
          <w:iCs/>
          <w:u w:val="single"/>
          <w:bdr w:val="single" w:sz="8" w:space="0" w:color="auto"/>
        </w:rPr>
        <w:t>sensitive area</w:t>
      </w:r>
      <w:r w:rsidRPr="001979B7">
        <w:rPr>
          <w:u w:val="single"/>
        </w:rPr>
        <w:t xml:space="preserve"> would pose an </w:t>
      </w:r>
      <w:r w:rsidRPr="001979B7">
        <w:rPr>
          <w:b/>
          <w:iCs/>
          <w:u w:val="single"/>
          <w:bdr w:val="single" w:sz="8" w:space="0" w:color="auto"/>
        </w:rPr>
        <w:t>existential threat</w:t>
      </w:r>
      <w:r w:rsidRPr="001979B7">
        <w:rPr>
          <w:u w:val="single"/>
        </w:rPr>
        <w:t xml:space="preserve"> to the </w:t>
      </w:r>
      <w:r w:rsidRPr="001979B7">
        <w:rPr>
          <w:b/>
          <w:iCs/>
          <w:u w:val="single"/>
          <w:bdr w:val="single" w:sz="8" w:space="0" w:color="auto"/>
        </w:rPr>
        <w:t>Gwich’in Nation</w:t>
      </w:r>
      <w:r w:rsidRPr="001979B7">
        <w:t>. In a letter to 11 major banks, 15 Democratic senators urged the banks not to fund drilling in the area. The letter states “Protection of the Arctic National Wildlife Refuge is not only intrinsically important, it is also critical in the broader context of wilderness protection, Indigenous rights, working to combat climate change, and preparing the U.S. economy to weather the growing impacts of the climate crisis.”</w:t>
      </w:r>
    </w:p>
    <w:p w14:paraId="70C0D0E7" w14:textId="77777777" w:rsidR="001D7D7F" w:rsidRPr="001979B7" w:rsidRDefault="001D7D7F" w:rsidP="001D7D7F">
      <w:r w:rsidRPr="001979B7">
        <w:t xml:space="preserve">3. Promoting a Racist Zero Tolerance Immigration Policy </w:t>
      </w:r>
    </w:p>
    <w:p w14:paraId="301B3205" w14:textId="77777777" w:rsidR="001D7D7F" w:rsidRPr="001979B7" w:rsidRDefault="001D7D7F" w:rsidP="001D7D7F">
      <w:r w:rsidRPr="001979B7">
        <w:t xml:space="preserve">Since December 2018, at least five Maya children have died at the U.S.-Mexico border died under the custody of Customs and Border Protection, and one Maya young woman,Claudia Patricia Gómez González, was shot and killed by a Border Patrol agent. Those responsible for these deaths continue to enjoy impunity under President Trump. The D.C.-based International Maya League staged a protest outside of the Department of Homeland Security in January. “As we have seen in the cases of our children, many of [those stopped by Border Patrol] couldn’t even understand what was happening, they couldn’t speak Spanish, [though many officials assume they can],” said Juanita Cabrera Lopez of the International Mayan League. </w:t>
      </w:r>
    </w:p>
    <w:p w14:paraId="1E5AA649" w14:textId="77777777" w:rsidR="001D7D7F" w:rsidRPr="001979B7" w:rsidRDefault="001D7D7F" w:rsidP="001D7D7F">
      <w:r w:rsidRPr="001979B7">
        <w:t>This past winter has seen a particularly bad flu season. Some genetic experts say Indigenous Peoples run a greater risk of dying from flu-related illnesses than other ethnic groups. Despite being mis-identified by the umbrella term “Hispanic” a large number of migrant detainees coming from Mexico, Guatemala, El Salvador, and Honduras are Indigenous. However, flu shots are not being administered in migrant detention centers, even to children. As a result three children have died of flu-related infections in the past year while in Customs and Border Protection detention, including a 2-year-old, a 6-year-old, and 16-year-old Guatemalan Carlos Gregorio Hernandez Vasquez, who died in a concrete cellblock after writhing and vomiting on the floor alone overnight last May.</w:t>
      </w:r>
    </w:p>
    <w:p w14:paraId="16AA0867" w14:textId="77777777" w:rsidR="001D7D7F" w:rsidRPr="001979B7" w:rsidRDefault="001D7D7F" w:rsidP="001D7D7F">
      <w:r w:rsidRPr="001979B7">
        <w:t>4. Building the Border Wall</w:t>
      </w:r>
    </w:p>
    <w:p w14:paraId="14110EA5" w14:textId="77777777" w:rsidR="001D7D7F" w:rsidRPr="001979B7" w:rsidRDefault="001D7D7F" w:rsidP="001D7D7F">
      <w:r w:rsidRPr="001979B7">
        <w:t xml:space="preserve">In February 2020, crews began controlled blasting of Monument Hill in the Organ Pipe Cactus National Monument for the construction of the border wall between the US and Mexico. This area is the site of a sacred burial ground to the Tohono O’odham Nation. The sacred sites in the area date back 10,000 years, and human remains have already been uncovered in the construction area. According to the Tohono O’odham Nation Chairman, Ned Norris, the Federal agencies constructing the border wall “are in violation of their own policies since meaningful consultations have not been held with the Tohono O’odham Nation.” Representative Raúl Grijalva (D-AZ) stated “There has been no consultation with the nation. This administration is basically trampling on the tribe’s history - and to put it poignantly, its ancestry.” </w:t>
      </w:r>
    </w:p>
    <w:p w14:paraId="6D6B7E65" w14:textId="77777777" w:rsidR="001D7D7F" w:rsidRPr="001979B7" w:rsidRDefault="001D7D7F" w:rsidP="001D7D7F">
      <w:r w:rsidRPr="001979B7">
        <w:t>5. Establishing a Limited Task Force on Missing and Murdered American Indians and Alaska Natives</w:t>
      </w:r>
    </w:p>
    <w:p w14:paraId="4FDCDA35" w14:textId="77777777" w:rsidR="001D7D7F" w:rsidRPr="001979B7" w:rsidRDefault="001D7D7F" w:rsidP="001D7D7F">
      <w:r w:rsidRPr="001979B7">
        <w:t xml:space="preserve">In November 2019, Trump signed an executive order to establish a task force charged with enhancing the physical safety of Indigenous People. Attorney General William Barr recently visited Montana where he announced the government will commit $1.5 million to hire coordinators in the 11 states where the issue of missing and murdered Indigenous individuals is most prominent. Navajo Nation Vice President Myron Lizer said: “I commend President Trump and his administration for recognizing the traumatic epidemic of missing and murdered indigenous relatives.”  Yet many have criticized the task force as ill-conceived and insufficient. Congresswoman Deb Haaland (D-NM), a member of the Pueblo of Laguna stated that “the DOJ’s plan reflects a lack of consultation with Tribes, which is a pattern of this Administration on all Indian Country issues”. Others have pointed out that the task force is comprised only of federal officials, co-opting and excluding the work of Native activists, and that the task force focuses on reservations while excluding those living in urban areas. </w:t>
      </w:r>
    </w:p>
    <w:p w14:paraId="66AC0449" w14:textId="77777777" w:rsidR="001D7D7F" w:rsidRPr="001979B7" w:rsidRDefault="001D7D7F" w:rsidP="001D7D7F">
      <w:r w:rsidRPr="001979B7">
        <w:t xml:space="preserve">6. </w:t>
      </w:r>
      <w:r w:rsidRPr="001979B7">
        <w:rPr>
          <w:u w:val="single"/>
        </w:rPr>
        <w:t xml:space="preserve">Failing to </w:t>
      </w:r>
      <w:r w:rsidRPr="001979B7">
        <w:rPr>
          <w:b/>
          <w:iCs/>
          <w:u w:val="single"/>
          <w:bdr w:val="single" w:sz="8" w:space="0" w:color="auto"/>
        </w:rPr>
        <w:t>Legislate</w:t>
      </w:r>
      <w:r w:rsidRPr="001979B7">
        <w:rPr>
          <w:u w:val="single"/>
        </w:rPr>
        <w:t xml:space="preserve"> &amp; </w:t>
      </w:r>
      <w:r w:rsidRPr="001979B7">
        <w:rPr>
          <w:b/>
          <w:iCs/>
          <w:u w:val="single"/>
          <w:bdr w:val="single" w:sz="8" w:space="0" w:color="auto"/>
        </w:rPr>
        <w:t>Attacks on Land Trusts</w:t>
      </w:r>
    </w:p>
    <w:p w14:paraId="702D46F9" w14:textId="77777777" w:rsidR="001D7D7F" w:rsidRPr="001979B7" w:rsidRDefault="001D7D7F" w:rsidP="001D7D7F">
      <w:r w:rsidRPr="001979B7">
        <w:t xml:space="preserve">In December 2019, </w:t>
      </w:r>
      <w:r w:rsidRPr="001979B7">
        <w:rPr>
          <w:highlight w:val="cyan"/>
          <w:u w:val="single"/>
        </w:rPr>
        <w:t xml:space="preserve">Trump signed </w:t>
      </w:r>
      <w:r w:rsidRPr="001979B7">
        <w:rPr>
          <w:b/>
          <w:iCs/>
          <w:highlight w:val="cyan"/>
          <w:u w:val="single"/>
          <w:bdr w:val="single" w:sz="8" w:space="0" w:color="auto"/>
        </w:rPr>
        <w:t>three bills</w:t>
      </w:r>
      <w:r w:rsidRPr="001979B7">
        <w:rPr>
          <w:u w:val="single"/>
        </w:rPr>
        <w:t xml:space="preserve"> directly </w:t>
      </w:r>
      <w:r w:rsidRPr="001979B7">
        <w:rPr>
          <w:highlight w:val="cyan"/>
          <w:u w:val="single"/>
        </w:rPr>
        <w:t xml:space="preserve">relating to </w:t>
      </w:r>
      <w:r w:rsidRPr="001979B7">
        <w:rPr>
          <w:b/>
          <w:iCs/>
          <w:highlight w:val="cyan"/>
          <w:u w:val="single"/>
          <w:bdr w:val="single" w:sz="8" w:space="0" w:color="auto"/>
        </w:rPr>
        <w:t>Native American issues</w:t>
      </w:r>
      <w:r w:rsidRPr="001979B7">
        <w:rPr>
          <w:u w:val="single"/>
        </w:rPr>
        <w:t xml:space="preserve"> into law</w:t>
      </w:r>
      <w:r w:rsidRPr="001979B7">
        <w:t xml:space="preserve">, one in support of the Spokane Tribe, one reauthorizing funding for Native language initiatives, and one federally recognizing the Little Shell Tribe of Chippewa Indians in Montana. </w:t>
      </w:r>
      <w:r w:rsidRPr="001979B7">
        <w:rPr>
          <w:u w:val="single"/>
        </w:rPr>
        <w:t>However</w:t>
      </w:r>
      <w:r w:rsidRPr="001979B7">
        <w:t xml:space="preserve">, these are the only pro tribal bills signed into law so far this legislative session; and according to Indianz.com, </w:t>
      </w:r>
      <w:r w:rsidRPr="001979B7">
        <w:rPr>
          <w:highlight w:val="cyan"/>
          <w:u w:val="single"/>
        </w:rPr>
        <w:t>historically</w:t>
      </w:r>
      <w:r w:rsidRPr="001979B7">
        <w:rPr>
          <w:u w:val="single"/>
        </w:rPr>
        <w:t xml:space="preserve"> about </w:t>
      </w:r>
      <w:r w:rsidRPr="001979B7">
        <w:rPr>
          <w:b/>
          <w:iCs/>
          <w:highlight w:val="cyan"/>
          <w:u w:val="single"/>
          <w:bdr w:val="single" w:sz="8" w:space="0" w:color="auto"/>
        </w:rPr>
        <w:t>20</w:t>
      </w:r>
      <w:r w:rsidRPr="001979B7">
        <w:rPr>
          <w:b/>
          <w:iCs/>
          <w:u w:val="single"/>
          <w:bdr w:val="single" w:sz="8" w:space="0" w:color="auto"/>
        </w:rPr>
        <w:t xml:space="preserve"> tribal </w:t>
      </w:r>
      <w:r w:rsidRPr="001979B7">
        <w:rPr>
          <w:b/>
          <w:iCs/>
          <w:highlight w:val="cyan"/>
          <w:u w:val="single"/>
          <w:bdr w:val="single" w:sz="8" w:space="0" w:color="auto"/>
        </w:rPr>
        <w:t>bills</w:t>
      </w:r>
      <w:r w:rsidRPr="001979B7">
        <w:rPr>
          <w:u w:val="single"/>
        </w:rPr>
        <w:t xml:space="preserve"> have been </w:t>
      </w:r>
      <w:r w:rsidRPr="001979B7">
        <w:rPr>
          <w:highlight w:val="cyan"/>
          <w:u w:val="single"/>
        </w:rPr>
        <w:t>signed</w:t>
      </w:r>
      <w:r w:rsidRPr="001979B7">
        <w:rPr>
          <w:u w:val="single"/>
        </w:rPr>
        <w:t xml:space="preserve"> into law during </w:t>
      </w:r>
      <w:r w:rsidRPr="001979B7">
        <w:rPr>
          <w:b/>
          <w:iCs/>
          <w:u w:val="single"/>
          <w:bdr w:val="single" w:sz="8" w:space="0" w:color="auto"/>
        </w:rPr>
        <w:t>any particular session</w:t>
      </w:r>
      <w:r w:rsidRPr="001979B7">
        <w:rPr>
          <w:u w:val="single"/>
        </w:rPr>
        <w:t xml:space="preserve"> of Congress, </w:t>
      </w:r>
      <w:r w:rsidRPr="001979B7">
        <w:rPr>
          <w:b/>
          <w:iCs/>
          <w:highlight w:val="cyan"/>
          <w:u w:val="single"/>
          <w:bdr w:val="single" w:sz="8" w:space="0" w:color="auto"/>
        </w:rPr>
        <w:t>regardless</w:t>
      </w:r>
      <w:r w:rsidRPr="001979B7">
        <w:rPr>
          <w:highlight w:val="cyan"/>
          <w:u w:val="single"/>
        </w:rPr>
        <w:t xml:space="preserve"> of</w:t>
      </w:r>
      <w:r w:rsidRPr="001979B7">
        <w:rPr>
          <w:u w:val="single"/>
        </w:rPr>
        <w:t xml:space="preserve"> which </w:t>
      </w:r>
      <w:r w:rsidRPr="001979B7">
        <w:rPr>
          <w:highlight w:val="cyan"/>
          <w:u w:val="single"/>
        </w:rPr>
        <w:t>parti</w:t>
      </w:r>
      <w:r w:rsidRPr="001979B7">
        <w:rPr>
          <w:u w:val="single"/>
        </w:rPr>
        <w:t xml:space="preserve">es are </w:t>
      </w:r>
      <w:r w:rsidRPr="001979B7">
        <w:rPr>
          <w:b/>
          <w:iCs/>
          <w:u w:val="single"/>
          <w:bdr w:val="single" w:sz="8" w:space="0" w:color="auto"/>
        </w:rPr>
        <w:t>running the show</w:t>
      </w:r>
      <w:r w:rsidRPr="001979B7">
        <w:rPr>
          <w:u w:val="single"/>
        </w:rPr>
        <w:t xml:space="preserve"> in Washington</w:t>
      </w:r>
      <w:r w:rsidRPr="001979B7">
        <w:t>. In the previous session, passage of bills in favor of Tribes was down by about 40% compared to previous years.</w:t>
      </w:r>
    </w:p>
    <w:p w14:paraId="1408B239" w14:textId="77777777" w:rsidR="001D7D7F" w:rsidRPr="001979B7" w:rsidRDefault="001D7D7F" w:rsidP="001D7D7F">
      <w:r w:rsidRPr="001979B7">
        <w:t xml:space="preserve">Meanwhile, </w:t>
      </w:r>
      <w:r w:rsidRPr="001979B7">
        <w:rPr>
          <w:u w:val="single"/>
        </w:rPr>
        <w:t xml:space="preserve">under Trump the </w:t>
      </w:r>
      <w:r w:rsidRPr="001979B7">
        <w:rPr>
          <w:b/>
          <w:iCs/>
          <w:highlight w:val="cyan"/>
          <w:u w:val="single"/>
          <w:bdr w:val="single" w:sz="8" w:space="0" w:color="auto"/>
        </w:rPr>
        <w:t>D</w:t>
      </w:r>
      <w:r w:rsidRPr="001979B7">
        <w:rPr>
          <w:u w:val="single"/>
        </w:rPr>
        <w:t xml:space="preserve">epartment </w:t>
      </w:r>
      <w:r w:rsidRPr="001979B7">
        <w:rPr>
          <w:b/>
          <w:iCs/>
          <w:highlight w:val="cyan"/>
          <w:u w:val="single"/>
          <w:bdr w:val="single" w:sz="8" w:space="0" w:color="auto"/>
        </w:rPr>
        <w:t>o</w:t>
      </w:r>
      <w:r w:rsidRPr="001979B7">
        <w:rPr>
          <w:u w:val="single"/>
        </w:rPr>
        <w:t xml:space="preserve">f the </w:t>
      </w:r>
      <w:r w:rsidRPr="001979B7">
        <w:rPr>
          <w:b/>
          <w:iCs/>
          <w:highlight w:val="cyan"/>
          <w:u w:val="single"/>
          <w:bdr w:val="single" w:sz="8" w:space="0" w:color="auto"/>
        </w:rPr>
        <w:t>I</w:t>
      </w:r>
      <w:r w:rsidRPr="001979B7">
        <w:rPr>
          <w:u w:val="single"/>
        </w:rPr>
        <w:t xml:space="preserve">nterior seems to be moving to </w:t>
      </w:r>
      <w:r w:rsidRPr="001979B7">
        <w:rPr>
          <w:b/>
          <w:iCs/>
          <w:highlight w:val="cyan"/>
          <w:u w:val="single"/>
          <w:bdr w:val="single" w:sz="8" w:space="0" w:color="auto"/>
        </w:rPr>
        <w:t>restrict</w:t>
      </w:r>
      <w:r w:rsidRPr="001979B7">
        <w:rPr>
          <w:highlight w:val="cyan"/>
          <w:u w:val="single"/>
        </w:rPr>
        <w:t xml:space="preserve"> how tribes</w:t>
      </w:r>
      <w:r w:rsidRPr="001979B7">
        <w:rPr>
          <w:u w:val="single"/>
        </w:rPr>
        <w:t xml:space="preserve"> in the </w:t>
      </w:r>
      <w:r w:rsidRPr="001979B7">
        <w:rPr>
          <w:b/>
          <w:iCs/>
          <w:u w:val="single"/>
          <w:bdr w:val="single" w:sz="8" w:space="0" w:color="auto"/>
        </w:rPr>
        <w:t>lower 48 states</w:t>
      </w:r>
      <w:r w:rsidRPr="001979B7">
        <w:rPr>
          <w:u w:val="single"/>
        </w:rPr>
        <w:t xml:space="preserve"> and in </w:t>
      </w:r>
      <w:r w:rsidRPr="001979B7">
        <w:rPr>
          <w:b/>
          <w:iCs/>
          <w:u w:val="single"/>
          <w:bdr w:val="single" w:sz="8" w:space="0" w:color="auto"/>
        </w:rPr>
        <w:t>Alaska</w:t>
      </w:r>
      <w:r w:rsidRPr="001979B7">
        <w:rPr>
          <w:u w:val="single"/>
        </w:rPr>
        <w:t xml:space="preserve"> </w:t>
      </w:r>
      <w:r w:rsidRPr="001979B7">
        <w:rPr>
          <w:highlight w:val="cyan"/>
          <w:u w:val="single"/>
        </w:rPr>
        <w:t xml:space="preserve">can </w:t>
      </w:r>
      <w:r w:rsidRPr="001979B7">
        <w:rPr>
          <w:b/>
          <w:iCs/>
          <w:highlight w:val="cyan"/>
          <w:u w:val="single"/>
          <w:bdr w:val="single" w:sz="8" w:space="0" w:color="auto"/>
        </w:rPr>
        <w:t>reclaim</w:t>
      </w:r>
      <w:r w:rsidRPr="001979B7">
        <w:rPr>
          <w:u w:val="single"/>
        </w:rPr>
        <w:t xml:space="preserve"> their </w:t>
      </w:r>
      <w:r w:rsidRPr="001979B7">
        <w:rPr>
          <w:highlight w:val="cyan"/>
          <w:u w:val="single"/>
        </w:rPr>
        <w:t>homelands</w:t>
      </w:r>
      <w:r w:rsidRPr="001979B7">
        <w:rPr>
          <w:u w:val="single"/>
        </w:rPr>
        <w:t xml:space="preserve"> via </w:t>
      </w:r>
      <w:r w:rsidRPr="001979B7">
        <w:rPr>
          <w:b/>
          <w:iCs/>
          <w:u w:val="single"/>
          <w:bdr w:val="single" w:sz="8" w:space="0" w:color="auto"/>
        </w:rPr>
        <w:t>land trusts</w:t>
      </w:r>
      <w:r w:rsidRPr="001979B7">
        <w:t xml:space="preserve">.  In 2018, the Department of Interior, under the Trump administration, </w:t>
      </w:r>
      <w:r w:rsidRPr="001979B7">
        <w:rPr>
          <w:u w:val="single"/>
        </w:rPr>
        <w:t xml:space="preserve">took </w:t>
      </w:r>
      <w:r w:rsidRPr="001979B7">
        <w:rPr>
          <w:b/>
          <w:iCs/>
          <w:u w:val="single"/>
          <w:bdr w:val="single" w:sz="8" w:space="0" w:color="auto"/>
        </w:rPr>
        <w:t>Mashpee Wampanoag</w:t>
      </w:r>
      <w:r w:rsidRPr="001979B7">
        <w:rPr>
          <w:u w:val="single"/>
        </w:rPr>
        <w:t xml:space="preserve"> land in Massachusetts out of </w:t>
      </w:r>
      <w:r w:rsidRPr="001979B7">
        <w:rPr>
          <w:b/>
          <w:iCs/>
          <w:u w:val="single"/>
          <w:bdr w:val="single" w:sz="8" w:space="0" w:color="auto"/>
        </w:rPr>
        <w:t>trust</w:t>
      </w:r>
      <w:r w:rsidRPr="001979B7">
        <w:rPr>
          <w:u w:val="single"/>
        </w:rPr>
        <w:t xml:space="preserve">. This </w:t>
      </w:r>
      <w:r w:rsidRPr="001979B7">
        <w:rPr>
          <w:highlight w:val="cyan"/>
          <w:u w:val="single"/>
        </w:rPr>
        <w:t>marks</w:t>
      </w:r>
      <w:r w:rsidRPr="001979B7">
        <w:rPr>
          <w:u w:val="single"/>
        </w:rPr>
        <w:t xml:space="preserve"> the </w:t>
      </w:r>
      <w:r w:rsidRPr="001979B7">
        <w:rPr>
          <w:b/>
          <w:iCs/>
          <w:highlight w:val="cyan"/>
          <w:u w:val="single"/>
          <w:bdr w:val="single" w:sz="8" w:space="0" w:color="auto"/>
        </w:rPr>
        <w:t>first time</w:t>
      </w:r>
      <w:r w:rsidRPr="001979B7">
        <w:rPr>
          <w:highlight w:val="cyan"/>
          <w:u w:val="single"/>
        </w:rPr>
        <w:t xml:space="preserve"> Native land</w:t>
      </w:r>
      <w:r w:rsidRPr="001979B7">
        <w:rPr>
          <w:u w:val="single"/>
        </w:rPr>
        <w:t xml:space="preserve"> has been </w:t>
      </w:r>
      <w:r w:rsidRPr="001979B7">
        <w:rPr>
          <w:b/>
          <w:iCs/>
          <w:highlight w:val="cyan"/>
          <w:u w:val="single"/>
          <w:bdr w:val="single" w:sz="8" w:space="0" w:color="auto"/>
        </w:rPr>
        <w:t>taken out of trust</w:t>
      </w:r>
      <w:r w:rsidRPr="001979B7">
        <w:rPr>
          <w:highlight w:val="cyan"/>
          <w:u w:val="single"/>
        </w:rPr>
        <w:t xml:space="preserve"> since</w:t>
      </w:r>
      <w:r w:rsidRPr="001979B7">
        <w:rPr>
          <w:u w:val="single"/>
        </w:rPr>
        <w:t xml:space="preserve"> the “termination era” of the 1940s-19</w:t>
      </w:r>
      <w:r w:rsidRPr="001979B7">
        <w:rPr>
          <w:b/>
          <w:iCs/>
          <w:highlight w:val="cyan"/>
          <w:u w:val="single"/>
          <w:bdr w:val="single" w:sz="8" w:space="0" w:color="auto"/>
        </w:rPr>
        <w:t>60s</w:t>
      </w:r>
      <w:r w:rsidRPr="001979B7">
        <w:rPr>
          <w:u w:val="single"/>
        </w:rPr>
        <w:t xml:space="preserve"> in which the US government </w:t>
      </w:r>
      <w:r w:rsidRPr="001979B7">
        <w:rPr>
          <w:b/>
          <w:iCs/>
          <w:u w:val="single"/>
          <w:bdr w:val="single" w:sz="8" w:space="0" w:color="auto"/>
        </w:rPr>
        <w:t>intentionally attempted</w:t>
      </w:r>
      <w:r w:rsidRPr="001979B7">
        <w:rPr>
          <w:u w:val="single"/>
        </w:rPr>
        <w:t xml:space="preserve"> to assimilate Native Americans into the </w:t>
      </w:r>
      <w:r w:rsidRPr="001979B7">
        <w:rPr>
          <w:b/>
          <w:iCs/>
          <w:u w:val="single"/>
          <w:bdr w:val="single" w:sz="8" w:space="0" w:color="auto"/>
        </w:rPr>
        <w:t>broader culture</w:t>
      </w:r>
      <w:r w:rsidRPr="001979B7">
        <w:t xml:space="preserve">. The Mashpee Wampanoag have been advocating for support for “The Mashpee Wampanoag Tribe Reservation Reaffirmation Act” reverse the decision. However, Trump’s outspoken opposition for the bill, including this racist tweet, aided in stopping the bill from passing in the Senate. The Mashpee Wampanoag Tribe has since been fighting to reclaim their land rights in the federal courts. </w:t>
      </w:r>
    </w:p>
    <w:p w14:paraId="2CAA009C" w14:textId="77777777" w:rsidR="001D7D7F" w:rsidRPr="001979B7" w:rsidRDefault="001D7D7F" w:rsidP="001D7D7F">
      <w:r w:rsidRPr="001979B7">
        <w:t>"It's unconscionable and unthinkable that [on] something that is this critically important to so many tribes [we] are not being consulted with," said Cheryl Andrews-Maltais, the chairwoman of the Aquinnah Wampanoag Tribe to Indianz.com "</w:t>
      </w:r>
      <w:r w:rsidRPr="001979B7">
        <w:rPr>
          <w:u w:val="single"/>
        </w:rPr>
        <w:t xml:space="preserve">It appears there is </w:t>
      </w:r>
      <w:r w:rsidRPr="001979B7">
        <w:rPr>
          <w:highlight w:val="cyan"/>
          <w:u w:val="single"/>
        </w:rPr>
        <w:t>something</w:t>
      </w:r>
      <w:r w:rsidRPr="001979B7">
        <w:rPr>
          <w:u w:val="single"/>
        </w:rPr>
        <w:t xml:space="preserve"> going </w:t>
      </w:r>
      <w:r w:rsidRPr="001979B7">
        <w:rPr>
          <w:highlight w:val="cyan"/>
          <w:u w:val="single"/>
        </w:rPr>
        <w:t xml:space="preserve">on </w:t>
      </w:r>
      <w:r w:rsidRPr="001979B7">
        <w:rPr>
          <w:b/>
          <w:iCs/>
          <w:highlight w:val="cyan"/>
          <w:u w:val="single"/>
          <w:bdr w:val="single" w:sz="8" w:space="0" w:color="auto"/>
        </w:rPr>
        <w:t>underneath</w:t>
      </w:r>
      <w:r w:rsidRPr="001979B7">
        <w:rPr>
          <w:b/>
          <w:iCs/>
          <w:u w:val="single"/>
          <w:bdr w:val="single" w:sz="8" w:space="0" w:color="auto"/>
        </w:rPr>
        <w:t xml:space="preserve"> our </w:t>
      </w:r>
      <w:r w:rsidRPr="001979B7">
        <w:rPr>
          <w:b/>
          <w:iCs/>
          <w:highlight w:val="cyan"/>
          <w:u w:val="single"/>
          <w:bdr w:val="single" w:sz="8" w:space="0" w:color="auto"/>
        </w:rPr>
        <w:t>noses</w:t>
      </w:r>
      <w:r w:rsidRPr="001979B7">
        <w:rPr>
          <w:u w:val="single"/>
        </w:rPr>
        <w:t xml:space="preserve">, </w:t>
      </w:r>
      <w:r w:rsidRPr="001979B7">
        <w:rPr>
          <w:highlight w:val="cyan"/>
          <w:u w:val="single"/>
        </w:rPr>
        <w:t xml:space="preserve">behind </w:t>
      </w:r>
      <w:r w:rsidRPr="001979B7">
        <w:rPr>
          <w:b/>
          <w:iCs/>
          <w:highlight w:val="cyan"/>
          <w:u w:val="single"/>
          <w:bdr w:val="single" w:sz="8" w:space="0" w:color="auto"/>
        </w:rPr>
        <w:t>closed doors</w:t>
      </w:r>
      <w:r w:rsidRPr="001979B7">
        <w:rPr>
          <w:u w:val="single"/>
        </w:rPr>
        <w:t xml:space="preserve">, </w:t>
      </w:r>
      <w:r w:rsidRPr="001979B7">
        <w:rPr>
          <w:highlight w:val="cyan"/>
          <w:u w:val="single"/>
        </w:rPr>
        <w:t>that</w:t>
      </w:r>
      <w:r w:rsidRPr="001979B7">
        <w:rPr>
          <w:u w:val="single"/>
        </w:rPr>
        <w:t xml:space="preserve"> could </w:t>
      </w:r>
      <w:r w:rsidRPr="001979B7">
        <w:rPr>
          <w:b/>
          <w:iCs/>
          <w:highlight w:val="cyan"/>
          <w:u w:val="single"/>
          <w:bdr w:val="single" w:sz="8" w:space="0" w:color="auto"/>
        </w:rPr>
        <w:t>undermine</w:t>
      </w:r>
      <w:r w:rsidRPr="001979B7">
        <w:t xml:space="preserve"> our </w:t>
      </w:r>
      <w:r w:rsidRPr="001979B7">
        <w:rPr>
          <w:b/>
          <w:iCs/>
          <w:highlight w:val="cyan"/>
          <w:u w:val="single"/>
          <w:bdr w:val="single" w:sz="8" w:space="0" w:color="auto"/>
        </w:rPr>
        <w:t>sovereignty</w:t>
      </w:r>
      <w:r w:rsidRPr="001979B7">
        <w:rPr>
          <w:highlight w:val="cyan"/>
          <w:u w:val="single"/>
        </w:rPr>
        <w:t xml:space="preserve"> and</w:t>
      </w:r>
      <w:r w:rsidRPr="001979B7">
        <w:t xml:space="preserve"> our </w:t>
      </w:r>
      <w:r w:rsidRPr="001979B7">
        <w:rPr>
          <w:highlight w:val="cyan"/>
          <w:u w:val="single"/>
        </w:rPr>
        <w:t>ability to have</w:t>
      </w:r>
      <w:r w:rsidRPr="001979B7">
        <w:rPr>
          <w:u w:val="single"/>
        </w:rPr>
        <w:t xml:space="preserve"> our </w:t>
      </w:r>
      <w:r w:rsidRPr="001979B7">
        <w:rPr>
          <w:b/>
          <w:iCs/>
          <w:u w:val="single"/>
          <w:bdr w:val="single" w:sz="8" w:space="0" w:color="auto"/>
        </w:rPr>
        <w:t xml:space="preserve">tribal </w:t>
      </w:r>
      <w:r w:rsidRPr="001979B7">
        <w:rPr>
          <w:b/>
          <w:iCs/>
          <w:highlight w:val="cyan"/>
          <w:u w:val="single"/>
          <w:bdr w:val="single" w:sz="8" w:space="0" w:color="auto"/>
        </w:rPr>
        <w:t>lands</w:t>
      </w:r>
      <w:r w:rsidRPr="001979B7">
        <w:rPr>
          <w:highlight w:val="cyan"/>
          <w:u w:val="single"/>
        </w:rPr>
        <w:t xml:space="preserve"> protected</w:t>
      </w:r>
      <w:r w:rsidRPr="001979B7">
        <w:rPr>
          <w:u w:val="single"/>
        </w:rPr>
        <w:t xml:space="preserve"> by the </w:t>
      </w:r>
      <w:r w:rsidRPr="001979B7">
        <w:rPr>
          <w:b/>
          <w:iCs/>
          <w:u w:val="single"/>
          <w:bdr w:val="single" w:sz="8" w:space="0" w:color="auto"/>
        </w:rPr>
        <w:t>U</w:t>
      </w:r>
      <w:r w:rsidRPr="001979B7">
        <w:rPr>
          <w:u w:val="single"/>
        </w:rPr>
        <w:t xml:space="preserve">nited </w:t>
      </w:r>
      <w:r w:rsidRPr="001979B7">
        <w:rPr>
          <w:b/>
          <w:iCs/>
          <w:u w:val="single"/>
          <w:bdr w:val="single" w:sz="8" w:space="0" w:color="auto"/>
        </w:rPr>
        <w:t>S</w:t>
      </w:r>
      <w:r w:rsidRPr="001979B7">
        <w:rPr>
          <w:u w:val="single"/>
        </w:rPr>
        <w:t>tates</w:t>
      </w:r>
      <w:r w:rsidRPr="001979B7">
        <w:t>, which we paid for in advance through the blood and life of our ancestors, our natural resources and our lands."</w:t>
      </w:r>
    </w:p>
    <w:p w14:paraId="10E63A97" w14:textId="77777777" w:rsidR="001D7D7F" w:rsidRPr="008D1EB7" w:rsidRDefault="001D7D7F" w:rsidP="001D7D7F">
      <w:pPr>
        <w:pStyle w:val="Heading4"/>
        <w:rPr>
          <w:rFonts w:cs="Calibri"/>
        </w:rPr>
      </w:pPr>
      <w:r w:rsidRPr="008D1EB7">
        <w:rPr>
          <w:rFonts w:cs="Calibri"/>
        </w:rPr>
        <w:t xml:space="preserve">Healthcare access prevents </w:t>
      </w:r>
      <w:r w:rsidRPr="008D1EB7">
        <w:rPr>
          <w:rFonts w:cs="Calibri"/>
          <w:u w:val="single"/>
        </w:rPr>
        <w:t>disease spread</w:t>
      </w:r>
      <w:r w:rsidRPr="008D1EB7">
        <w:rPr>
          <w:rFonts w:cs="Calibri"/>
        </w:rPr>
        <w:t>.</w:t>
      </w:r>
    </w:p>
    <w:p w14:paraId="6B626521" w14:textId="77777777" w:rsidR="001D7D7F" w:rsidRPr="008D1EB7" w:rsidRDefault="001D7D7F" w:rsidP="001D7D7F">
      <w:r w:rsidRPr="008D1EB7">
        <w:t xml:space="preserve">Kimberly Ann </w:t>
      </w:r>
      <w:r w:rsidRPr="008D1EB7">
        <w:rPr>
          <w:rStyle w:val="Style13ptBold"/>
        </w:rPr>
        <w:t>Petersen 14</w:t>
      </w:r>
      <w:r w:rsidRPr="008D1EB7">
        <w:t xml:space="preserve"> {Chief Petersen holds a Bachelor's degree in Human Biology from Stanford University and a master’s degree in security studies from the Naval Postgraduate School.} - ("The Affordable Care Act: a prescription for homeland security preparedness?" Calhoun, published 09-2014, accessed 8-16-2024, https://calhoun.nps.edu/server/api/core/bitstreams/9ca7b9f4-1ed9-4ac9-81c4-c14cff81fb94/content)//marlborough-am</w:t>
      </w:r>
    </w:p>
    <w:p w14:paraId="38CE9E9F" w14:textId="77777777" w:rsidR="001D7D7F" w:rsidRPr="008D1EB7" w:rsidRDefault="001D7D7F" w:rsidP="001D7D7F">
      <w:pPr>
        <w:rPr>
          <w:sz w:val="16"/>
        </w:rPr>
      </w:pPr>
      <w:r w:rsidRPr="008D1EB7">
        <w:rPr>
          <w:sz w:val="16"/>
        </w:rPr>
        <w:t xml:space="preserve">Bioterror and the Health Care Surveillance System </w:t>
      </w:r>
      <w:r w:rsidRPr="008D1EB7">
        <w:rPr>
          <w:rStyle w:val="StyleUnderline"/>
        </w:rPr>
        <w:t xml:space="preserve">The initial </w:t>
      </w:r>
      <w:r w:rsidRPr="008D59A1">
        <w:rPr>
          <w:rStyle w:val="StyleUnderline"/>
          <w:highlight w:val="cyan"/>
        </w:rPr>
        <w:t>identification of</w:t>
      </w:r>
      <w:r w:rsidRPr="008D1EB7">
        <w:rPr>
          <w:rStyle w:val="StyleUnderline"/>
        </w:rPr>
        <w:t xml:space="preserve"> a </w:t>
      </w:r>
      <w:r w:rsidRPr="008D59A1">
        <w:rPr>
          <w:rStyle w:val="StyleUnderline"/>
          <w:highlight w:val="cyan"/>
        </w:rPr>
        <w:t>bioterror</w:t>
      </w:r>
      <w:r w:rsidRPr="008D1EB7">
        <w:rPr>
          <w:rStyle w:val="StyleUnderline"/>
        </w:rPr>
        <w:t xml:space="preserve"> attack </w:t>
      </w:r>
      <w:r w:rsidRPr="008D59A1">
        <w:rPr>
          <w:rStyle w:val="Emphasis"/>
          <w:highlight w:val="cyan"/>
        </w:rPr>
        <w:t>requires</w:t>
      </w:r>
      <w:r w:rsidRPr="008D1EB7">
        <w:rPr>
          <w:rStyle w:val="StyleUnderline"/>
        </w:rPr>
        <w:t xml:space="preserve"> a </w:t>
      </w:r>
      <w:r w:rsidRPr="008D1EB7">
        <w:rPr>
          <w:rStyle w:val="Emphasis"/>
        </w:rPr>
        <w:t>functional</w:t>
      </w:r>
      <w:r w:rsidRPr="008D1EB7">
        <w:rPr>
          <w:rStyle w:val="StyleUnderline"/>
        </w:rPr>
        <w:t xml:space="preserve"> </w:t>
      </w:r>
      <w:r w:rsidRPr="008D59A1">
        <w:rPr>
          <w:rStyle w:val="Emphasis"/>
          <w:highlight w:val="cyan"/>
        </w:rPr>
        <w:t>health</w:t>
      </w:r>
      <w:r w:rsidRPr="008D59A1">
        <w:rPr>
          <w:rStyle w:val="StyleUnderline"/>
          <w:highlight w:val="cyan"/>
        </w:rPr>
        <w:t xml:space="preserve"> </w:t>
      </w:r>
      <w:r w:rsidRPr="008D59A1">
        <w:rPr>
          <w:rStyle w:val="Emphasis"/>
          <w:highlight w:val="cyan"/>
        </w:rPr>
        <w:t>care</w:t>
      </w:r>
      <w:r w:rsidRPr="008D1EB7">
        <w:rPr>
          <w:rStyle w:val="StyleUnderline"/>
        </w:rPr>
        <w:t xml:space="preserve"> </w:t>
      </w:r>
      <w:r w:rsidRPr="008D1EB7">
        <w:rPr>
          <w:rStyle w:val="Emphasis"/>
        </w:rPr>
        <w:t>surveillance</w:t>
      </w:r>
      <w:r w:rsidRPr="008D1EB7">
        <w:rPr>
          <w:rStyle w:val="StyleUnderline"/>
        </w:rPr>
        <w:t xml:space="preserve"> system</w:t>
      </w:r>
      <w:r w:rsidRPr="008D1EB7">
        <w:rPr>
          <w:sz w:val="16"/>
        </w:rPr>
        <w:t xml:space="preserve">. Unless the attacker(s) announces the specifics of the attack, or the country’s biosensors are activated by the biological weapon, </w:t>
      </w:r>
      <w:r w:rsidRPr="008D1EB7">
        <w:rPr>
          <w:rStyle w:val="StyleUnderline"/>
        </w:rPr>
        <w:t xml:space="preserve">it is likely we would </w:t>
      </w:r>
      <w:r w:rsidRPr="008D59A1">
        <w:rPr>
          <w:rStyle w:val="StyleUnderline"/>
          <w:highlight w:val="cyan"/>
        </w:rPr>
        <w:t>only</w:t>
      </w:r>
      <w:r w:rsidRPr="008D1EB7">
        <w:rPr>
          <w:rStyle w:val="StyleUnderline"/>
        </w:rPr>
        <w:t xml:space="preserve"> become </w:t>
      </w:r>
      <w:r w:rsidRPr="008D59A1">
        <w:rPr>
          <w:rStyle w:val="StyleUnderline"/>
          <w:highlight w:val="cyan"/>
        </w:rPr>
        <w:t>aware</w:t>
      </w:r>
      <w:r w:rsidRPr="008D1EB7">
        <w:rPr>
          <w:rStyle w:val="StyleUnderline"/>
        </w:rPr>
        <w:t xml:space="preserve"> of a biological attack </w:t>
      </w:r>
      <w:r w:rsidRPr="008D59A1">
        <w:rPr>
          <w:rStyle w:val="StyleUnderline"/>
          <w:highlight w:val="cyan"/>
        </w:rPr>
        <w:t>via</w:t>
      </w:r>
      <w:r w:rsidRPr="008D1EB7">
        <w:rPr>
          <w:rStyle w:val="StyleUnderline"/>
        </w:rPr>
        <w:t xml:space="preserve"> the </w:t>
      </w:r>
      <w:r w:rsidRPr="008D59A1">
        <w:rPr>
          <w:rStyle w:val="StyleUnderline"/>
          <w:highlight w:val="cyan"/>
        </w:rPr>
        <w:t>health care</w:t>
      </w:r>
      <w:r w:rsidRPr="008D1EB7">
        <w:rPr>
          <w:rStyle w:val="StyleUnderline"/>
        </w:rPr>
        <w:t xml:space="preserve"> system’s </w:t>
      </w:r>
      <w:r w:rsidRPr="008D59A1">
        <w:rPr>
          <w:rStyle w:val="StyleUnderline"/>
          <w:highlight w:val="cyan"/>
        </w:rPr>
        <w:t>surveillance</w:t>
      </w:r>
      <w:r w:rsidRPr="008D1EB7">
        <w:rPr>
          <w:rStyle w:val="StyleUnderline"/>
        </w:rPr>
        <w:t xml:space="preserve"> program</w:t>
      </w:r>
      <w:r w:rsidRPr="008D1EB7">
        <w:rPr>
          <w:sz w:val="16"/>
        </w:rPr>
        <w:t xml:space="preserve">.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departments53 and their collaborators that include local health departments and health care providers, clinical laboratories, academic institutions, and other federal agencies. </w:t>
      </w:r>
      <w:r w:rsidRPr="008D1EB7">
        <w:rPr>
          <w:rStyle w:val="StyleUnderline"/>
        </w:rPr>
        <w:t xml:space="preserve">These </w:t>
      </w:r>
      <w:r w:rsidRPr="002A6F4E">
        <w:rPr>
          <w:rStyle w:val="StyleUnderline"/>
          <w:highlight w:val="cyan"/>
        </w:rPr>
        <w:t xml:space="preserve">institutions gather data on disease </w:t>
      </w:r>
      <w:r w:rsidRPr="00A53A79">
        <w:rPr>
          <w:rStyle w:val="StyleUnderline"/>
        </w:rPr>
        <w:t>outbreaks</w:t>
      </w:r>
      <w:r w:rsidRPr="008D1EB7">
        <w:rPr>
          <w:rStyle w:val="StyleUnderline"/>
        </w:rPr>
        <w:t xml:space="preserve"> and foodborne illnesses</w:t>
      </w:r>
      <w:r w:rsidRPr="008D1EB7">
        <w:rPr>
          <w:sz w:val="16"/>
        </w:rPr>
        <w:t>. The EIP compiles data and analyzes it</w:t>
      </w:r>
      <w:r w:rsidRPr="008D1EB7">
        <w:rPr>
          <w:rStyle w:val="StyleUnderline"/>
        </w:rPr>
        <w:t xml:space="preserve">. Once it spots clusters or </w:t>
      </w:r>
      <w:r w:rsidRPr="008D1EB7">
        <w:rPr>
          <w:rStyle w:val="Emphasis"/>
        </w:rPr>
        <w:t>identify</w:t>
      </w:r>
      <w:r w:rsidRPr="008D1EB7">
        <w:rPr>
          <w:rStyle w:val="StyleUnderline"/>
        </w:rPr>
        <w:t xml:space="preserve"> </w:t>
      </w:r>
      <w:r w:rsidRPr="008D1EB7">
        <w:rPr>
          <w:rStyle w:val="Emphasis"/>
        </w:rPr>
        <w:t>outbreaks</w:t>
      </w:r>
      <w:r w:rsidRPr="008D1EB7">
        <w:rPr>
          <w:rStyle w:val="StyleUnderline"/>
        </w:rPr>
        <w:t xml:space="preserve">, </w:t>
      </w:r>
      <w:r w:rsidRPr="00A53A79">
        <w:rPr>
          <w:rStyle w:val="StyleUnderline"/>
        </w:rPr>
        <w:t xml:space="preserve">it </w:t>
      </w:r>
      <w:r w:rsidRPr="00A53A79">
        <w:rPr>
          <w:rStyle w:val="Emphasis"/>
        </w:rPr>
        <w:t>communicates</w:t>
      </w:r>
      <w:r w:rsidRPr="00A53A79">
        <w:rPr>
          <w:rStyle w:val="StyleUnderline"/>
        </w:rPr>
        <w:t xml:space="preserve"> and </w:t>
      </w:r>
      <w:r w:rsidRPr="002A6F4E">
        <w:rPr>
          <w:rStyle w:val="Emphasis"/>
          <w:highlight w:val="cyan"/>
        </w:rPr>
        <w:t>collaborates</w:t>
      </w:r>
      <w:r w:rsidRPr="008D1EB7">
        <w:rPr>
          <w:rStyle w:val="StyleUnderline"/>
        </w:rPr>
        <w:t xml:space="preserve"> </w:t>
      </w:r>
      <w:r w:rsidRPr="002A6F4E">
        <w:rPr>
          <w:rStyle w:val="StyleUnderline"/>
          <w:highlight w:val="cyan"/>
        </w:rPr>
        <w:t>with</w:t>
      </w:r>
      <w:r w:rsidRPr="008D1EB7">
        <w:rPr>
          <w:rStyle w:val="StyleUnderline"/>
        </w:rPr>
        <w:t xml:space="preserve"> state and local health care </w:t>
      </w:r>
      <w:r w:rsidRPr="002A6F4E">
        <w:rPr>
          <w:rStyle w:val="StyleUnderline"/>
          <w:highlight w:val="cyan"/>
        </w:rPr>
        <w:t>networks and</w:t>
      </w:r>
      <w:r w:rsidRPr="008D1EB7">
        <w:rPr>
          <w:rStyle w:val="StyleUnderline"/>
        </w:rPr>
        <w:t xml:space="preserve"> regulatory agencies such as </w:t>
      </w:r>
      <w:r w:rsidRPr="002A6F4E">
        <w:rPr>
          <w:rStyle w:val="StyleUnderline"/>
          <w:highlight w:val="cyan"/>
        </w:rPr>
        <w:t>the</w:t>
      </w:r>
      <w:r w:rsidRPr="008D1EB7">
        <w:rPr>
          <w:rStyle w:val="StyleUnderline"/>
        </w:rPr>
        <w:t xml:space="preserve"> Food and Drug Administration (</w:t>
      </w:r>
      <w:r w:rsidRPr="002A6F4E">
        <w:rPr>
          <w:rStyle w:val="StyleUnderline"/>
          <w:highlight w:val="cyan"/>
        </w:rPr>
        <w:t>FDA</w:t>
      </w:r>
      <w:r w:rsidRPr="008D1EB7">
        <w:rPr>
          <w:rStyle w:val="StyleUnderline"/>
        </w:rPr>
        <w:t xml:space="preserve">) in an effort </w:t>
      </w:r>
      <w:r w:rsidRPr="002A6F4E">
        <w:rPr>
          <w:rStyle w:val="StyleUnderline"/>
          <w:highlight w:val="cyan"/>
        </w:rPr>
        <w:t>to trace the origin</w:t>
      </w:r>
      <w:r w:rsidRPr="008D1EB7">
        <w:rPr>
          <w:rStyle w:val="StyleUnderline"/>
        </w:rPr>
        <w:t xml:space="preserve"> of the disease </w:t>
      </w:r>
      <w:r w:rsidRPr="002A6F4E">
        <w:rPr>
          <w:rStyle w:val="StyleUnderline"/>
          <w:highlight w:val="cyan"/>
        </w:rPr>
        <w:t>and find</w:t>
      </w:r>
      <w:r w:rsidRPr="008D1EB7">
        <w:rPr>
          <w:rStyle w:val="StyleUnderline"/>
        </w:rPr>
        <w:t xml:space="preserve"> appropriate </w:t>
      </w:r>
      <w:r w:rsidRPr="002A6F4E">
        <w:rPr>
          <w:rStyle w:val="StyleUnderline"/>
          <w:highlight w:val="cyan"/>
        </w:rPr>
        <w:t>treatments</w:t>
      </w:r>
      <w:r w:rsidRPr="008D1EB7">
        <w:rPr>
          <w:sz w:val="16"/>
        </w:rPr>
        <w:t xml:space="preserve">.54 Strength of the health care surveillance system aside, </w:t>
      </w:r>
      <w:r w:rsidRPr="002A6F4E">
        <w:rPr>
          <w:rStyle w:val="StyleUnderline"/>
          <w:highlight w:val="cyan"/>
        </w:rPr>
        <w:t xml:space="preserve">if </w:t>
      </w:r>
      <w:r w:rsidRPr="00A53A79">
        <w:rPr>
          <w:rStyle w:val="StyleUnderline"/>
        </w:rPr>
        <w:t xml:space="preserve">the </w:t>
      </w:r>
      <w:r w:rsidRPr="002A6F4E">
        <w:rPr>
          <w:rStyle w:val="StyleUnderline"/>
          <w:highlight w:val="cyan"/>
        </w:rPr>
        <w:t>sickened do not report</w:t>
      </w:r>
      <w:r w:rsidRPr="008D1EB7">
        <w:rPr>
          <w:rStyle w:val="StyleUnderline"/>
        </w:rPr>
        <w:t xml:space="preserve"> for diagnosis and treatment, </w:t>
      </w:r>
      <w:r w:rsidRPr="002A6F4E">
        <w:rPr>
          <w:rStyle w:val="StyleUnderline"/>
          <w:highlight w:val="cyan"/>
        </w:rPr>
        <w:t>the</w:t>
      </w:r>
      <w:r w:rsidRPr="008D1EB7">
        <w:rPr>
          <w:rStyle w:val="StyleUnderline"/>
        </w:rPr>
        <w:t xml:space="preserve"> </w:t>
      </w:r>
      <w:r w:rsidRPr="00A53A79">
        <w:rPr>
          <w:rStyle w:val="StyleUnderline"/>
        </w:rPr>
        <w:t xml:space="preserve">entire </w:t>
      </w:r>
      <w:r w:rsidRPr="002A6F4E">
        <w:rPr>
          <w:rStyle w:val="StyleUnderline"/>
          <w:highlight w:val="cyan"/>
        </w:rPr>
        <w:t xml:space="preserve">system is </w:t>
      </w:r>
      <w:r w:rsidRPr="00A53A79">
        <w:rPr>
          <w:rStyle w:val="StyleUnderline"/>
        </w:rPr>
        <w:t xml:space="preserve">rendered </w:t>
      </w:r>
      <w:r w:rsidRPr="002A6F4E">
        <w:rPr>
          <w:rStyle w:val="StyleUnderline"/>
          <w:highlight w:val="cyan"/>
        </w:rPr>
        <w:t>ineffective</w:t>
      </w:r>
      <w:r w:rsidRPr="008D1EB7">
        <w:rPr>
          <w:sz w:val="16"/>
        </w:rPr>
        <w:t xml:space="preserve">. </w:t>
      </w:r>
      <w:r w:rsidRPr="008D1EB7">
        <w:rPr>
          <w:rStyle w:val="StyleUnderline"/>
        </w:rPr>
        <w:t xml:space="preserve">And </w:t>
      </w:r>
      <w:r w:rsidRPr="002A6F4E">
        <w:rPr>
          <w:rStyle w:val="StyleUnderline"/>
          <w:highlight w:val="cyan"/>
        </w:rPr>
        <w:t>if the sickened</w:t>
      </w:r>
      <w:r w:rsidRPr="008D1EB7">
        <w:rPr>
          <w:rStyle w:val="StyleUnderline"/>
        </w:rPr>
        <w:t xml:space="preserve"> merely </w:t>
      </w:r>
      <w:r w:rsidRPr="002A6F4E">
        <w:rPr>
          <w:rStyle w:val="StyleUnderline"/>
          <w:highlight w:val="cyan"/>
        </w:rPr>
        <w:t>wait longer</w:t>
      </w:r>
      <w:r w:rsidRPr="008D1EB7">
        <w:rPr>
          <w:rStyle w:val="StyleUnderline"/>
        </w:rPr>
        <w:t xml:space="preserve"> to report for treatment because they lack health insurance, </w:t>
      </w:r>
      <w:r w:rsidRPr="00A53A79">
        <w:rPr>
          <w:rStyle w:val="StyleUnderline"/>
        </w:rPr>
        <w:t xml:space="preserve">they are more </w:t>
      </w:r>
      <w:r w:rsidRPr="002A6F4E">
        <w:rPr>
          <w:rStyle w:val="StyleUnderline"/>
          <w:highlight w:val="cyan"/>
        </w:rPr>
        <w:t xml:space="preserve">likely </w:t>
      </w:r>
      <w:r w:rsidRPr="00A53A79">
        <w:rPr>
          <w:rStyle w:val="StyleUnderline"/>
        </w:rPr>
        <w:t xml:space="preserve">to have </w:t>
      </w:r>
      <w:r w:rsidRPr="002A6F4E">
        <w:rPr>
          <w:rStyle w:val="Emphasis"/>
          <w:highlight w:val="cyan"/>
        </w:rPr>
        <w:t>poor</w:t>
      </w:r>
      <w:r w:rsidRPr="002A6F4E">
        <w:rPr>
          <w:rStyle w:val="StyleUnderline"/>
          <w:highlight w:val="cyan"/>
        </w:rPr>
        <w:t xml:space="preserve"> </w:t>
      </w:r>
      <w:r w:rsidRPr="002A6F4E">
        <w:rPr>
          <w:rStyle w:val="Emphasis"/>
          <w:highlight w:val="cyan"/>
        </w:rPr>
        <w:t>health</w:t>
      </w:r>
      <w:r w:rsidRPr="002A6F4E">
        <w:rPr>
          <w:rStyle w:val="StyleUnderline"/>
          <w:highlight w:val="cyan"/>
        </w:rPr>
        <w:t xml:space="preserve"> </w:t>
      </w:r>
      <w:r w:rsidRPr="002A6F4E">
        <w:rPr>
          <w:rStyle w:val="Emphasis"/>
          <w:highlight w:val="cyan"/>
        </w:rPr>
        <w:t>outcomes</w:t>
      </w:r>
      <w:r w:rsidRPr="008D1EB7">
        <w:rPr>
          <w:rStyle w:val="StyleUnderline"/>
        </w:rPr>
        <w:t>, which can worsen the overall effect of the outbreak</w:t>
      </w:r>
      <w:r w:rsidRPr="008D1EB7">
        <w:rPr>
          <w:sz w:val="16"/>
        </w:rPr>
        <w:t xml:space="preserve">. 55 A perfect example would be the anthrax attack of 2001, which occurred only one week after the defining act of terrorism against America. With anthrax infection, early diagnosis and treatment are critical factors in determining whether the victim lives or dies.56 In the 2001 event known as “Amerithrax,” 57 22 individuals were infected with the anthrax spores, five of whom died, after a still unconfirmed suspect58 sent the spores through the mail. Anthrax is treatable via antibiotics if correctly diagnosed early enough in the progression of the illness. </w:t>
      </w:r>
      <w:r w:rsidRPr="002A6F4E">
        <w:rPr>
          <w:rStyle w:val="StyleUnderline"/>
          <w:highlight w:val="cyan"/>
        </w:rPr>
        <w:t>In order to diagnose</w:t>
      </w:r>
      <w:r w:rsidRPr="008D1EB7">
        <w:rPr>
          <w:rStyle w:val="StyleUnderline"/>
        </w:rPr>
        <w:t xml:space="preserve"> the disease, </w:t>
      </w:r>
      <w:r w:rsidRPr="002A6F4E">
        <w:rPr>
          <w:rStyle w:val="StyleUnderline"/>
          <w:highlight w:val="cyan"/>
        </w:rPr>
        <w:t>the stricken must present to a health care</w:t>
      </w:r>
      <w:r w:rsidRPr="008D1EB7">
        <w:rPr>
          <w:rStyle w:val="StyleUnderline"/>
        </w:rPr>
        <w:t xml:space="preserve"> </w:t>
      </w:r>
      <w:r w:rsidRPr="002A6F4E">
        <w:rPr>
          <w:rStyle w:val="StyleUnderline"/>
          <w:highlight w:val="cyan"/>
        </w:rPr>
        <w:t>provider</w:t>
      </w:r>
      <w:r w:rsidRPr="008D1EB7">
        <w:rPr>
          <w:sz w:val="16"/>
        </w:rPr>
        <w:t xml:space="preserve">. </w:t>
      </w:r>
      <w:r w:rsidRPr="008D1EB7">
        <w:rPr>
          <w:rStyle w:val="StyleUnderline"/>
        </w:rPr>
        <w:t xml:space="preserve">Decades of research has shown a </w:t>
      </w:r>
      <w:r w:rsidRPr="008D1EB7">
        <w:rPr>
          <w:rStyle w:val="Emphasis"/>
        </w:rPr>
        <w:t>strong</w:t>
      </w:r>
      <w:r w:rsidRPr="008D1EB7">
        <w:rPr>
          <w:rStyle w:val="StyleUnderline"/>
        </w:rPr>
        <w:t xml:space="preserve"> </w:t>
      </w:r>
      <w:r w:rsidRPr="008D1EB7">
        <w:rPr>
          <w:rStyle w:val="Emphasis"/>
        </w:rPr>
        <w:t>association</w:t>
      </w:r>
      <w:r w:rsidRPr="008D1EB7">
        <w:rPr>
          <w:rStyle w:val="StyleUnderline"/>
        </w:rPr>
        <w:t xml:space="preserve"> between </w:t>
      </w:r>
      <w:r w:rsidRPr="008D1EB7">
        <w:rPr>
          <w:rStyle w:val="Emphasis"/>
        </w:rPr>
        <w:t>health</w:t>
      </w:r>
      <w:r w:rsidRPr="008D1EB7">
        <w:rPr>
          <w:rStyle w:val="StyleUnderline"/>
        </w:rPr>
        <w:t xml:space="preserve"> </w:t>
      </w:r>
      <w:r w:rsidRPr="008D1EB7">
        <w:rPr>
          <w:rStyle w:val="Emphasis"/>
        </w:rPr>
        <w:t>insurance</w:t>
      </w:r>
      <w:r w:rsidRPr="008D1EB7">
        <w:rPr>
          <w:rStyle w:val="StyleUnderline"/>
        </w:rPr>
        <w:t xml:space="preserve"> and </w:t>
      </w:r>
      <w:r w:rsidRPr="008D1EB7">
        <w:rPr>
          <w:rStyle w:val="Emphasis"/>
        </w:rPr>
        <w:t>access</w:t>
      </w:r>
      <w:r w:rsidRPr="008D1EB7">
        <w:rPr>
          <w:rStyle w:val="StyleUnderline"/>
        </w:rPr>
        <w:t xml:space="preserve"> </w:t>
      </w:r>
      <w:r w:rsidRPr="008D1EB7">
        <w:rPr>
          <w:rStyle w:val="Emphasis"/>
        </w:rPr>
        <w:t>to</w:t>
      </w:r>
      <w:r w:rsidRPr="008D1EB7">
        <w:rPr>
          <w:rStyle w:val="StyleUnderline"/>
        </w:rPr>
        <w:t xml:space="preserve"> </w:t>
      </w:r>
      <w:r w:rsidRPr="008D1EB7">
        <w:rPr>
          <w:rStyle w:val="Emphasis"/>
        </w:rPr>
        <w:t>health</w:t>
      </w:r>
      <w:r w:rsidRPr="008D1EB7">
        <w:rPr>
          <w:rStyle w:val="StyleUnderline"/>
        </w:rPr>
        <w:t xml:space="preserve"> </w:t>
      </w:r>
      <w:r w:rsidRPr="008D1EB7">
        <w:rPr>
          <w:rStyle w:val="Emphasis"/>
        </w:rPr>
        <w:t>care</w:t>
      </w:r>
      <w:r w:rsidRPr="008D1EB7">
        <w:rPr>
          <w:rStyle w:val="StyleUnderline"/>
        </w:rPr>
        <w:t>.</w:t>
      </w:r>
      <w:r w:rsidRPr="008D1EB7">
        <w:rPr>
          <w:sz w:val="16"/>
        </w:rPr>
        <w:t xml:space="preserve">59 In other words, if people have health insurance, they are more likely to go to the doctor when they are ill. Conversely, a lack of health insurance equals worse health outcomes because patients wait longer to seek care and present at a later stage of illness.60 Anthrax is not contagious; a person sickened with anthrax cannot pass the disease to another person. </w:t>
      </w:r>
      <w:r w:rsidRPr="008D1EB7">
        <w:rPr>
          <w:rStyle w:val="StyleUnderline"/>
        </w:rPr>
        <w:t xml:space="preserve">If a bioattack involves a contagious disease, </w:t>
      </w:r>
      <w:r w:rsidRPr="00A53A79">
        <w:rPr>
          <w:rStyle w:val="Emphasis"/>
        </w:rPr>
        <w:t>early</w:t>
      </w:r>
      <w:r w:rsidRPr="00A53A79">
        <w:rPr>
          <w:rStyle w:val="StyleUnderline"/>
        </w:rPr>
        <w:t xml:space="preserve"> </w:t>
      </w:r>
      <w:r w:rsidRPr="002A6F4E">
        <w:rPr>
          <w:rStyle w:val="Emphasis"/>
          <w:highlight w:val="cyan"/>
        </w:rPr>
        <w:t>identification</w:t>
      </w:r>
      <w:r w:rsidRPr="002A6F4E">
        <w:rPr>
          <w:rStyle w:val="StyleUnderline"/>
          <w:highlight w:val="cyan"/>
        </w:rPr>
        <w:t xml:space="preserve"> and </w:t>
      </w:r>
      <w:r w:rsidRPr="002A6F4E">
        <w:rPr>
          <w:rStyle w:val="Emphasis"/>
          <w:highlight w:val="cyan"/>
        </w:rPr>
        <w:t>treatment</w:t>
      </w:r>
      <w:r w:rsidRPr="002A6F4E">
        <w:rPr>
          <w:rStyle w:val="StyleUnderline"/>
          <w:highlight w:val="cyan"/>
        </w:rPr>
        <w:t xml:space="preserve"> are </w:t>
      </w:r>
      <w:r w:rsidRPr="008D1EB7">
        <w:rPr>
          <w:rStyle w:val="StyleUnderline"/>
        </w:rPr>
        <w:t xml:space="preserve">even more </w:t>
      </w:r>
      <w:r w:rsidRPr="002A6F4E">
        <w:rPr>
          <w:rStyle w:val="StyleUnderline"/>
          <w:highlight w:val="cyan"/>
        </w:rPr>
        <w:t>critical</w:t>
      </w:r>
      <w:r w:rsidRPr="008D1EB7">
        <w:rPr>
          <w:sz w:val="16"/>
        </w:rPr>
        <w:t xml:space="preserve">. In such a case we would be vulnerable to the initial infections as well as the ensuing spread. </w:t>
      </w:r>
      <w:r w:rsidRPr="008D1EB7">
        <w:rPr>
          <w:rStyle w:val="StyleUnderline"/>
        </w:rPr>
        <w:t xml:space="preserve">Without accessible health care, </w:t>
      </w:r>
      <w:r w:rsidRPr="00A53A79">
        <w:rPr>
          <w:rStyle w:val="StyleUnderline"/>
        </w:rPr>
        <w:t xml:space="preserve">the </w:t>
      </w:r>
      <w:r w:rsidRPr="002A6F4E">
        <w:rPr>
          <w:rStyle w:val="StyleUnderline"/>
          <w:highlight w:val="cyan"/>
        </w:rPr>
        <w:t xml:space="preserve">lack of </w:t>
      </w:r>
      <w:r w:rsidRPr="002A6F4E">
        <w:rPr>
          <w:rStyle w:val="Emphasis"/>
          <w:highlight w:val="cyan"/>
        </w:rPr>
        <w:t>assessment</w:t>
      </w:r>
      <w:r w:rsidRPr="002A6F4E">
        <w:rPr>
          <w:rStyle w:val="StyleUnderline"/>
          <w:highlight w:val="cyan"/>
        </w:rPr>
        <w:t xml:space="preserve">, </w:t>
      </w:r>
      <w:r w:rsidRPr="00A53A79">
        <w:rPr>
          <w:rStyle w:val="Emphasis"/>
        </w:rPr>
        <w:t>isolation</w:t>
      </w:r>
      <w:r w:rsidRPr="00A53A79">
        <w:rPr>
          <w:rStyle w:val="StyleUnderline"/>
        </w:rPr>
        <w:t xml:space="preserve"> </w:t>
      </w:r>
      <w:r w:rsidRPr="002A6F4E">
        <w:rPr>
          <w:rStyle w:val="StyleUnderline"/>
          <w:highlight w:val="cyan"/>
        </w:rPr>
        <w:t>and</w:t>
      </w:r>
      <w:r w:rsidRPr="008D1EB7">
        <w:rPr>
          <w:rStyle w:val="StyleUnderline"/>
        </w:rPr>
        <w:t xml:space="preserve"> </w:t>
      </w:r>
      <w:r w:rsidRPr="002A6F4E">
        <w:rPr>
          <w:rStyle w:val="Emphasis"/>
          <w:highlight w:val="cyan"/>
        </w:rPr>
        <w:t>quarantine</w:t>
      </w:r>
      <w:r w:rsidRPr="002A6F4E">
        <w:rPr>
          <w:rStyle w:val="StyleUnderline"/>
          <w:highlight w:val="cyan"/>
        </w:rPr>
        <w:t xml:space="preserve"> </w:t>
      </w:r>
      <w:r w:rsidRPr="00A53A79">
        <w:rPr>
          <w:rStyle w:val="StyleUnderline"/>
        </w:rPr>
        <w:t xml:space="preserve">would </w:t>
      </w:r>
      <w:r w:rsidRPr="002A6F4E">
        <w:rPr>
          <w:rStyle w:val="StyleUnderline"/>
          <w:highlight w:val="cyan"/>
        </w:rPr>
        <w:t xml:space="preserve">allow </w:t>
      </w:r>
      <w:r w:rsidRPr="00A53A79">
        <w:rPr>
          <w:rStyle w:val="StyleUnderline"/>
        </w:rPr>
        <w:t xml:space="preserve">the </w:t>
      </w:r>
      <w:r w:rsidRPr="002A6F4E">
        <w:rPr>
          <w:rStyle w:val="StyleUnderline"/>
          <w:highlight w:val="cyan"/>
        </w:rPr>
        <w:t xml:space="preserve">disease to </w:t>
      </w:r>
      <w:r w:rsidRPr="002A6F4E">
        <w:rPr>
          <w:rStyle w:val="Emphasis"/>
          <w:highlight w:val="cyan"/>
        </w:rPr>
        <w:t>spread</w:t>
      </w:r>
      <w:r w:rsidRPr="002A6F4E">
        <w:rPr>
          <w:rStyle w:val="StyleUnderline"/>
          <w:highlight w:val="cyan"/>
        </w:rPr>
        <w:t xml:space="preserve"> </w:t>
      </w:r>
      <w:r w:rsidRPr="00A53A79">
        <w:rPr>
          <w:rStyle w:val="Emphasis"/>
        </w:rPr>
        <w:t>unchecked</w:t>
      </w:r>
      <w:r w:rsidRPr="008D1EB7">
        <w:rPr>
          <w:sz w:val="16"/>
        </w:rPr>
        <w:t xml:space="preserve">. An example of how 48 million uninsured Americans create a homeland security gap would be a low-tech suicide attack, such as one where a terrorist self-infects with an Ebola virus. The various Ebola viruses have mortality rates ranging from 34 percent to 90 percent.61 </w:t>
      </w:r>
      <w:r w:rsidRPr="008D1EB7">
        <w:rPr>
          <w:rStyle w:val="StyleUnderline"/>
        </w:rPr>
        <w:t xml:space="preserve">Early </w:t>
      </w:r>
      <w:r w:rsidRPr="008D1EB7">
        <w:rPr>
          <w:rStyle w:val="Emphasis"/>
        </w:rPr>
        <w:t>detection</w:t>
      </w:r>
      <w:r w:rsidRPr="008D1EB7">
        <w:rPr>
          <w:rStyle w:val="StyleUnderline"/>
        </w:rPr>
        <w:t xml:space="preserve">, </w:t>
      </w:r>
      <w:r w:rsidRPr="008D1EB7">
        <w:rPr>
          <w:rStyle w:val="Emphasis"/>
        </w:rPr>
        <w:t>reporting</w:t>
      </w:r>
      <w:r w:rsidRPr="008D1EB7">
        <w:rPr>
          <w:rStyle w:val="StyleUnderline"/>
        </w:rPr>
        <w:t xml:space="preserve">, and </w:t>
      </w:r>
      <w:r w:rsidRPr="008D1EB7">
        <w:rPr>
          <w:rStyle w:val="Emphasis"/>
        </w:rPr>
        <w:t>treatment</w:t>
      </w:r>
      <w:r w:rsidRPr="008D1EB7">
        <w:rPr>
          <w:rStyle w:val="StyleUnderline"/>
        </w:rPr>
        <w:t xml:space="preserve"> would be critical to </w:t>
      </w:r>
      <w:r w:rsidRPr="008D1EB7">
        <w:rPr>
          <w:rStyle w:val="Emphasis"/>
        </w:rPr>
        <w:t>minimizing</w:t>
      </w:r>
      <w:r w:rsidRPr="008D1EB7">
        <w:rPr>
          <w:rStyle w:val="StyleUnderline"/>
        </w:rPr>
        <w:t xml:space="preserve"> </w:t>
      </w:r>
      <w:r w:rsidRPr="008D1EB7">
        <w:rPr>
          <w:rStyle w:val="Emphasis"/>
        </w:rPr>
        <w:t>deaths</w:t>
      </w:r>
      <w:r w:rsidRPr="008D1EB7">
        <w:rPr>
          <w:sz w:val="16"/>
        </w:rPr>
        <w:t xml:space="preserve">. </w:t>
      </w:r>
      <w:r w:rsidRPr="008D1EB7">
        <w:rPr>
          <w:rStyle w:val="StyleUnderline"/>
        </w:rPr>
        <w:t xml:space="preserve">By waiting longer to seek treatment, </w:t>
      </w:r>
      <w:r w:rsidRPr="002A6F4E">
        <w:rPr>
          <w:rStyle w:val="StyleUnderline"/>
          <w:highlight w:val="cyan"/>
        </w:rPr>
        <w:t>the stricken would continue</w:t>
      </w:r>
      <w:r w:rsidRPr="008D1EB7">
        <w:rPr>
          <w:rStyle w:val="StyleUnderline"/>
        </w:rPr>
        <w:t xml:space="preserve"> </w:t>
      </w:r>
      <w:r w:rsidRPr="002A6F4E">
        <w:rPr>
          <w:rStyle w:val="StyleUnderline"/>
          <w:highlight w:val="cyan"/>
        </w:rPr>
        <w:t xml:space="preserve">infecting </w:t>
      </w:r>
      <w:r w:rsidRPr="00A53A79">
        <w:rPr>
          <w:rStyle w:val="StyleUnderline"/>
        </w:rPr>
        <w:t xml:space="preserve">others </w:t>
      </w:r>
      <w:r w:rsidRPr="002A6F4E">
        <w:rPr>
          <w:rStyle w:val="StyleUnderline"/>
          <w:highlight w:val="cyan"/>
        </w:rPr>
        <w:t xml:space="preserve">and </w:t>
      </w:r>
      <w:r w:rsidRPr="002A6F4E">
        <w:rPr>
          <w:rStyle w:val="Emphasis"/>
          <w:highlight w:val="cyan"/>
        </w:rPr>
        <w:t>exacerbate</w:t>
      </w:r>
      <w:r w:rsidRPr="002A6F4E">
        <w:rPr>
          <w:rStyle w:val="StyleUnderline"/>
          <w:highlight w:val="cyan"/>
        </w:rPr>
        <w:t xml:space="preserve"> </w:t>
      </w:r>
      <w:r w:rsidRPr="00A53A79">
        <w:rPr>
          <w:rStyle w:val="StyleUnderline"/>
        </w:rPr>
        <w:t xml:space="preserve">the </w:t>
      </w:r>
      <w:r w:rsidRPr="00A53A79">
        <w:rPr>
          <w:rStyle w:val="Emphasis"/>
        </w:rPr>
        <w:t>rate</w:t>
      </w:r>
      <w:r w:rsidRPr="00A53A79">
        <w:rPr>
          <w:rStyle w:val="StyleUnderline"/>
        </w:rPr>
        <w:t xml:space="preserve"> of </w:t>
      </w:r>
      <w:r w:rsidRPr="002A6F4E">
        <w:rPr>
          <w:rStyle w:val="Emphasis"/>
          <w:highlight w:val="cyan"/>
        </w:rPr>
        <w:t>spread</w:t>
      </w:r>
      <w:r w:rsidRPr="008D1EB7">
        <w:rPr>
          <w:rStyle w:val="StyleUnderline"/>
        </w:rPr>
        <w:t>, particularly during the incubation period</w:t>
      </w:r>
      <w:r w:rsidRPr="008D1EB7">
        <w:rPr>
          <w:sz w:val="16"/>
        </w:rPr>
        <w:t xml:space="preserve">. The results could be devastating. Christopher Chyba and Alex Greninger highlight this danger in their article, “Biotechnology and Bioterrorism: An Unprecedented World,” in which they point out that </w:t>
      </w:r>
      <w:r w:rsidRPr="008D1EB7">
        <w:rPr>
          <w:rStyle w:val="StyleUnderline"/>
        </w:rPr>
        <w:t xml:space="preserve">because most </w:t>
      </w:r>
      <w:r w:rsidRPr="008D1EB7">
        <w:rPr>
          <w:rStyle w:val="Emphasis"/>
        </w:rPr>
        <w:t>dangerous</w:t>
      </w:r>
      <w:r w:rsidRPr="008D1EB7">
        <w:rPr>
          <w:rStyle w:val="StyleUnderline"/>
        </w:rPr>
        <w:t xml:space="preserve"> </w:t>
      </w:r>
      <w:r w:rsidRPr="008D1EB7">
        <w:rPr>
          <w:rStyle w:val="Emphasis"/>
        </w:rPr>
        <w:t>contagious</w:t>
      </w:r>
      <w:r w:rsidRPr="008D1EB7">
        <w:rPr>
          <w:rStyle w:val="StyleUnderline"/>
        </w:rPr>
        <w:t xml:space="preserve"> </w:t>
      </w:r>
      <w:r w:rsidRPr="008D1EB7">
        <w:rPr>
          <w:rStyle w:val="Emphasis"/>
        </w:rPr>
        <w:t>pathogens</w:t>
      </w:r>
      <w:r w:rsidRPr="008D1EB7">
        <w:rPr>
          <w:sz w:val="16"/>
        </w:rPr>
        <w:t xml:space="preserve"> (smallpox, plague, SARS) </w:t>
      </w:r>
      <w:r w:rsidRPr="008D1EB7">
        <w:rPr>
          <w:rStyle w:val="StyleUnderline"/>
        </w:rPr>
        <w:t xml:space="preserve">have incubation periods longer than international flight travel times, it is crucial that international </w:t>
      </w:r>
      <w:r w:rsidRPr="008D1EB7">
        <w:rPr>
          <w:rStyle w:val="Emphasis"/>
        </w:rPr>
        <w:t>disease</w:t>
      </w:r>
      <w:r w:rsidRPr="008D1EB7">
        <w:rPr>
          <w:rStyle w:val="StyleUnderline"/>
        </w:rPr>
        <w:t xml:space="preserve"> </w:t>
      </w:r>
      <w:r w:rsidRPr="008D1EB7">
        <w:rPr>
          <w:rStyle w:val="Emphasis"/>
        </w:rPr>
        <w:t>surveillance</w:t>
      </w:r>
      <w:r w:rsidRPr="008D1EB7">
        <w:rPr>
          <w:rStyle w:val="StyleUnderline"/>
        </w:rPr>
        <w:t xml:space="preserve"> and response be improved along with its domestic counterpart.</w:t>
      </w:r>
      <w:r w:rsidRPr="008D1EB7">
        <w:rPr>
          <w:sz w:val="16"/>
        </w:rPr>
        <w:t>62 A similar scenario was dramatized in the 1995 movie Outbreak starring Dustin Hoffman fighting an Ebola-like viral epidemic. This was a life-imitates-art event, as an Ebola outbreak occurred in Zaire only a few months after the film’s release, killing 250 people, out of 315 infected patients.63 This translated to a mortality rate of 81 percent. An intentional Ebola attack was nearly a reality that same year when the Japanese cultturned-terrorist organization Aum Shinrikyo was found in possession of a stolen Ebola virus.64 Fortunately, authorities interceded before the Ebola virus was used, but not before Aum Shinrikyo conducted a successful chemical-weapon attack using the nerve agent sarin. In March of 1995, the cult conducted a spectacular chemical attack on five Tokyo subway trains simultaneously. Participants left 11 plastic bags filled with sarin on the ground and poked holes in the bags with umbrellas to release the chemical. Twelve people were killed, and more than 5,500 people reported injuries.65</w:t>
      </w:r>
    </w:p>
    <w:p w14:paraId="69A80882" w14:textId="77777777" w:rsidR="001D7D7F" w:rsidRPr="002556DE" w:rsidRDefault="001D7D7F" w:rsidP="001D7D7F">
      <w:pPr>
        <w:pStyle w:val="Heading4"/>
        <w:rPr>
          <w:rFonts w:cs="Calibri"/>
        </w:rPr>
      </w:pPr>
      <w:r w:rsidRPr="002556DE">
        <w:rPr>
          <w:rFonts w:cs="Calibri"/>
        </w:rPr>
        <w:t xml:space="preserve">Diseases cause </w:t>
      </w:r>
      <w:r w:rsidRPr="002556DE">
        <w:rPr>
          <w:rFonts w:cs="Calibri"/>
          <w:u w:val="single"/>
        </w:rPr>
        <w:t>extinction</w:t>
      </w:r>
      <w:r w:rsidRPr="002556DE">
        <w:rPr>
          <w:rFonts w:cs="Calibri"/>
        </w:rPr>
        <w:t>.</w:t>
      </w:r>
    </w:p>
    <w:p w14:paraId="6E5B5FC1" w14:textId="77777777" w:rsidR="001D7D7F" w:rsidRPr="00782884" w:rsidRDefault="001D7D7F" w:rsidP="001D7D7F">
      <w:r w:rsidRPr="00782884">
        <w:rPr>
          <w:rStyle w:val="Style13ptBold"/>
        </w:rPr>
        <w:t xml:space="preserve">Diamandis 21 </w:t>
      </w:r>
      <w:r w:rsidRPr="00782884">
        <w:t>(Eleftherios P. Diamandis, Division Head of Clinical Biochemistry at Mount Sinai Hospital and Biochemist-in-Chief at the University Health Network and is Professor &amp; Head, Clinical Biochemistry, Department of Laboratory Medicine and Pathobiology, University of Toronto, Ontario, Canada, April 14</w:t>
      </w:r>
      <w:r w:rsidRPr="00782884">
        <w:rPr>
          <w:vertAlign w:val="superscript"/>
        </w:rPr>
        <w:t>th</w:t>
      </w:r>
      <w:r w:rsidRPr="00782884">
        <w:t xml:space="preserve"> 2021, “The Mother of All Battles: Viruses vs. Humans. Can Humans Avoid Extinction in 50-100 Years?”, https://www.preprints.org/manuscript/202104.0397/v1) MULCH</w:t>
      </w:r>
    </w:p>
    <w:p w14:paraId="42756AF8" w14:textId="77777777" w:rsidR="001D7D7F" w:rsidRPr="002548A6" w:rsidRDefault="001D7D7F" w:rsidP="001D7D7F">
      <w:pPr>
        <w:rPr>
          <w:u w:val="single"/>
        </w:rPr>
      </w:pPr>
      <w:r w:rsidRPr="00782884">
        <w:rPr>
          <w:rStyle w:val="StyleUnderline"/>
        </w:rPr>
        <w:t xml:space="preserve">The recent SARS-CoV-2 pandemic, which is causing </w:t>
      </w:r>
      <w:r w:rsidRPr="002A6F4E">
        <w:rPr>
          <w:rStyle w:val="StyleUnderline"/>
          <w:highlight w:val="cyan"/>
        </w:rPr>
        <w:t>COVID</w:t>
      </w:r>
      <w:r w:rsidRPr="00782884">
        <w:rPr>
          <w:rStyle w:val="StyleUnderline"/>
        </w:rPr>
        <w:t xml:space="preserve"> 19 disease, has</w:t>
      </w:r>
      <w:r w:rsidRPr="002A6F4E">
        <w:rPr>
          <w:rStyle w:val="StyleUnderline"/>
          <w:highlight w:val="cyan"/>
        </w:rPr>
        <w:t xml:space="preserve"> taught </w:t>
      </w:r>
      <w:r w:rsidRPr="00782884">
        <w:rPr>
          <w:rStyle w:val="StyleUnderline"/>
        </w:rPr>
        <w:t xml:space="preserve">us unexpected lessons about the </w:t>
      </w:r>
      <w:r w:rsidRPr="002A6F4E">
        <w:rPr>
          <w:rStyle w:val="Emphasis"/>
          <w:highlight w:val="cyan"/>
        </w:rPr>
        <w:t>dangers of</w:t>
      </w:r>
      <w:r w:rsidRPr="00782884">
        <w:rPr>
          <w:rStyle w:val="Emphasis"/>
        </w:rPr>
        <w:t xml:space="preserve"> human </w:t>
      </w:r>
      <w:r w:rsidRPr="002A6F4E">
        <w:rPr>
          <w:rStyle w:val="Emphasis"/>
          <w:highlight w:val="cyan"/>
        </w:rPr>
        <w:t>extinction through</w:t>
      </w:r>
      <w:r w:rsidRPr="00782884">
        <w:rPr>
          <w:rStyle w:val="Emphasis"/>
        </w:rPr>
        <w:t xml:space="preserve"> highly contagious and lethal </w:t>
      </w:r>
      <w:r w:rsidRPr="002A6F4E">
        <w:rPr>
          <w:rStyle w:val="Emphasis"/>
          <w:highlight w:val="cyan"/>
        </w:rPr>
        <w:t>diseases</w:t>
      </w:r>
      <w:r w:rsidRPr="00782884">
        <w:rPr>
          <w:rStyle w:val="Emphasis"/>
        </w:rPr>
        <w:t>.</w:t>
      </w:r>
      <w:r w:rsidRPr="00782884">
        <w:rPr>
          <w:sz w:val="16"/>
        </w:rPr>
        <w:t xml:space="preserve"> As the </w:t>
      </w:r>
      <w:r w:rsidRPr="00782884">
        <w:rPr>
          <w:rStyle w:val="StyleUnderline"/>
        </w:rPr>
        <w:t>COVID 19 pandemic is now being controlled by various isolation measures, therapeutics and vaccines, it became clear that our current lifestyle and societal functions may not be sustainable in the long term.</w:t>
      </w:r>
      <w:r w:rsidRPr="00782884">
        <w:rPr>
          <w:sz w:val="16"/>
        </w:rPr>
        <w:t xml:space="preserve"> </w:t>
      </w:r>
      <w:r w:rsidRPr="00782884">
        <w:rPr>
          <w:rStyle w:val="Emphasis"/>
        </w:rPr>
        <w:t>We now have to start thinking and planning on how to face the next dangerous pandemic,</w:t>
      </w:r>
      <w:r w:rsidRPr="00782884">
        <w:rPr>
          <w:sz w:val="16"/>
        </w:rPr>
        <w:t xml:space="preserve"> not just overcoming the one that is upon us now</w:t>
      </w:r>
      <w:r w:rsidRPr="00782884">
        <w:rPr>
          <w:rStyle w:val="StyleUnderline"/>
        </w:rPr>
        <w:t xml:space="preserve">. Is there any evidence that even </w:t>
      </w:r>
      <w:r w:rsidRPr="002A6F4E">
        <w:rPr>
          <w:rStyle w:val="StyleUnderline"/>
          <w:highlight w:val="cyan"/>
        </w:rPr>
        <w:t xml:space="preserve">worse pandemics </w:t>
      </w:r>
      <w:r w:rsidRPr="00782884">
        <w:rPr>
          <w:rStyle w:val="StyleUnderline"/>
        </w:rPr>
        <w:t xml:space="preserve">could </w:t>
      </w:r>
      <w:r w:rsidRPr="002A6F4E">
        <w:rPr>
          <w:rStyle w:val="StyleUnderline"/>
          <w:highlight w:val="cyan"/>
        </w:rPr>
        <w:t>strike</w:t>
      </w:r>
      <w:r w:rsidRPr="00782884">
        <w:rPr>
          <w:rStyle w:val="StyleUnderline"/>
        </w:rPr>
        <w:t xml:space="preserve"> us </w:t>
      </w:r>
      <w:r w:rsidRPr="002A6F4E">
        <w:rPr>
          <w:rStyle w:val="StyleUnderline"/>
          <w:highlight w:val="cyan"/>
        </w:rPr>
        <w:t>in the</w:t>
      </w:r>
      <w:r w:rsidRPr="00782884">
        <w:rPr>
          <w:rStyle w:val="StyleUnderline"/>
        </w:rPr>
        <w:t xml:space="preserve"> </w:t>
      </w:r>
      <w:r w:rsidRPr="002A6F4E">
        <w:rPr>
          <w:rStyle w:val="Emphasis"/>
          <w:highlight w:val="cyan"/>
        </w:rPr>
        <w:t>near future</w:t>
      </w:r>
      <w:r w:rsidRPr="002A6F4E">
        <w:rPr>
          <w:rStyle w:val="StyleUnderline"/>
          <w:highlight w:val="cyan"/>
        </w:rPr>
        <w:t xml:space="preserve"> </w:t>
      </w:r>
      <w:r w:rsidRPr="00782884">
        <w:rPr>
          <w:rStyle w:val="StyleUnderline"/>
        </w:rPr>
        <w:t xml:space="preserve">and threaten the </w:t>
      </w:r>
      <w:r w:rsidRPr="00782884">
        <w:rPr>
          <w:rStyle w:val="Emphasis"/>
        </w:rPr>
        <w:t>existence of the human race</w:t>
      </w:r>
      <w:r w:rsidRPr="00782884">
        <w:rPr>
          <w:rStyle w:val="StyleUnderline"/>
        </w:rPr>
        <w:t>? The answer is</w:t>
      </w:r>
      <w:r w:rsidRPr="00782884">
        <w:rPr>
          <w:rStyle w:val="Emphasis"/>
          <w:sz w:val="28"/>
          <w:szCs w:val="28"/>
        </w:rPr>
        <w:t xml:space="preserve"> unequivocally yes.</w:t>
      </w:r>
      <w:r w:rsidRPr="00782884">
        <w:rPr>
          <w:sz w:val="16"/>
          <w:szCs w:val="28"/>
        </w:rPr>
        <w:t xml:space="preserve"> </w:t>
      </w:r>
      <w:r w:rsidRPr="00782884">
        <w:rPr>
          <w:rStyle w:val="StyleUnderline"/>
        </w:rPr>
        <w:t xml:space="preserve">It is not necessary to get infected by viruses of bats, pangolins and other exotic animals that live in remote forests in order to be in danger. Creditable scientific evidence indicates that </w:t>
      </w:r>
      <w:r w:rsidRPr="002A6F4E">
        <w:rPr>
          <w:rStyle w:val="StyleUnderline"/>
          <w:highlight w:val="cyan"/>
        </w:rPr>
        <w:t xml:space="preserve">the </w:t>
      </w:r>
      <w:r w:rsidRPr="00782884">
        <w:rPr>
          <w:rStyle w:val="StyleUnderline"/>
        </w:rPr>
        <w:t xml:space="preserve">human </w:t>
      </w:r>
      <w:r w:rsidRPr="002A6F4E">
        <w:rPr>
          <w:rStyle w:val="StyleUnderline"/>
          <w:highlight w:val="cyan"/>
        </w:rPr>
        <w:t>gut</w:t>
      </w:r>
      <w:r w:rsidRPr="00782884">
        <w:rPr>
          <w:rStyle w:val="StyleUnderline"/>
        </w:rPr>
        <w:t xml:space="preserve"> microbiota </w:t>
      </w:r>
      <w:r w:rsidRPr="002A6F4E">
        <w:rPr>
          <w:rStyle w:val="Emphasis"/>
          <w:highlight w:val="cyan"/>
        </w:rPr>
        <w:t>harbor billions of viruses</w:t>
      </w:r>
      <w:r w:rsidRPr="00782884">
        <w:rPr>
          <w:rStyle w:val="StyleUnderline"/>
        </w:rPr>
        <w:t xml:space="preserve"> which are </w:t>
      </w:r>
      <w:r w:rsidRPr="002A6F4E">
        <w:rPr>
          <w:rStyle w:val="StyleUnderline"/>
          <w:highlight w:val="cyan"/>
        </w:rPr>
        <w:t>capable of affecting</w:t>
      </w:r>
      <w:r w:rsidRPr="00782884">
        <w:rPr>
          <w:rStyle w:val="StyleUnderline"/>
        </w:rPr>
        <w:t xml:space="preserve"> the function of </w:t>
      </w:r>
      <w:r w:rsidRPr="002A6F4E">
        <w:rPr>
          <w:rStyle w:val="StyleUnderline"/>
          <w:highlight w:val="cyan"/>
        </w:rPr>
        <w:t>vital</w:t>
      </w:r>
      <w:r w:rsidRPr="00782884">
        <w:rPr>
          <w:rStyle w:val="StyleUnderline"/>
        </w:rPr>
        <w:t xml:space="preserve"> human </w:t>
      </w:r>
      <w:r w:rsidRPr="002A6F4E">
        <w:rPr>
          <w:rStyle w:val="StyleUnderline"/>
          <w:highlight w:val="cyan"/>
        </w:rPr>
        <w:t>organs</w:t>
      </w:r>
      <w:r w:rsidRPr="00782884">
        <w:rPr>
          <w:rStyle w:val="StyleUnderline"/>
        </w:rPr>
        <w:t xml:space="preserve"> such as the immune system, lung, brain, liver, kidney, heart etc.</w:t>
      </w:r>
      <w:r w:rsidRPr="00782884">
        <w:rPr>
          <w:sz w:val="16"/>
        </w:rPr>
        <w:t xml:space="preserve">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782884">
        <w:rPr>
          <w:rStyle w:val="Emphasis"/>
        </w:rPr>
        <w:t xml:space="preserve">These </w:t>
      </w:r>
      <w:r w:rsidRPr="002A6F4E">
        <w:rPr>
          <w:rStyle w:val="Emphasis"/>
          <w:highlight w:val="cyan"/>
        </w:rPr>
        <w:t>diseases could result n</w:t>
      </w:r>
      <w:r w:rsidRPr="00782884">
        <w:rPr>
          <w:rStyle w:val="Emphasis"/>
        </w:rPr>
        <w:t xml:space="preserve"> the complete shutdown of our civilization and probably the </w:t>
      </w:r>
      <w:r w:rsidRPr="002A6F4E">
        <w:rPr>
          <w:rStyle w:val="Emphasis"/>
          <w:highlight w:val="cyan"/>
        </w:rPr>
        <w:t>extinction</w:t>
      </w:r>
      <w:r w:rsidRPr="00782884">
        <w:rPr>
          <w:rStyle w:val="Emphasis"/>
        </w:rPr>
        <w:t xml:space="preserve"> of human race</w:t>
      </w:r>
      <w:r w:rsidRPr="00782884">
        <w:rPr>
          <w:sz w:val="16"/>
        </w:rPr>
        <w:t xml:space="preserve">. In this essay, </w:t>
      </w:r>
      <w:r w:rsidRPr="00782884">
        <w:rPr>
          <w:rStyle w:val="StyleUnderline"/>
        </w:rPr>
        <w:t>I will first provide a few independent pieces of scientific facts and then combine this information to come up with some (but certainly not all) hypothetical scenarios that could cause human race misery, even extinction.</w:t>
      </w:r>
      <w:r w:rsidRPr="00782884">
        <w:rPr>
          <w:sz w:val="16"/>
        </w:rPr>
        <w:t xml:space="preserve"> I hope that these scary scenarios will trigger </w:t>
      </w:r>
      <w:r w:rsidRPr="00782884">
        <w:rPr>
          <w:rStyle w:val="Emphasis"/>
        </w:rPr>
        <w:t>preventative measures</w:t>
      </w:r>
      <w:r w:rsidRPr="00782884">
        <w:rPr>
          <w:sz w:val="16"/>
        </w:rPr>
        <w:t xml:space="preserve"> that </w:t>
      </w:r>
      <w:r w:rsidRPr="00782884">
        <w:rPr>
          <w:rStyle w:val="StyleUnderline"/>
        </w:rPr>
        <w:t>could reverse or delay the projected adverse outcomes.</w:t>
      </w:r>
    </w:p>
    <w:p w14:paraId="2D958FAD" w14:textId="77777777" w:rsidR="001D7D7F" w:rsidRDefault="001D7D7F" w:rsidP="001D7D7F">
      <w:pPr>
        <w:pStyle w:val="Heading3"/>
      </w:pPr>
      <w:bookmarkStart w:id="0" w:name="_Hlk216431283"/>
      <w:r>
        <w:t>CP---FPIC---1NC</w:t>
      </w:r>
    </w:p>
    <w:p w14:paraId="5DB5A2AF" w14:textId="77777777" w:rsidR="001D7D7F" w:rsidRPr="007A0791" w:rsidRDefault="001D7D7F" w:rsidP="001D7D7F">
      <w:pPr>
        <w:pStyle w:val="Heading4"/>
      </w:pPr>
      <w:r>
        <w:t xml:space="preserve">The United States federal government ought seek free prior and informed consent with relevant indigenous groups in the Arctic as a precondition to whether it ought </w:t>
      </w:r>
      <w:r w:rsidRPr="00710DC1">
        <w:t>recognize and fund the operation of Indigenous Protected and Conserved Areas (ICPAs), Indigenous Controlled Conservation Areas (ICCAs), and Indigenous Guardianship programs in the Arctic</w:t>
      </w:r>
      <w:r>
        <w:t>.</w:t>
      </w:r>
    </w:p>
    <w:p w14:paraId="1C2EEE51" w14:textId="77777777" w:rsidR="001D7D7F" w:rsidRDefault="001D7D7F" w:rsidP="001D7D7F"/>
    <w:p w14:paraId="4F794BA1" w14:textId="77777777" w:rsidR="001D7D7F" w:rsidRPr="005553E2" w:rsidRDefault="001D7D7F" w:rsidP="001D7D7F">
      <w:pPr>
        <w:pStyle w:val="Heading4"/>
      </w:pPr>
      <w:r w:rsidRPr="005553E2">
        <w:t xml:space="preserve">Moving </w:t>
      </w:r>
      <w:r w:rsidRPr="00BC23C7">
        <w:rPr>
          <w:u w:val="single"/>
        </w:rPr>
        <w:t>beyond</w:t>
      </w:r>
      <w:r w:rsidRPr="005553E2">
        <w:t xml:space="preserve"> </w:t>
      </w:r>
      <w:r w:rsidRPr="00BC23C7">
        <w:t>“mere”</w:t>
      </w:r>
      <w:r w:rsidRPr="005553E2">
        <w:t xml:space="preserve"> </w:t>
      </w:r>
      <w:r w:rsidRPr="00BC23C7">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7B572DC9" w14:textId="77777777" w:rsidR="001D7D7F" w:rsidRPr="005553E2" w:rsidRDefault="001D7D7F" w:rsidP="001D7D7F">
      <w:r w:rsidRPr="005553E2">
        <w:rPr>
          <w:rStyle w:val="Style13ptBold"/>
        </w:rPr>
        <w:t>Fusco 22</w:t>
      </w:r>
      <w:r w:rsidRPr="005553E2">
        <w:t xml:space="preserve"> – PhD Candidate in Law, University of Naples Federico II</w:t>
      </w:r>
    </w:p>
    <w:p w14:paraId="5A84711A" w14:textId="77777777" w:rsidR="001D7D7F" w:rsidRPr="005553E2" w:rsidRDefault="001D7D7F" w:rsidP="001D7D7F">
      <w:r w:rsidRPr="005553E2">
        <w:t>Sara Fusco, “Participation, Sharing, and Cooperation: The Rights of Indigenous Peoples Over Natural Resources in the Arctic,” Nordicum-Mediterraneum. Icelandic E-Journal of Nordicum and Mediterranean Studies, Vol. 16, No. 4b, 2022, https://nome.unak.is/wordpress/volume-16-no-4b-2022/participation-sharing-and-cooperation-the-rights-of-indigenous-peoples-over-natural-resources-in-the-arctic/</w:t>
      </w:r>
    </w:p>
    <w:p w14:paraId="25F3E0AB" w14:textId="77777777" w:rsidR="001D7D7F" w:rsidRPr="005553E2" w:rsidRDefault="001D7D7F" w:rsidP="001D7D7F">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17FEBB04" w14:textId="77777777" w:rsidR="001D7D7F" w:rsidRPr="005553E2" w:rsidRDefault="001D7D7F" w:rsidP="001D7D7F">
      <w:pPr>
        <w:rPr>
          <w:sz w:val="16"/>
        </w:rPr>
      </w:pPr>
      <w:r w:rsidRPr="005553E2">
        <w:rPr>
          <w:sz w:val="16"/>
        </w:rPr>
        <w:t>The multitude of parties involved, and the multidisciplinary nature of the matter has promoted the adoption of different approaches to define the concept of environmental justice. Holifield, Chakrabotyr and Walker envisaged four different approaches[12]:</w:t>
      </w:r>
    </w:p>
    <w:p w14:paraId="22595974" w14:textId="77777777" w:rsidR="001D7D7F" w:rsidRPr="005553E2" w:rsidRDefault="001D7D7F" w:rsidP="001D7D7F">
      <w:pPr>
        <w:rPr>
          <w:sz w:val="16"/>
        </w:rPr>
      </w:pPr>
      <w:r w:rsidRPr="005553E2">
        <w:rPr>
          <w:sz w:val="16"/>
        </w:rPr>
        <w:t>Distributive environmental justice: This approach concerns the allocation scheme of natural resources between the parties.</w:t>
      </w:r>
    </w:p>
    <w:p w14:paraId="58C9782D" w14:textId="77777777" w:rsidR="001D7D7F" w:rsidRPr="005553E2" w:rsidRDefault="001D7D7F" w:rsidP="001D7D7F">
      <w:pPr>
        <w:rPr>
          <w:sz w:val="16"/>
        </w:rPr>
      </w:pPr>
      <w:r w:rsidRPr="005553E2">
        <w:rPr>
          <w:sz w:val="16"/>
        </w:rPr>
        <w:t>Procedural environmental justice: Concerns the degree of fairness in the decision-making processes. An interesting analysis by Cesur and Altunel, analyzed the concept through the principle of public interest (benefit principle). There are cases in which the court has assessed the right to access information regarding the problem of pollution as a human right (Oneryildiz v. Turkey) (Mladenov; Avramovic).</w:t>
      </w:r>
    </w:p>
    <w:p w14:paraId="441449AA" w14:textId="77777777" w:rsidR="001D7D7F" w:rsidRPr="005553E2" w:rsidRDefault="001D7D7F" w:rsidP="001D7D7F">
      <w:pPr>
        <w:rPr>
          <w:sz w:val="16"/>
        </w:rPr>
      </w:pPr>
      <w:r w:rsidRPr="005553E2">
        <w:rPr>
          <w:sz w:val="16"/>
        </w:rPr>
        <w:t>Environmental justice of recognition: As an inclusion of the cultures and values ​​of the stakeholders.</w:t>
      </w:r>
    </w:p>
    <w:p w14:paraId="595AC723" w14:textId="77777777" w:rsidR="001D7D7F" w:rsidRPr="005553E2" w:rsidRDefault="001D7D7F" w:rsidP="001D7D7F">
      <w:pPr>
        <w:rPr>
          <w:sz w:val="16"/>
        </w:rPr>
      </w:pPr>
      <w:r w:rsidRPr="005553E2">
        <w:rPr>
          <w:sz w:val="16"/>
        </w:rPr>
        <w:t>Capability Environmental Justice: Analysis of the actual tools and opportunities that the parties involved enjoy accessing justice systems.</w:t>
      </w:r>
    </w:p>
    <w:p w14:paraId="0A967564" w14:textId="77777777" w:rsidR="001D7D7F" w:rsidRPr="005553E2" w:rsidRDefault="001D7D7F" w:rsidP="001D7D7F">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4922317A" w14:textId="77777777" w:rsidR="001D7D7F" w:rsidRPr="005553E2" w:rsidRDefault="001D7D7F" w:rsidP="001D7D7F">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3FD0FF58" w14:textId="77777777" w:rsidR="001D7D7F" w:rsidRPr="005553E2" w:rsidRDefault="001D7D7F" w:rsidP="001D7D7F">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4FE0ADA2" w14:textId="77777777" w:rsidR="001D7D7F" w:rsidRPr="005553E2" w:rsidRDefault="001D7D7F" w:rsidP="001D7D7F">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7971F172" w14:textId="77777777" w:rsidR="001D7D7F" w:rsidRPr="005553E2" w:rsidRDefault="001D7D7F" w:rsidP="001D7D7F">
      <w:pPr>
        <w:rPr>
          <w:sz w:val="16"/>
        </w:rPr>
      </w:pPr>
      <w:r w:rsidRPr="005553E2">
        <w:rPr>
          <w:sz w:val="16"/>
        </w:rPr>
        <w:t>3. Consultation and Participation interplay</w:t>
      </w:r>
    </w:p>
    <w:p w14:paraId="23489B33" w14:textId="77777777" w:rsidR="001D7D7F" w:rsidRPr="005553E2" w:rsidRDefault="001D7D7F" w:rsidP="001D7D7F">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damage[13].</w:t>
      </w:r>
    </w:p>
    <w:p w14:paraId="3376C5E0" w14:textId="77777777" w:rsidR="001D7D7F" w:rsidRPr="005553E2" w:rsidRDefault="001D7D7F" w:rsidP="001D7D7F">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institutions[14].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6E91EDC0" w14:textId="77777777" w:rsidR="001D7D7F" w:rsidRPr="005553E2" w:rsidRDefault="001D7D7F" w:rsidP="001D7D7F">
      <w:pPr>
        <w:rPr>
          <w:sz w:val="16"/>
        </w:rPr>
      </w:pPr>
      <w:r w:rsidRPr="005553E2">
        <w:rPr>
          <w:sz w:val="16"/>
        </w:rPr>
        <w:t>Active participation can be done in various ways. Can be conducted: polls, hearings, publications, rules negotiation, and citizens’ committees[15]. In citizens’ committees, people who do not hold leadership positions are also given the opportunity to participate and ask for further information.</w:t>
      </w:r>
    </w:p>
    <w:p w14:paraId="6F5AD49C" w14:textId="77777777" w:rsidR="001D7D7F" w:rsidRPr="005553E2" w:rsidRDefault="001D7D7F" w:rsidP="001D7D7F">
      <w:pPr>
        <w:rPr>
          <w:sz w:val="16"/>
        </w:rPr>
      </w:pPr>
      <w:r w:rsidRPr="005553E2">
        <w:rPr>
          <w:sz w:val="16"/>
        </w:rPr>
        <w:t>4. Legal aspects and best practices</w:t>
      </w:r>
    </w:p>
    <w:p w14:paraId="0A9B5A3D" w14:textId="77777777" w:rsidR="001D7D7F" w:rsidRPr="005553E2" w:rsidRDefault="001D7D7F" w:rsidP="001D7D7F">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04E1897D" w14:textId="77777777" w:rsidR="001D7D7F" w:rsidRPr="005553E2" w:rsidRDefault="001D7D7F" w:rsidP="001D7D7F">
      <w:pPr>
        <w:rPr>
          <w:sz w:val="4"/>
          <w:szCs w:val="4"/>
        </w:rPr>
      </w:pPr>
      <w:r w:rsidRPr="005553E2">
        <w:rPr>
          <w:sz w:val="4"/>
          <w:szCs w:val="4"/>
        </w:rPr>
        <w:t>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law[16].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obligations[17].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program[18].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provides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self-government[19].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companies[20]. The major diatribes are still directed at the uranium mine in southern Greenland, but the newly elected government seems to support the definitive ban on mining in that particular region of the country. A more pragmatic situation exists in mainland Scandinavia, where the Sami population still feels excluded from major decision-making centers. Norway, Sweden, and Finland present a partially similar legal framework, but they offer a different picture in the area of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provisions[21].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Heurgren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husbandry[23]. Subsequently, two acts were issued: The Reindeer Husbandry Act and The Reindeer Grazing Act. In both acts, the land defined for use by Sami is discussed only in regards to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with regard to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protected[25].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negotiations[26].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IP[27].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in order to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process[28].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example; Russia[29]. 6. Bureaucratic complexity – The case of Sweden On the occasion of a workshop in Troms[30], the author addressed the issue of deliberative democracy in the Lapland region, Sapmi,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vaguery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ICCPR[31].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Sweden[32].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concession and the institution consults the local representations (Sameby) about the project[33]. The same local representations will be advised about the first EIA by the company[34].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cases[35]. In addition, the administrative system provides for alternative conflict resolution solutions, such as mediation. NGOs and indigenous communities can be included in the process through the appeal phase[36]. The major limitation to the access to environmental justice is represented by the reservation of Sweden to the Aarhus Convention, which limits the review procedures by environmental organizations in specific circumstances[37].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5B644425" w14:textId="77777777" w:rsidR="001D7D7F" w:rsidRPr="005553E2" w:rsidRDefault="001D7D7F" w:rsidP="001D7D7F">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30972113" w14:textId="77777777" w:rsidR="001D7D7F" w:rsidRPr="005553E2" w:rsidRDefault="001D7D7F" w:rsidP="001D7D7F">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standpoint[38],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limiting itself to allowing the use of land for grazing reindeer[39].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30DCA361" w14:textId="77777777" w:rsidR="001D7D7F" w:rsidRPr="00D069C9" w:rsidRDefault="001D7D7F" w:rsidP="001D7D7F"/>
    <w:p w14:paraId="1B749309" w14:textId="77777777" w:rsidR="001D7D7F" w:rsidRPr="005553E2" w:rsidRDefault="001D7D7F" w:rsidP="001D7D7F">
      <w:pPr>
        <w:pStyle w:val="Heading4"/>
      </w:pPr>
      <w:r w:rsidRPr="005553E2">
        <w:rPr>
          <w:u w:val="single"/>
        </w:rPr>
        <w:t>U.S.</w:t>
      </w:r>
      <w:r w:rsidRPr="005553E2">
        <w:t xml:space="preserve"> implementation of </w:t>
      </w:r>
      <w:r>
        <w:t xml:space="preserve">Free, Prior, and Informed Consent </w:t>
      </w:r>
      <w:r>
        <w:rPr>
          <w:b w:val="0"/>
          <w:bCs/>
        </w:rPr>
        <w:t>(FPIC)</w:t>
      </w:r>
      <w:r w:rsidRPr="005553E2">
        <w:t xml:space="preserve"> is key to </w:t>
      </w:r>
      <w:r w:rsidRPr="005553E2">
        <w:rPr>
          <w:u w:val="single"/>
        </w:rPr>
        <w:t>UNDRIP</w:t>
      </w:r>
      <w:r w:rsidRPr="005553E2">
        <w:t xml:space="preserve">. Gets modeled by states and indigenous peoples </w:t>
      </w:r>
      <w:r w:rsidRPr="005553E2">
        <w:rPr>
          <w:u w:val="single"/>
        </w:rPr>
        <w:t>globally</w:t>
      </w:r>
      <w:r w:rsidRPr="005553E2">
        <w:t>.</w:t>
      </w:r>
    </w:p>
    <w:p w14:paraId="62398F18" w14:textId="77777777" w:rsidR="001D7D7F" w:rsidRPr="005553E2" w:rsidRDefault="001D7D7F" w:rsidP="001D7D7F">
      <w:r w:rsidRPr="005553E2">
        <w:rPr>
          <w:rStyle w:val="Style13ptBold"/>
        </w:rPr>
        <w:t>Fredericks 17</w:t>
      </w:r>
      <w:r w:rsidRPr="005553E2">
        <w:t xml:space="preserve"> – Director, American Indian Law Clinic; Clinical Professor of Law, University of Colorado Law School</w:t>
      </w:r>
    </w:p>
    <w:p w14:paraId="553368DB" w14:textId="77777777" w:rsidR="001D7D7F" w:rsidRPr="005553E2" w:rsidRDefault="001D7D7F" w:rsidP="001D7D7F">
      <w:r w:rsidRPr="005553E2">
        <w:t>Carla F. Fredericks, “Operationalizing Free, Prior, and Informed Consent,” Albany Law Review, Vol. 80, pp. 429–480, 2016–2017, https://scholar.law.colorado.edu/faculty-articles/804</w:t>
      </w:r>
    </w:p>
    <w:p w14:paraId="304A6AEF" w14:textId="77777777" w:rsidR="001D7D7F" w:rsidRPr="005553E2" w:rsidRDefault="001D7D7F" w:rsidP="001D7D7F">
      <w:pPr>
        <w:rPr>
          <w:rStyle w:val="StyleUnderline"/>
        </w:rPr>
      </w:pPr>
      <w:r w:rsidRPr="005553E2">
        <w:rPr>
          <w:sz w:val="16"/>
        </w:rPr>
        <w:t>The U.N. Declaration on the Rights of Indigenous Peoples ("</w:t>
      </w:r>
      <w:r w:rsidRPr="005553E2">
        <w:rPr>
          <w:rStyle w:val="StyleUnderline"/>
          <w:highlight w:val="cyan"/>
        </w:rPr>
        <w:t>UNDRIP</w:t>
      </w:r>
      <w:r w:rsidRPr="005553E2">
        <w:rPr>
          <w:sz w:val="16"/>
        </w:rPr>
        <w:t xml:space="preserve">") </w:t>
      </w:r>
      <w:r w:rsidRPr="005553E2">
        <w:rPr>
          <w:rStyle w:val="StyleUnderline"/>
        </w:rPr>
        <w:t xml:space="preserve">has acknowledged </w:t>
      </w:r>
      <w:r w:rsidRPr="005553E2">
        <w:rPr>
          <w:rStyle w:val="Emphasis"/>
        </w:rPr>
        <w:t>varying</w:t>
      </w:r>
      <w:r w:rsidRPr="005553E2">
        <w:rPr>
          <w:rStyle w:val="StyleUnderline"/>
        </w:rPr>
        <w:t xml:space="preserve"> methods in which international actors</w:t>
      </w:r>
      <w:r w:rsidRPr="005553E2">
        <w:rPr>
          <w:rStyle w:val="StyleUnderline"/>
          <w:highlight w:val="cyan"/>
        </w:rPr>
        <w:t xml:space="preserve"> can protect</w:t>
      </w:r>
      <w:r w:rsidRPr="005553E2">
        <w:rPr>
          <w:rStyle w:val="StyleUnderline"/>
        </w:rPr>
        <w:t xml:space="preserve">, respect, and remedy the </w:t>
      </w:r>
      <w:r w:rsidRPr="005553E2">
        <w:rPr>
          <w:rStyle w:val="StyleUnderline"/>
          <w:highlight w:val="cyan"/>
        </w:rPr>
        <w:t>rights of indigenous peoples</w:t>
      </w:r>
      <w:r w:rsidRPr="005553E2">
        <w:rPr>
          <w:rStyle w:val="StyleUnderline"/>
        </w:rPr>
        <w:t>.</w:t>
      </w:r>
      <w:r w:rsidRPr="005553E2">
        <w:rPr>
          <w:sz w:val="16"/>
        </w:rPr>
        <w:t xml:space="preserve"> 1  </w:t>
      </w:r>
      <w:r w:rsidRPr="005553E2">
        <w:rPr>
          <w:rStyle w:val="Emphasis"/>
        </w:rPr>
        <w:t>One</w:t>
      </w:r>
      <w:r w:rsidRPr="005553E2">
        <w:rPr>
          <w:sz w:val="16"/>
        </w:rPr>
        <w:t xml:space="preserve"> of these methods </w:t>
      </w:r>
      <w:r w:rsidRPr="005553E2">
        <w:rPr>
          <w:rStyle w:val="StyleUnderline"/>
          <w:highlight w:val="cyan"/>
        </w:rPr>
        <w:t>is</w:t>
      </w:r>
      <w:r w:rsidRPr="005553E2">
        <w:rPr>
          <w:rStyle w:val="StyleUnderline"/>
        </w:rPr>
        <w:t xml:space="preserve"> the concept of free, prior, and informed consent ("</w:t>
      </w:r>
      <w:r w:rsidRPr="005553E2">
        <w:rPr>
          <w:rStyle w:val="Emphasis"/>
          <w:highlight w:val="cyan"/>
        </w:rPr>
        <w:t>FPIC</w:t>
      </w:r>
      <w:r w:rsidRPr="005553E2">
        <w:rPr>
          <w:rStyle w:val="StyleUnderline"/>
        </w:rPr>
        <w:t>")</w:t>
      </w:r>
      <w:r w:rsidRPr="005553E2">
        <w:rPr>
          <w:sz w:val="16"/>
        </w:rPr>
        <w:t xml:space="preserve"> as described in Articles 10, 19, 28 and 29 of the UNDRIP. 2  As this article discusses, </w:t>
      </w:r>
      <w:r w:rsidRPr="005553E2">
        <w:rPr>
          <w:rStyle w:val="StyleUnderline"/>
        </w:rPr>
        <w:t xml:space="preserve">there has been </w:t>
      </w:r>
      <w:r w:rsidRPr="005553E2">
        <w:rPr>
          <w:rStyle w:val="Emphasis"/>
        </w:rPr>
        <w:t xml:space="preserve">much </w:t>
      </w:r>
      <w:r w:rsidRPr="005553E2">
        <w:rPr>
          <w:rStyle w:val="Emphasis"/>
          <w:highlight w:val="cyan"/>
        </w:rPr>
        <w:t>debate</w:t>
      </w:r>
      <w:r w:rsidRPr="005553E2">
        <w:rPr>
          <w:rStyle w:val="StyleUnderline"/>
        </w:rPr>
        <w:t xml:space="preserve"> in the international community </w:t>
      </w:r>
      <w:r w:rsidRPr="005553E2">
        <w:rPr>
          <w:rStyle w:val="StyleUnderline"/>
          <w:highlight w:val="cyan"/>
        </w:rPr>
        <w:t>over</w:t>
      </w:r>
      <w:r w:rsidRPr="005553E2">
        <w:rPr>
          <w:rStyle w:val="StyleUnderline"/>
        </w:rPr>
        <w:t xml:space="preserve"> the </w:t>
      </w:r>
      <w:r w:rsidRPr="005553E2">
        <w:rPr>
          <w:rStyle w:val="Emphasis"/>
          <w:highlight w:val="cyan"/>
        </w:rPr>
        <w:t>legal status</w:t>
      </w:r>
      <w:r w:rsidRPr="005553E2">
        <w:rPr>
          <w:rStyle w:val="StyleUnderline"/>
        </w:rPr>
        <w:t xml:space="preserve"> of the UNDRIP, and </w:t>
      </w:r>
      <w:r w:rsidRPr="005553E2">
        <w:rPr>
          <w:rStyle w:val="StyleUnderline"/>
          <w:highlight w:val="cyan"/>
        </w:rPr>
        <w:t>member states</w:t>
      </w:r>
      <w:r w:rsidRPr="005553E2">
        <w:rPr>
          <w:rStyle w:val="StyleUnderline"/>
        </w:rPr>
        <w:t xml:space="preserve"> have </w:t>
      </w:r>
      <w:r w:rsidRPr="005553E2">
        <w:rPr>
          <w:rStyle w:val="Emphasis"/>
          <w:highlight w:val="cyan"/>
        </w:rPr>
        <w:t>done little to implement</w:t>
      </w:r>
      <w:r w:rsidRPr="005553E2">
        <w:rPr>
          <w:rStyle w:val="Emphasis"/>
        </w:rPr>
        <w:t xml:space="preserve"> it</w:t>
      </w:r>
      <w:r w:rsidRPr="005553E2">
        <w:rPr>
          <w:sz w:val="16"/>
        </w:rPr>
        <w:t xml:space="preserve">. </w:t>
      </w:r>
      <w:r w:rsidRPr="005553E2">
        <w:rPr>
          <w:rStyle w:val="StyleUnderline"/>
        </w:rPr>
        <w:t xml:space="preserve">In </w:t>
      </w:r>
      <w:r w:rsidRPr="005553E2">
        <w:rPr>
          <w:rStyle w:val="Emphasis"/>
        </w:rPr>
        <w:t>applied contexts</w:t>
      </w:r>
      <w:r w:rsidRPr="005553E2">
        <w:rPr>
          <w:sz w:val="16"/>
        </w:rPr>
        <w:t xml:space="preserve">, many entities such as extractive industries and conservation groups are aware of risks inherent in not soliciting FPIC and have endeavored to create their own FPIC protocols when interacting with indigenous peoples. </w:t>
      </w:r>
      <w:r w:rsidRPr="005553E2">
        <w:rPr>
          <w:rStyle w:val="StyleUnderline"/>
        </w:rPr>
        <w:t>At present</w:t>
      </w:r>
      <w:r w:rsidRPr="005553E2">
        <w:rPr>
          <w:sz w:val="16"/>
        </w:rPr>
        <w:t xml:space="preserve">, though, </w:t>
      </w:r>
      <w:r w:rsidRPr="005553E2">
        <w:rPr>
          <w:rStyle w:val="StyleUnderline"/>
        </w:rPr>
        <w:t xml:space="preserve">there is an </w:t>
      </w:r>
      <w:r w:rsidRPr="005553E2">
        <w:rPr>
          <w:rStyle w:val="Emphasis"/>
          <w:highlight w:val="cyan"/>
        </w:rPr>
        <w:t>absence</w:t>
      </w:r>
      <w:r w:rsidRPr="005553E2">
        <w:rPr>
          <w:rStyle w:val="StyleUnderline"/>
          <w:highlight w:val="cyan"/>
        </w:rPr>
        <w:t xml:space="preserve"> of </w:t>
      </w:r>
      <w:r w:rsidRPr="005553E2">
        <w:rPr>
          <w:rStyle w:val="Emphasis"/>
          <w:highlight w:val="cyan"/>
        </w:rPr>
        <w:t>FPIC protocol</w:t>
      </w:r>
      <w:r w:rsidRPr="005553E2">
        <w:rPr>
          <w:sz w:val="16"/>
        </w:rPr>
        <w:t xml:space="preserve"> that has been developed by indigenous peoples themselves. A tribal FPIC law and protocol may serve as a starting point and model to implement a portion of the UNDRIP and actualize these rights for the development or use of culture, lands, territories, and resources. </w:t>
      </w:r>
      <w:r w:rsidRPr="005553E2">
        <w:rPr>
          <w:rStyle w:val="StyleUnderline"/>
        </w:rPr>
        <w:t xml:space="preserve">This article contends that indigenous peoples </w:t>
      </w:r>
      <w:r w:rsidRPr="005553E2">
        <w:rPr>
          <w:rStyle w:val="Emphasis"/>
          <w:highlight w:val="cyan"/>
        </w:rPr>
        <w:t>must</w:t>
      </w:r>
      <w:r w:rsidRPr="005553E2">
        <w:rPr>
          <w:rStyle w:val="StyleUnderline"/>
        </w:rPr>
        <w:t xml:space="preserve"> develop and </w:t>
      </w:r>
      <w:r w:rsidRPr="005553E2">
        <w:rPr>
          <w:rStyle w:val="StyleUnderline"/>
          <w:highlight w:val="cyan"/>
        </w:rPr>
        <w:t>implement</w:t>
      </w:r>
      <w:r w:rsidRPr="005553E2">
        <w:rPr>
          <w:sz w:val="16"/>
        </w:rPr>
        <w:t xml:space="preserve"> their own </w:t>
      </w:r>
      <w:r w:rsidRPr="005553E2">
        <w:rPr>
          <w:rStyle w:val="StyleUnderline"/>
          <w:highlight w:val="cyan"/>
        </w:rPr>
        <w:t>FPIC</w:t>
      </w:r>
      <w:r w:rsidRPr="005553E2">
        <w:rPr>
          <w:rStyle w:val="StyleUnderline"/>
        </w:rPr>
        <w:t xml:space="preserve"> protocol in order </w:t>
      </w:r>
      <w:r w:rsidRPr="005553E2">
        <w:rPr>
          <w:rStyle w:val="StyleUnderline"/>
          <w:highlight w:val="cyan"/>
        </w:rPr>
        <w:t>to assert</w:t>
      </w:r>
      <w:r w:rsidRPr="005553E2">
        <w:rPr>
          <w:rStyle w:val="StyleUnderline"/>
        </w:rPr>
        <w:t xml:space="preserve"> their human </w:t>
      </w:r>
      <w:r w:rsidRPr="005553E2">
        <w:rPr>
          <w:rStyle w:val="StyleUnderline"/>
          <w:highlight w:val="cyan"/>
        </w:rPr>
        <w:t>rights</w:t>
      </w:r>
      <w:r w:rsidRPr="005553E2">
        <w:rPr>
          <w:rStyle w:val="StyleUnderline"/>
        </w:rPr>
        <w:t xml:space="preserve">, and offers a </w:t>
      </w:r>
      <w:r w:rsidRPr="005553E2">
        <w:rPr>
          <w:rStyle w:val="Emphasis"/>
        </w:rPr>
        <w:t>model</w:t>
      </w:r>
      <w:r w:rsidRPr="005553E2">
        <w:rPr>
          <w:sz w:val="16"/>
        </w:rPr>
        <w:t xml:space="preserve"> [*430] </w:t>
      </w:r>
      <w:r w:rsidRPr="005553E2">
        <w:rPr>
          <w:rStyle w:val="StyleUnderline"/>
        </w:rPr>
        <w:t xml:space="preserve">under </w:t>
      </w:r>
      <w:r w:rsidRPr="005553E2">
        <w:rPr>
          <w:rStyle w:val="Emphasis"/>
        </w:rPr>
        <w:t>U</w:t>
      </w:r>
      <w:r w:rsidRPr="005553E2">
        <w:rPr>
          <w:rStyle w:val="StyleUnderline"/>
        </w:rPr>
        <w:t xml:space="preserve">nited </w:t>
      </w:r>
      <w:r w:rsidRPr="005553E2">
        <w:rPr>
          <w:rStyle w:val="Emphasis"/>
        </w:rPr>
        <w:t>S</w:t>
      </w:r>
      <w:r w:rsidRPr="005553E2">
        <w:rPr>
          <w:rStyle w:val="StyleUnderline"/>
        </w:rPr>
        <w:t xml:space="preserve">tates law for Indian tribes to assert their sovereign and human rights </w:t>
      </w:r>
      <w:r w:rsidRPr="005553E2">
        <w:rPr>
          <w:rStyle w:val="Emphasis"/>
        </w:rPr>
        <w:t>without waiting</w:t>
      </w:r>
      <w:r w:rsidRPr="005553E2">
        <w:rPr>
          <w:rStyle w:val="StyleUnderline"/>
        </w:rPr>
        <w:t xml:space="preserve"> for member state implementation.</w:t>
      </w:r>
    </w:p>
    <w:p w14:paraId="31F51057" w14:textId="77777777" w:rsidR="001D7D7F" w:rsidRPr="005553E2" w:rsidRDefault="001D7D7F" w:rsidP="001D7D7F">
      <w:pPr>
        <w:rPr>
          <w:sz w:val="4"/>
          <w:szCs w:val="4"/>
        </w:rPr>
      </w:pPr>
      <w:r w:rsidRPr="005553E2">
        <w:rPr>
          <w:sz w:val="4"/>
          <w:szCs w:val="4"/>
        </w:rPr>
        <w:t xml:space="preserve">II. FPIC and Indigenous Peoples FPIC is an evolving international rights standard for entities that interact with indigenous peoples. 3 Closely tied to the concepts of tribal sovereignty and self-determination, FPIC requires any entity engaged with a tribe in a manner that impacts tribal resources to first receive a tribe's free, prior, and informed consent. 4 FPIC is designed to replace the historical processes that excluded tribes from decision-making related to activities that took place on or near their land. 5 FPIC is an international rights-based standard, codified in the UNDRIP, for interactions with indigenous peoples. 6 Closely tied to the concepts of tribal sovereignty and self-determination, FPIC requires any entity engaged with a tribe in a manner that impacts tribal resources to first receive a tribe's free, prior, and informed consent. 7 FPIC is designed to replace the historical processes that excluded tribes from decision-making regarding activities that took place on or near their land. 8 FPIC has generally been applied in the context of lands and resources, but may be appropriate in other settings. 9 A. Evolution of FPIC A formal concept of FPIC for indigenous peoples began to emerge in the mid-1980s as a critical means to link to, and articulate the need for, self-determination for indigenous peoples. 10 At the time, most of the conversation around FPIC concerned geographic [*431] displacement of indigenous peoples. 11 Indeed, in the context of displacement, there was an "international acceptance of the idea that displacement of people should not go ahead if the potentially affected communities found it unacceptable." 12 In light of these concerns, when displacement was to occur, the displacing body would attempt to make displacement attractive such that it would be voluntary. 13 This practice created a norm, whereby the use of force and involuntary action were considered undesirable according to international consensus. 14 The idea of "meaningful consultation" as a part of acquiescence or consent of indigenous peoples grew out of the World Bank Group in the 1980s. 15 In response to a call from indigenous peoples worldwide to have a convention or recognition of their rights from the United Nations, in September of 1984, the Working Group on Indigenous Peoples ("WGIP") adopted the "Declaration of Principles Adopted at the Fourth General Assembly of the World Council of Indigenous Peoples in Panama." 16 These principles explicitly mention "free" and "informed" consent in three of the principles. First, Principle 9 reads: "Indigenous people shall have exclusive rights to their traditional lands and its resources; where the lands and resources of the indigenous peoples have been taken away without their free and informed consent such lands and resources should be returned." 17 Principle 12 reads: "No action or course of conduct may be undertaken which, directly or indirectly, may result in the destruction of land, air, water, sea ice, wildlife, [*432] habitat or natural resources without the free and informed consent of the indigenous peoples affected." 18 Finally, Principle 16 expresses the importance of prior consultation to the consent process: "The indigenous peoples and their authorities have the right to be previously consulted and to authorize the realization of all technological and scientific investigations to be conducted within their territories and to have full access to the results of the investigation." 19 Indigenous peoples groups submitted another draft declaration that mentioned prior and informed consent, but it was not adopted at the fourth session of the WGIP. This draft, submitted "by the Indian Law Resource Center, the Four Directions Council, the National Aboriginal and Islander Legal Service, the National Indian Youth Council, the Inuit Circumpolar Conference and the International Indian Treaty Council[,]" was more strongly worded than the adopted principles. 20 Among other things, the draft called for "free and informed consent" as to the rights to share and use land. 21 The draft also required "prior authorization" as to the rights to "technical, scientific or social investigations" on indigenous peoples or lands. 22 When negotiating the "substantive principles" for the "Plan of Action of the WGIP," there were lots of questions including what type of mechanism should be used to allow indigenous peoples control over their own "cultural and educational activities[.]" 23 Importantly, the concept of ethnodevelopment is related to FPIC and emerged about the same time as FPIC. 24 Former U.N. Special Rapporteur on the Rights of Indigenous Peoples, Dr. Rodolfo Stavenhagen, developed this concept in 1985. 25 Ethnodevelopment is essentially explicitly including ethnicity and racial differences in the political process, as well as the development process. 26 [*433] Communities should be able to define how their resources are used in ways that align with their cultural context, in juxtaposition to Western notions of development. 27 Stavenhagen wrote: "I submit that ethnodevelopment[,] that is, the development of ethnic groups within the framework of the larger society, may become a major issue in development thinking, both theoretically and practically." 28 The nexus between ethnodevelopment and FPIC is rooted in the need for indigenous peoples to have a mechanism with which to negotiate during development of their lands, territories, and resources. FPIC is therefore a means for an ethnically defined class of people (i.e., indigenous peoples) to negotiate and participate on their own terms, as a collective. 29 In 1989, the concept evolved further in International Labour Convention No. 169 ("ILO 169"), with its incorporation of "free and informed consent" in its principles and with ratification by member states; ILO 169 Articles 6 and 7 together complete the concept. 30 Scholars and indigenous peoples relied on existing human rights principles regarding equal rights and self-determination when later elaborating the concept of FPIC in the UNDRIP. 31 </w:t>
      </w:r>
    </w:p>
    <w:p w14:paraId="2180B851" w14:textId="77777777" w:rsidR="001D7D7F" w:rsidRPr="005553E2" w:rsidRDefault="001D7D7F" w:rsidP="001D7D7F">
      <w:pPr>
        <w:rPr>
          <w:sz w:val="16"/>
        </w:rPr>
      </w:pPr>
      <w:r w:rsidRPr="005553E2">
        <w:rPr>
          <w:sz w:val="16"/>
        </w:rPr>
        <w:t xml:space="preserve">There has been much debate in the international community over the legal status of the UNDRIP. 32  However, the key distinction establishing the </w:t>
      </w:r>
      <w:r w:rsidRPr="005553E2">
        <w:rPr>
          <w:rStyle w:val="StyleUnderline"/>
          <w:highlight w:val="cyan"/>
        </w:rPr>
        <w:t>UNDRIP's non-binding legal character is</w:t>
      </w:r>
      <w:r w:rsidRPr="005553E2">
        <w:rPr>
          <w:sz w:val="16"/>
        </w:rPr>
        <w:t xml:space="preserve"> that between </w:t>
      </w:r>
      <w:r w:rsidRPr="005553E2">
        <w:rPr>
          <w:rStyle w:val="Emphasis"/>
          <w:highlight w:val="cyan"/>
        </w:rPr>
        <w:t>soft law</w:t>
      </w:r>
      <w:r w:rsidRPr="005553E2">
        <w:rPr>
          <w:sz w:val="16"/>
        </w:rPr>
        <w:t xml:space="preserve"> and hard law:</w:t>
      </w:r>
    </w:p>
    <w:p w14:paraId="622BC5AE" w14:textId="77777777" w:rsidR="001D7D7F" w:rsidRPr="005553E2" w:rsidRDefault="001D7D7F" w:rsidP="001D7D7F">
      <w:pPr>
        <w:rPr>
          <w:sz w:val="16"/>
        </w:rPr>
      </w:pPr>
      <w:r w:rsidRPr="005553E2">
        <w:rPr>
          <w:sz w:val="16"/>
        </w:rPr>
        <w:t xml:space="preserve">Whether we like it or not, the distinction between hard law and soft law is a well-established one in modern international human rights law. This distinction draws on the basics of general international law, where the list of legally-binding sources is limited to treaties ratified by states, customary international law and general principles of law. Despite the specificities of the international human [*434] rights regime, it is nonetheless clear that the difference between an international treaty or convention and a declaration is still fully understood and applied by states, international organizations and other relevant operators. 33 </w:t>
      </w:r>
    </w:p>
    <w:p w14:paraId="444B7E46" w14:textId="77777777" w:rsidR="001D7D7F" w:rsidRPr="005553E2" w:rsidRDefault="001D7D7F" w:rsidP="001D7D7F">
      <w:pPr>
        <w:rPr>
          <w:sz w:val="16"/>
        </w:rPr>
      </w:pPr>
      <w:r w:rsidRPr="005553E2">
        <w:rPr>
          <w:sz w:val="16"/>
        </w:rPr>
        <w:t xml:space="preserve">While this hard law/soft law distinction clarifies the non-binding legal status of the UNDRIP, </w:t>
      </w:r>
      <w:r w:rsidRPr="005553E2">
        <w:rPr>
          <w:rStyle w:val="StyleUnderline"/>
        </w:rPr>
        <w:t>this status does not, on a practical level, divest the UNDRIP of legal authority entirely.</w:t>
      </w:r>
      <w:r w:rsidRPr="005553E2">
        <w:rPr>
          <w:sz w:val="16"/>
        </w:rPr>
        <w:t xml:space="preserve"> 34  The </w:t>
      </w:r>
      <w:r w:rsidRPr="005553E2">
        <w:rPr>
          <w:rStyle w:val="StyleUnderline"/>
        </w:rPr>
        <w:t xml:space="preserve">UNDRIP may </w:t>
      </w:r>
      <w:r w:rsidRPr="005553E2">
        <w:rPr>
          <w:rStyle w:val="Emphasis"/>
        </w:rPr>
        <w:t>itself</w:t>
      </w:r>
      <w:r w:rsidRPr="005553E2">
        <w:rPr>
          <w:rStyle w:val="StyleUnderline"/>
        </w:rPr>
        <w:t xml:space="preserve"> be a </w:t>
      </w:r>
      <w:r w:rsidRPr="005553E2">
        <w:rPr>
          <w:rStyle w:val="Emphasis"/>
        </w:rPr>
        <w:t>"non-binding"</w:t>
      </w:r>
      <w:r w:rsidRPr="005553E2">
        <w:rPr>
          <w:rStyle w:val="StyleUnderline"/>
        </w:rPr>
        <w:t xml:space="preserve"> document, </w:t>
      </w:r>
      <w:r w:rsidRPr="005553E2">
        <w:rPr>
          <w:rStyle w:val="Emphasis"/>
        </w:rPr>
        <w:t>but</w:t>
      </w:r>
      <w:r w:rsidRPr="005553E2">
        <w:rPr>
          <w:rStyle w:val="StyleUnderline"/>
        </w:rPr>
        <w:t xml:space="preserve"> </w:t>
      </w:r>
      <w:r w:rsidRPr="005553E2">
        <w:rPr>
          <w:rStyle w:val="Emphasis"/>
        </w:rPr>
        <w:t>using</w:t>
      </w:r>
      <w:r w:rsidRPr="005553E2">
        <w:rPr>
          <w:rStyle w:val="StyleUnderline"/>
        </w:rPr>
        <w:t xml:space="preserve"> the UNDRIP to sway</w:t>
      </w:r>
      <w:r w:rsidRPr="005553E2">
        <w:rPr>
          <w:sz w:val="16"/>
        </w:rPr>
        <w:t xml:space="preserve"> domestic </w:t>
      </w:r>
      <w:r w:rsidRPr="005553E2">
        <w:rPr>
          <w:rStyle w:val="StyleUnderline"/>
        </w:rPr>
        <w:t xml:space="preserve">disposition </w:t>
      </w:r>
      <w:r w:rsidRPr="005553E2">
        <w:rPr>
          <w:rStyle w:val="Emphasis"/>
        </w:rPr>
        <w:t>is</w:t>
      </w:r>
      <w:r w:rsidRPr="005553E2">
        <w:rPr>
          <w:rStyle w:val="StyleUnderline"/>
        </w:rPr>
        <w:t xml:space="preserve"> possible </w:t>
      </w:r>
      <w:r w:rsidRPr="005553E2">
        <w:rPr>
          <w:rStyle w:val="Emphasis"/>
        </w:rPr>
        <w:t>with domestic implementation</w:t>
      </w:r>
      <w:r w:rsidRPr="005553E2">
        <w:rPr>
          <w:rStyle w:val="StyleUnderline"/>
        </w:rPr>
        <w:t>.</w:t>
      </w:r>
      <w:r w:rsidRPr="005553E2">
        <w:rPr>
          <w:sz w:val="16"/>
        </w:rPr>
        <w:t xml:space="preserve"> 35 </w:t>
      </w:r>
    </w:p>
    <w:p w14:paraId="1F382A02" w14:textId="77777777" w:rsidR="001D7D7F" w:rsidRPr="005553E2" w:rsidRDefault="001D7D7F" w:rsidP="001D7D7F">
      <w:pPr>
        <w:rPr>
          <w:sz w:val="16"/>
        </w:rPr>
      </w:pPr>
      <w:r w:rsidRPr="005553E2">
        <w:rPr>
          <w:rStyle w:val="StyleUnderline"/>
        </w:rPr>
        <w:t xml:space="preserve">The </w:t>
      </w:r>
      <w:r w:rsidRPr="005553E2">
        <w:rPr>
          <w:rStyle w:val="StyleUnderline"/>
          <w:highlight w:val="cyan"/>
        </w:rPr>
        <w:t>UNDRIP</w:t>
      </w:r>
      <w:r w:rsidRPr="005553E2">
        <w:rPr>
          <w:rStyle w:val="StyleUnderline"/>
        </w:rPr>
        <w:t xml:space="preserve"> </w:t>
      </w:r>
      <w:r w:rsidRPr="005553E2">
        <w:rPr>
          <w:rStyle w:val="Emphasis"/>
        </w:rPr>
        <w:t>can</w:t>
      </w:r>
      <w:r w:rsidRPr="005553E2">
        <w:rPr>
          <w:rStyle w:val="StyleUnderline"/>
        </w:rPr>
        <w:t xml:space="preserve"> function as an </w:t>
      </w:r>
      <w:r w:rsidRPr="005553E2">
        <w:rPr>
          <w:rStyle w:val="Emphasis"/>
          <w:highlight w:val="cyan"/>
        </w:rPr>
        <w:t>embodiment</w:t>
      </w:r>
      <w:r w:rsidRPr="005553E2">
        <w:rPr>
          <w:rStyle w:val="StyleUnderline"/>
          <w:highlight w:val="cyan"/>
        </w:rPr>
        <w:t xml:space="preserve"> of </w:t>
      </w:r>
      <w:r w:rsidRPr="005553E2">
        <w:rPr>
          <w:rStyle w:val="Emphasis"/>
          <w:highlight w:val="cyan"/>
        </w:rPr>
        <w:t>international "principles</w:t>
      </w:r>
      <w:r w:rsidRPr="005553E2">
        <w:rPr>
          <w:rStyle w:val="StyleUnderline"/>
          <w:highlight w:val="cyan"/>
        </w:rPr>
        <w:t xml:space="preserve"> of self-determination</w:t>
      </w:r>
      <w:r w:rsidRPr="005553E2">
        <w:rPr>
          <w:rStyle w:val="StyleUnderline"/>
        </w:rPr>
        <w:t xml:space="preserve"> and cultural integrity" </w:t>
      </w:r>
      <w:r w:rsidRPr="005553E2">
        <w:rPr>
          <w:rStyle w:val="StyleUnderline"/>
          <w:highlight w:val="cyan"/>
        </w:rPr>
        <w:t>that</w:t>
      </w:r>
      <w:r w:rsidRPr="005553E2">
        <w:rPr>
          <w:rStyle w:val="StyleUnderline"/>
        </w:rPr>
        <w:t xml:space="preserve"> collectively "</w:t>
      </w:r>
      <w:r w:rsidRPr="005553E2">
        <w:rPr>
          <w:rStyle w:val="StyleUnderline"/>
          <w:highlight w:val="cyan"/>
        </w:rPr>
        <w:t>uphold</w:t>
      </w:r>
      <w:r w:rsidRPr="005553E2">
        <w:rPr>
          <w:rStyle w:val="StyleUnderline"/>
        </w:rPr>
        <w:t xml:space="preserve"> the </w:t>
      </w:r>
      <w:r w:rsidRPr="005553E2">
        <w:rPr>
          <w:rStyle w:val="StyleUnderline"/>
          <w:highlight w:val="cyan"/>
        </w:rPr>
        <w:t>right of indigenous peoples to</w:t>
      </w:r>
      <w:r w:rsidRPr="005553E2">
        <w:rPr>
          <w:rStyle w:val="StyleUnderline"/>
        </w:rPr>
        <w:t xml:space="preserve"> maintain and develop their own customary law systems of </w:t>
      </w:r>
      <w:r w:rsidRPr="005553E2">
        <w:rPr>
          <w:rStyle w:val="StyleUnderline"/>
          <w:highlight w:val="cyan"/>
        </w:rPr>
        <w:t>self-governance</w:t>
      </w:r>
      <w:r w:rsidRPr="005553E2">
        <w:rPr>
          <w:rStyle w:val="StyleUnderline"/>
        </w:rPr>
        <w:t>."</w:t>
      </w:r>
      <w:r w:rsidRPr="005553E2">
        <w:rPr>
          <w:sz w:val="16"/>
        </w:rPr>
        <w:t xml:space="preserve"> 36  The most recent former U.N. Special Rapporteur on the Rights of Indigenous Peoples, Professor James Anaya, points specifically to Article 33 of the draft of the UNDRIP, which states: "Indigenous peoples have the right to promote, develop and maintain their institutional structures and their distinctive juridical customs, traditions, procedures and practices, in accordance with [*435] internationally recognised [sic] human rights standards." 37  According to Anaya, included in these "internationally recognised [sic] human rights" are rights that comport with indigenous conceptions of ownership that have proven to be problematic sources of dissonance between Western culture and native communities throughout the course of history. 38  Anaya looks specifically to ILO 169 - providing for recognition of indigenous land tenure systems - in asserting that this convention "affirms the notion, promoted by various international institutions, that indigenous peoples, as groups, are entitled to a continuing relationship with lands and natural resources according to traditional patterns of use or occupancy." 39  Of course, land tenure itself would ensure that attendant rights regarding consent would be most fully protected. 40 </w:t>
      </w:r>
    </w:p>
    <w:p w14:paraId="48B05BC1" w14:textId="77777777" w:rsidR="001D7D7F" w:rsidRPr="005553E2" w:rsidRDefault="001D7D7F" w:rsidP="001D7D7F">
      <w:pPr>
        <w:rPr>
          <w:sz w:val="16"/>
        </w:rPr>
      </w:pPr>
      <w:r w:rsidRPr="005553E2">
        <w:rPr>
          <w:rStyle w:val="StyleUnderline"/>
        </w:rPr>
        <w:t xml:space="preserve">Indeed, so-called "soft law" may be one of the </w:t>
      </w:r>
      <w:r w:rsidRPr="005553E2">
        <w:rPr>
          <w:rStyle w:val="Emphasis"/>
        </w:rPr>
        <w:t>most effective</w:t>
      </w:r>
      <w:r w:rsidRPr="005553E2">
        <w:rPr>
          <w:rStyle w:val="StyleUnderline"/>
        </w:rPr>
        <w:t xml:space="preserve"> means of promoting indigenous rights through an international law framework.</w:t>
      </w:r>
      <w:r w:rsidRPr="005553E2">
        <w:rPr>
          <w:sz w:val="16"/>
        </w:rPr>
        <w:t xml:space="preserve"> Although the UNDRIP was adopted through a General Assembly Resolution, 41  its status as soft law does not divest it of legal authority. 42  </w:t>
      </w:r>
      <w:r w:rsidRPr="005553E2">
        <w:rPr>
          <w:rStyle w:val="StyleUnderline"/>
        </w:rPr>
        <w:t xml:space="preserve">Due to the intricate and dynamic processes that shape international law, international </w:t>
      </w:r>
      <w:r w:rsidRPr="005553E2">
        <w:rPr>
          <w:rStyle w:val="Emphasis"/>
          <w:highlight w:val="cyan"/>
        </w:rPr>
        <w:t>standards may evolve from</w:t>
      </w:r>
      <w:r w:rsidRPr="005553E2">
        <w:rPr>
          <w:sz w:val="16"/>
        </w:rPr>
        <w:t xml:space="preserve"> all of the </w:t>
      </w:r>
      <w:r w:rsidRPr="005553E2">
        <w:rPr>
          <w:rStyle w:val="StyleUnderline"/>
          <w:highlight w:val="cyan"/>
        </w:rPr>
        <w:t>instruments</w:t>
      </w:r>
      <w:r w:rsidRPr="005553E2">
        <w:rPr>
          <w:sz w:val="16"/>
        </w:rPr>
        <w:t xml:space="preserve"> in place, including those that are </w:t>
      </w:r>
      <w:r w:rsidRPr="005553E2">
        <w:rPr>
          <w:rStyle w:val="StyleUnderline"/>
          <w:highlight w:val="cyan"/>
        </w:rPr>
        <w:t>categorized</w:t>
      </w:r>
      <w:r w:rsidRPr="005553E2">
        <w:rPr>
          <w:sz w:val="16"/>
        </w:rPr>
        <w:t xml:space="preserve"> [*436] </w:t>
      </w:r>
      <w:r w:rsidRPr="005553E2">
        <w:rPr>
          <w:rStyle w:val="StyleUnderline"/>
          <w:highlight w:val="cyan"/>
        </w:rPr>
        <w:t>as</w:t>
      </w:r>
      <w:r w:rsidRPr="005553E2">
        <w:rPr>
          <w:sz w:val="16"/>
        </w:rPr>
        <w:t xml:space="preserve"> binding or </w:t>
      </w:r>
      <w:r w:rsidRPr="005553E2">
        <w:rPr>
          <w:rStyle w:val="StyleUnderline"/>
          <w:highlight w:val="cyan"/>
        </w:rPr>
        <w:t>non-binding</w:t>
      </w:r>
      <w:r w:rsidRPr="005553E2">
        <w:rPr>
          <w:sz w:val="16"/>
        </w:rPr>
        <w:t xml:space="preserve">. 43  In addition, there are many categories of soft law that do have governing weight, including "inter-State conference declarations, U.N. General Assembly resolutions, codes of conduct, guidelines and the recommendations of international organizations." 44  The array of international law and standards will necessarily include all instruments, particularly where normative aspects give the instrument its moral force. 45  This is </w:t>
      </w:r>
      <w:r w:rsidRPr="005553E2">
        <w:rPr>
          <w:rStyle w:val="Emphasis"/>
        </w:rPr>
        <w:t>particularly</w:t>
      </w:r>
      <w:r w:rsidRPr="005553E2">
        <w:rPr>
          <w:sz w:val="16"/>
        </w:rPr>
        <w:t xml:space="preserve"> true </w:t>
      </w:r>
      <w:r w:rsidRPr="005553E2">
        <w:rPr>
          <w:rStyle w:val="StyleUnderline"/>
        </w:rPr>
        <w:t>in the</w:t>
      </w:r>
      <w:r w:rsidRPr="005553E2">
        <w:rPr>
          <w:sz w:val="16"/>
        </w:rPr>
        <w:t xml:space="preserve"> human </w:t>
      </w:r>
      <w:r w:rsidRPr="005553E2">
        <w:rPr>
          <w:rStyle w:val="Emphasis"/>
        </w:rPr>
        <w:t>rights context</w:t>
      </w:r>
      <w:r w:rsidRPr="005553E2">
        <w:rPr>
          <w:rStyle w:val="StyleUnderline"/>
        </w:rPr>
        <w:t xml:space="preserve"> where, like in the </w:t>
      </w:r>
      <w:r w:rsidRPr="005553E2">
        <w:rPr>
          <w:rStyle w:val="StyleUnderline"/>
          <w:highlight w:val="cyan"/>
        </w:rPr>
        <w:t>UNDRIP</w:t>
      </w:r>
      <w:r w:rsidRPr="005553E2">
        <w:rPr>
          <w:rStyle w:val="StyleUnderline"/>
        </w:rPr>
        <w:t xml:space="preserve">, the content of the rights-cases framework is so important that it </w:t>
      </w:r>
      <w:r w:rsidRPr="005553E2">
        <w:rPr>
          <w:rStyle w:val="Emphasis"/>
          <w:sz w:val="24"/>
          <w:szCs w:val="24"/>
          <w:highlight w:val="cyan"/>
        </w:rPr>
        <w:t>challenges</w:t>
      </w:r>
      <w:r w:rsidRPr="005553E2">
        <w:rPr>
          <w:rStyle w:val="StyleUnderline"/>
          <w:sz w:val="24"/>
          <w:szCs w:val="24"/>
          <w:highlight w:val="cyan"/>
        </w:rPr>
        <w:t xml:space="preserve"> </w:t>
      </w:r>
      <w:r w:rsidRPr="005553E2">
        <w:rPr>
          <w:rStyle w:val="Emphasis"/>
          <w:sz w:val="24"/>
          <w:szCs w:val="24"/>
          <w:highlight w:val="cyan"/>
        </w:rPr>
        <w:t>state</w:t>
      </w:r>
      <w:r w:rsidRPr="005553E2">
        <w:rPr>
          <w:rStyle w:val="StyleUnderline"/>
          <w:sz w:val="24"/>
          <w:szCs w:val="24"/>
          <w:highlight w:val="cyan"/>
        </w:rPr>
        <w:t xml:space="preserve"> </w:t>
      </w:r>
      <w:r w:rsidRPr="005553E2">
        <w:rPr>
          <w:rStyle w:val="Emphasis"/>
          <w:sz w:val="24"/>
          <w:szCs w:val="24"/>
          <w:highlight w:val="cyan"/>
        </w:rPr>
        <w:t>sovereignty</w:t>
      </w:r>
      <w:r w:rsidRPr="005553E2">
        <w:rPr>
          <w:rStyle w:val="StyleUnderline"/>
        </w:rPr>
        <w:t xml:space="preserve"> in order </w:t>
      </w:r>
      <w:r w:rsidRPr="005553E2">
        <w:rPr>
          <w:rStyle w:val="StyleUnderline"/>
          <w:highlight w:val="cyan"/>
        </w:rPr>
        <w:t>to ensure</w:t>
      </w:r>
      <w:r w:rsidRPr="005553E2">
        <w:rPr>
          <w:rStyle w:val="StyleUnderline"/>
        </w:rPr>
        <w:t xml:space="preserve"> that the </w:t>
      </w:r>
      <w:r w:rsidRPr="005553E2">
        <w:rPr>
          <w:rStyle w:val="StyleUnderline"/>
          <w:highlight w:val="cyan"/>
        </w:rPr>
        <w:t>rights</w:t>
      </w:r>
      <w:r w:rsidRPr="005553E2">
        <w:rPr>
          <w:rStyle w:val="StyleUnderline"/>
        </w:rPr>
        <w:t xml:space="preserve"> at stake </w:t>
      </w:r>
      <w:r w:rsidRPr="005553E2">
        <w:rPr>
          <w:rStyle w:val="StyleUnderline"/>
          <w:highlight w:val="cyan"/>
        </w:rPr>
        <w:t>are protected</w:t>
      </w:r>
      <w:r w:rsidRPr="005553E2">
        <w:rPr>
          <w:rStyle w:val="StyleUnderline"/>
        </w:rPr>
        <w:t>.</w:t>
      </w:r>
      <w:r w:rsidRPr="005553E2">
        <w:rPr>
          <w:sz w:val="16"/>
        </w:rPr>
        <w:t xml:space="preserve"> 46  Even then, in the context of the UNDRIP and its protections that safeguard the relationship indigenous peoples have to their lands, there are complementary international binding agreements that encompass the same types of obligations. 47  Accordingly, where the norms that emerge from the UNDRIP intersect with binding international law, the UNDRIP serves to give those instruments moral force, and the instruments conversely bring the norms set forth in the UNDRIP into a more legally recognizable status. 48 </w:t>
      </w:r>
    </w:p>
    <w:p w14:paraId="30BCCA77" w14:textId="77777777" w:rsidR="001D7D7F" w:rsidRPr="005553E2" w:rsidRDefault="001D7D7F" w:rsidP="001D7D7F">
      <w:pPr>
        <w:rPr>
          <w:rStyle w:val="StyleUnderline"/>
        </w:rPr>
      </w:pPr>
      <w:r w:rsidRPr="005553E2">
        <w:rPr>
          <w:sz w:val="16"/>
        </w:rPr>
        <w:t xml:space="preserve">Even considering the rising legal influence of international soft law, it remains that </w:t>
      </w:r>
      <w:r w:rsidRPr="005553E2">
        <w:rPr>
          <w:rStyle w:val="Emphasis"/>
          <w:highlight w:val="cyan"/>
        </w:rPr>
        <w:t>domestic</w:t>
      </w:r>
      <w:r w:rsidRPr="005553E2">
        <w:rPr>
          <w:rStyle w:val="StyleUnderline"/>
        </w:rPr>
        <w:t xml:space="preserve"> legal </w:t>
      </w:r>
      <w:r w:rsidRPr="005553E2">
        <w:rPr>
          <w:rStyle w:val="StyleUnderline"/>
          <w:highlight w:val="cyan"/>
        </w:rPr>
        <w:t>systems</w:t>
      </w:r>
      <w:r w:rsidRPr="005553E2">
        <w:rPr>
          <w:rStyle w:val="StyleUnderline"/>
        </w:rPr>
        <w:t xml:space="preserve"> have "</w:t>
      </w:r>
      <w:r w:rsidRPr="005553E2">
        <w:rPr>
          <w:rStyle w:val="Emphasis"/>
          <w:highlight w:val="cyan"/>
        </w:rPr>
        <w:t>always</w:t>
      </w:r>
      <w:r w:rsidRPr="005553E2">
        <w:rPr>
          <w:rStyle w:val="StyleUnderline"/>
        </w:rPr>
        <w:t xml:space="preserve"> been" the "</w:t>
      </w:r>
      <w:r w:rsidRPr="005553E2">
        <w:rPr>
          <w:rStyle w:val="Emphasis"/>
          <w:highlight w:val="cyan"/>
        </w:rPr>
        <w:t>primary means</w:t>
      </w:r>
      <w:r w:rsidRPr="005553E2">
        <w:rPr>
          <w:rStyle w:val="StyleUnderline"/>
          <w:highlight w:val="cyan"/>
        </w:rPr>
        <w:t xml:space="preserve"> of enforcement</w:t>
      </w:r>
      <w:r w:rsidRPr="005553E2">
        <w:rPr>
          <w:rStyle w:val="StyleUnderline"/>
        </w:rPr>
        <w:t xml:space="preserve"> of </w:t>
      </w:r>
      <w:r w:rsidRPr="005553E2">
        <w:rPr>
          <w:rStyle w:val="Emphasis"/>
        </w:rPr>
        <w:t>international</w:t>
      </w:r>
      <w:r w:rsidRPr="005553E2">
        <w:rPr>
          <w:rStyle w:val="StyleUnderline"/>
        </w:rPr>
        <w:t xml:space="preserve"> law."</w:t>
      </w:r>
      <w:r w:rsidRPr="005553E2">
        <w:rPr>
          <w:sz w:val="16"/>
        </w:rPr>
        <w:t xml:space="preserve"> 49 [Footnote 49] Walter Echo-Hawk, The Human-Rights Era of Federal Indian Law: The Next Forty Years, 62-APR Fed. Law. 32, 37 (2015); see also Siegfried Wiessner, Rights and Status of Indigenous Peoples: A Global Comparative and International Legal Analysis, 12 Harv. Hum. Rts. J. 57, 12526 (1999) ("Beyond international law's own structures of enforcement, </w:t>
      </w:r>
      <w:r w:rsidRPr="005553E2">
        <w:rPr>
          <w:rStyle w:val="StyleUnderline"/>
          <w:highlight w:val="cyan"/>
        </w:rPr>
        <w:t>domestic</w:t>
      </w:r>
      <w:r w:rsidRPr="005553E2">
        <w:rPr>
          <w:rStyle w:val="StyleUnderline"/>
        </w:rPr>
        <w:t xml:space="preserve"> legal </w:t>
      </w:r>
      <w:r w:rsidRPr="005553E2">
        <w:rPr>
          <w:rStyle w:val="StyleUnderline"/>
          <w:highlight w:val="cyan"/>
        </w:rPr>
        <w:t>systems should be looked at as</w:t>
      </w:r>
      <w:r w:rsidRPr="005553E2">
        <w:rPr>
          <w:rStyle w:val="StyleUnderline"/>
        </w:rPr>
        <w:t xml:space="preserve"> the main </w:t>
      </w:r>
      <w:r w:rsidRPr="005553E2">
        <w:rPr>
          <w:rStyle w:val="Emphasis"/>
          <w:highlight w:val="cyan"/>
        </w:rPr>
        <w:t>engines</w:t>
      </w:r>
      <w:r w:rsidRPr="005553E2">
        <w:rPr>
          <w:rStyle w:val="StyleUnderline"/>
          <w:highlight w:val="cyan"/>
        </w:rPr>
        <w:t xml:space="preserve"> of enforcing i</w:t>
      </w:r>
      <w:r w:rsidRPr="005553E2">
        <w:rPr>
          <w:rStyle w:val="StyleUnderline"/>
        </w:rPr>
        <w:t xml:space="preserve">nternational </w:t>
      </w:r>
      <w:r w:rsidRPr="005553E2">
        <w:rPr>
          <w:rStyle w:val="StyleUnderline"/>
          <w:highlight w:val="cyan"/>
        </w:rPr>
        <w:t>law.</w:t>
      </w:r>
      <w:r w:rsidRPr="005553E2">
        <w:rPr>
          <w:sz w:val="16"/>
        </w:rPr>
        <w:t xml:space="preserve"> In most domestic legal systems, </w:t>
      </w:r>
      <w:r w:rsidRPr="005553E2">
        <w:rPr>
          <w:rStyle w:val="StyleUnderline"/>
        </w:rPr>
        <w:t>the authoritative and controlling prescriptions of international law have been incorporated as standards of domestic legal systems, invited into the categorically different normative system of internal law through</w:t>
      </w:r>
      <w:r w:rsidRPr="005553E2">
        <w:rPr>
          <w:sz w:val="16"/>
        </w:rPr>
        <w:t xml:space="preserve">, usually, </w:t>
      </w:r>
      <w:r w:rsidRPr="005553E2">
        <w:rPr>
          <w:rStyle w:val="StyleUnderline"/>
        </w:rPr>
        <w:t>prescriptions of the highest rank</w:t>
      </w:r>
      <w:r w:rsidRPr="005553E2">
        <w:rPr>
          <w:sz w:val="16"/>
        </w:rPr>
        <w:t xml:space="preserve">, such as a constitutive document. In the United States, treaties, at least those of the "self-executing' kind, form part of the "supreme Law of the Land' as defined by the United States Constitution. Customary international law is seen as a standard of federal common law to be used by the courts </w:t>
      </w:r>
      <w:r w:rsidRPr="005553E2">
        <w:rPr>
          <w:rStyle w:val="StyleUnderline"/>
        </w:rPr>
        <w:t>either</w:t>
      </w:r>
      <w:r w:rsidRPr="005553E2">
        <w:rPr>
          <w:sz w:val="16"/>
        </w:rPr>
        <w:t xml:space="preserve"> on the same level of normative strength </w:t>
      </w:r>
      <w:r w:rsidRPr="005553E2">
        <w:rPr>
          <w:rStyle w:val="StyleUnderline"/>
        </w:rPr>
        <w:t>as acts of Congress, or</w:t>
      </w:r>
      <w:r w:rsidRPr="005553E2">
        <w:rPr>
          <w:sz w:val="16"/>
        </w:rPr>
        <w:t xml:space="preserve"> on a level just below. </w:t>
      </w:r>
      <w:r w:rsidRPr="005553E2">
        <w:rPr>
          <w:rStyle w:val="StyleUnderline"/>
        </w:rPr>
        <w:t>Courts in the United States</w:t>
      </w:r>
      <w:r w:rsidRPr="005553E2">
        <w:rPr>
          <w:sz w:val="16"/>
        </w:rPr>
        <w:t xml:space="preserve">, as well as in other domestic systems, therefore, remain important battlegrounds for the enforcement of international indigenous rights."). [End FN]  </w:t>
      </w:r>
      <w:r w:rsidRPr="005553E2">
        <w:rPr>
          <w:rStyle w:val="StyleUnderline"/>
        </w:rPr>
        <w:t xml:space="preserve">The </w:t>
      </w:r>
      <w:r w:rsidRPr="005553E2">
        <w:rPr>
          <w:rStyle w:val="Emphasis"/>
          <w:highlight w:val="cyan"/>
        </w:rPr>
        <w:t>UNDRIP</w:t>
      </w:r>
      <w:r w:rsidRPr="005553E2">
        <w:rPr>
          <w:rStyle w:val="Emphasis"/>
        </w:rPr>
        <w:t xml:space="preserve"> can therefore still </w:t>
      </w:r>
      <w:r w:rsidRPr="005553E2">
        <w:rPr>
          <w:rStyle w:val="Emphasis"/>
          <w:highlight w:val="cyan"/>
        </w:rPr>
        <w:t>carry legal significance</w:t>
      </w:r>
      <w:r w:rsidRPr="005553E2">
        <w:rPr>
          <w:rStyle w:val="StyleUnderline"/>
        </w:rPr>
        <w:t xml:space="preserve"> as it comports with</w:t>
      </w:r>
      <w:r w:rsidRPr="005553E2">
        <w:rPr>
          <w:sz w:val="16"/>
        </w:rPr>
        <w:t xml:space="preserve"> treaties and international </w:t>
      </w:r>
      <w:r w:rsidRPr="005553E2">
        <w:rPr>
          <w:rStyle w:val="Emphasis"/>
        </w:rPr>
        <w:t>custom</w:t>
      </w:r>
      <w:r w:rsidRPr="005553E2">
        <w:rPr>
          <w:sz w:val="16"/>
          <w:szCs w:val="16"/>
        </w:rPr>
        <w:t xml:space="preserve">ary law. </w:t>
      </w:r>
      <w:r w:rsidRPr="005553E2">
        <w:rPr>
          <w:rStyle w:val="StyleUnderline"/>
        </w:rPr>
        <w:t>Walter Echo-Hawk</w:t>
      </w:r>
      <w:r w:rsidRPr="005553E2">
        <w:rPr>
          <w:sz w:val="16"/>
        </w:rPr>
        <w:t xml:space="preserve"> [*437] </w:t>
      </w:r>
      <w:r w:rsidRPr="005553E2">
        <w:rPr>
          <w:rStyle w:val="StyleUnderline"/>
        </w:rPr>
        <w:t xml:space="preserve">aptly describes the </w:t>
      </w:r>
      <w:r w:rsidRPr="005553E2">
        <w:rPr>
          <w:rStyle w:val="Emphasis"/>
        </w:rPr>
        <w:t>UNDRIP's effect on United States law</w:t>
      </w:r>
      <w:r w:rsidRPr="005553E2">
        <w:rPr>
          <w:rStyle w:val="StyleUnderline"/>
        </w:rPr>
        <w:t xml:space="preserve"> as a </w:t>
      </w:r>
      <w:r w:rsidRPr="005553E2">
        <w:rPr>
          <w:rStyle w:val="Emphasis"/>
        </w:rPr>
        <w:t>tool</w:t>
      </w:r>
      <w:r w:rsidRPr="005553E2">
        <w:rPr>
          <w:rStyle w:val="StyleUnderline"/>
        </w:rPr>
        <w:t xml:space="preserve"> in the </w:t>
      </w:r>
      <w:r w:rsidRPr="005553E2">
        <w:rPr>
          <w:rStyle w:val="Emphasis"/>
        </w:rPr>
        <w:t>dynamic process</w:t>
      </w:r>
      <w:r w:rsidRPr="005553E2">
        <w:rPr>
          <w:rStyle w:val="StyleUnderline"/>
        </w:rPr>
        <w:t xml:space="preserve"> of augmenting the </w:t>
      </w:r>
      <w:r w:rsidRPr="005553E2">
        <w:rPr>
          <w:rStyle w:val="Emphasis"/>
        </w:rPr>
        <w:t>legal effect</w:t>
      </w:r>
      <w:r w:rsidRPr="005553E2">
        <w:rPr>
          <w:rStyle w:val="StyleUnderline"/>
        </w:rPr>
        <w:t xml:space="preserve"> of </w:t>
      </w:r>
      <w:r w:rsidRPr="005553E2">
        <w:rPr>
          <w:rStyle w:val="Emphasis"/>
        </w:rPr>
        <w:t>international</w:t>
      </w:r>
      <w:r w:rsidRPr="005553E2">
        <w:rPr>
          <w:rStyle w:val="StyleUnderline"/>
        </w:rPr>
        <w:t xml:space="preserve"> human rights law, </w:t>
      </w:r>
      <w:r w:rsidRPr="005553E2">
        <w:rPr>
          <w:rStyle w:val="Emphasis"/>
        </w:rPr>
        <w:t>despite</w:t>
      </w:r>
      <w:r w:rsidRPr="005553E2">
        <w:rPr>
          <w:rStyle w:val="StyleUnderline"/>
        </w:rPr>
        <w:t xml:space="preserve"> being a non-binding instrument in </w:t>
      </w:r>
      <w:r w:rsidRPr="005553E2">
        <w:rPr>
          <w:rStyle w:val="Emphasis"/>
        </w:rPr>
        <w:t>itself</w:t>
      </w:r>
      <w:r w:rsidRPr="005553E2">
        <w:rPr>
          <w:rStyle w:val="StyleUnderline"/>
        </w:rPr>
        <w:t>:</w:t>
      </w:r>
    </w:p>
    <w:p w14:paraId="55AFF86B" w14:textId="77777777" w:rsidR="001D7D7F" w:rsidRPr="005553E2" w:rsidRDefault="001D7D7F" w:rsidP="001D7D7F">
      <w:pPr>
        <w:rPr>
          <w:sz w:val="16"/>
        </w:rPr>
      </w:pPr>
      <w:r w:rsidRPr="005553E2">
        <w:rPr>
          <w:rStyle w:val="StyleUnderline"/>
        </w:rPr>
        <w:t xml:space="preserve">At the present moment the </w:t>
      </w:r>
      <w:r w:rsidRPr="005553E2">
        <w:rPr>
          <w:rStyle w:val="StyleUnderline"/>
          <w:highlight w:val="cyan"/>
        </w:rPr>
        <w:t>declaration is an authoritative statement</w:t>
      </w:r>
      <w:r w:rsidRPr="005553E2">
        <w:rPr>
          <w:rStyle w:val="StyleUnderline"/>
        </w:rPr>
        <w:t xml:space="preserve"> of indigenous rights in the United States</w:t>
      </w:r>
      <w:r w:rsidRPr="005553E2">
        <w:rPr>
          <w:sz w:val="16"/>
        </w:rPr>
        <w:t xml:space="preserve">, with standards that build upon the U.N. treaty obligation of the United States to advance human rights under the U.N. charter. In addition, the declaration carries immediate power in five important respects: (1) </w:t>
      </w:r>
      <w:r w:rsidRPr="005553E2">
        <w:rPr>
          <w:rStyle w:val="StyleUnderline"/>
        </w:rPr>
        <w:t xml:space="preserve">it </w:t>
      </w:r>
      <w:r w:rsidRPr="005553E2">
        <w:rPr>
          <w:rStyle w:val="Emphasis"/>
        </w:rPr>
        <w:t>can</w:t>
      </w:r>
      <w:r w:rsidRPr="005553E2">
        <w:rPr>
          <w:rStyle w:val="StyleUnderline"/>
        </w:rPr>
        <w:t xml:space="preserve"> be </w:t>
      </w:r>
      <w:r w:rsidRPr="005553E2">
        <w:rPr>
          <w:rStyle w:val="Emphasis"/>
          <w:highlight w:val="cyan"/>
        </w:rPr>
        <w:t>used</w:t>
      </w:r>
      <w:r w:rsidRPr="005553E2">
        <w:rPr>
          <w:sz w:val="16"/>
        </w:rPr>
        <w:t xml:space="preserve"> by tribal litigants </w:t>
      </w:r>
      <w:r w:rsidRPr="005553E2">
        <w:rPr>
          <w:rStyle w:val="StyleUnderline"/>
          <w:highlight w:val="cyan"/>
        </w:rPr>
        <w:t>in</w:t>
      </w:r>
      <w:r w:rsidRPr="005553E2">
        <w:rPr>
          <w:rStyle w:val="StyleUnderline"/>
        </w:rPr>
        <w:t xml:space="preserve"> carefully crafted </w:t>
      </w:r>
      <w:r w:rsidRPr="005553E2">
        <w:rPr>
          <w:rStyle w:val="Emphasis"/>
          <w:highlight w:val="cyan"/>
        </w:rPr>
        <w:t>test cases</w:t>
      </w:r>
      <w:r w:rsidRPr="005553E2">
        <w:rPr>
          <w:rStyle w:val="StyleUnderline"/>
          <w:highlight w:val="cyan"/>
        </w:rPr>
        <w:t xml:space="preserve"> to</w:t>
      </w:r>
      <w:r w:rsidRPr="005553E2">
        <w:rPr>
          <w:sz w:val="16"/>
        </w:rPr>
        <w:t xml:space="preserve"> influence courts in pending cases as persuasive authority when interpreting or reinterpreting federal Indian law doctrines and judge-made law; (2) it can </w:t>
      </w:r>
      <w:r w:rsidRPr="005553E2">
        <w:rPr>
          <w:rStyle w:val="Emphasis"/>
          <w:highlight w:val="cyan"/>
        </w:rPr>
        <w:t>guide</w:t>
      </w:r>
      <w:r w:rsidRPr="005553E2">
        <w:rPr>
          <w:rStyle w:val="StyleUnderline"/>
          <w:highlight w:val="cyan"/>
        </w:rPr>
        <w:t xml:space="preserve"> and </w:t>
      </w:r>
      <w:r w:rsidRPr="005553E2">
        <w:rPr>
          <w:rStyle w:val="Emphasis"/>
          <w:highlight w:val="cyan"/>
        </w:rPr>
        <w:t>influence</w:t>
      </w:r>
      <w:r w:rsidRPr="005553E2">
        <w:rPr>
          <w:rStyle w:val="StyleUnderline"/>
          <w:highlight w:val="cyan"/>
        </w:rPr>
        <w:t xml:space="preserve"> </w:t>
      </w:r>
      <w:r w:rsidRPr="005553E2">
        <w:rPr>
          <w:rStyle w:val="Emphasis"/>
          <w:highlight w:val="cyan"/>
        </w:rPr>
        <w:t>lawmakers</w:t>
      </w:r>
      <w:r w:rsidRPr="005553E2">
        <w:rPr>
          <w:rStyle w:val="StyleUnderline"/>
        </w:rPr>
        <w:t xml:space="preserve"> and </w:t>
      </w:r>
      <w:r w:rsidRPr="005553E2">
        <w:rPr>
          <w:rStyle w:val="Emphasis"/>
        </w:rPr>
        <w:t>policy-makers</w:t>
      </w:r>
      <w:r w:rsidRPr="005553E2">
        <w:rPr>
          <w:rStyle w:val="StyleUnderline"/>
        </w:rPr>
        <w:t xml:space="preserve"> wh</w:t>
      </w:r>
      <w:r w:rsidRPr="005553E2">
        <w:rPr>
          <w:rStyle w:val="StyleUnderline"/>
          <w:highlight w:val="cyan"/>
        </w:rPr>
        <w:t xml:space="preserve">en </w:t>
      </w:r>
      <w:r w:rsidRPr="005553E2">
        <w:rPr>
          <w:rStyle w:val="Emphasis"/>
          <w:highlight w:val="cyan"/>
        </w:rPr>
        <w:t>making new</w:t>
      </w:r>
      <w:r w:rsidRPr="005553E2">
        <w:rPr>
          <w:rStyle w:val="StyleUnderline"/>
        </w:rPr>
        <w:t xml:space="preserve"> Indian </w:t>
      </w:r>
      <w:r w:rsidRPr="005553E2">
        <w:rPr>
          <w:rStyle w:val="StyleUnderline"/>
          <w:highlight w:val="cyan"/>
        </w:rPr>
        <w:t>laws</w:t>
      </w:r>
      <w:r w:rsidRPr="005553E2">
        <w:rPr>
          <w:rStyle w:val="StyleUnderline"/>
        </w:rPr>
        <w:t xml:space="preserve"> and policies</w:t>
      </w:r>
      <w:r w:rsidRPr="005553E2">
        <w:rPr>
          <w:sz w:val="16"/>
        </w:rPr>
        <w:t xml:space="preserve">; (3) </w:t>
      </w:r>
      <w:r w:rsidRPr="005553E2">
        <w:rPr>
          <w:rStyle w:val="StyleUnderline"/>
        </w:rPr>
        <w:t>the</w:t>
      </w:r>
      <w:r w:rsidRPr="005553E2">
        <w:rPr>
          <w:sz w:val="16"/>
        </w:rPr>
        <w:t xml:space="preserve"> widely approved international </w:t>
      </w:r>
      <w:r w:rsidRPr="005553E2">
        <w:rPr>
          <w:rStyle w:val="Emphasis"/>
        </w:rPr>
        <w:t>standards</w:t>
      </w:r>
      <w:r w:rsidRPr="005553E2">
        <w:rPr>
          <w:rStyle w:val="StyleUnderline"/>
        </w:rPr>
        <w:t xml:space="preserve"> are a </w:t>
      </w:r>
      <w:r w:rsidRPr="005553E2">
        <w:rPr>
          <w:rStyle w:val="Emphasis"/>
        </w:rPr>
        <w:t>barometer</w:t>
      </w:r>
      <w:r w:rsidRPr="005553E2">
        <w:rPr>
          <w:rStyle w:val="StyleUnderline"/>
        </w:rPr>
        <w:t xml:space="preserve"> for </w:t>
      </w:r>
      <w:r w:rsidRPr="005553E2">
        <w:rPr>
          <w:rStyle w:val="Emphasis"/>
        </w:rPr>
        <w:t>measuring</w:t>
      </w:r>
      <w:r w:rsidRPr="005553E2">
        <w:rPr>
          <w:rStyle w:val="StyleUnderline"/>
        </w:rPr>
        <w:t xml:space="preserve"> U.S. conduct, laws, and practices and for judging that conduct in the court of world opinion and </w:t>
      </w:r>
      <w:r w:rsidRPr="005553E2">
        <w:rPr>
          <w:rStyle w:val="Emphasis"/>
        </w:rPr>
        <w:t>international forums</w:t>
      </w:r>
      <w:r w:rsidRPr="005553E2">
        <w:rPr>
          <w:sz w:val="16"/>
        </w:rPr>
        <w:t xml:space="preserve">; (4) </w:t>
      </w:r>
      <w:r w:rsidRPr="005553E2">
        <w:rPr>
          <w:rStyle w:val="StyleUnderline"/>
        </w:rPr>
        <w:t>the U.N. standards can guide</w:t>
      </w:r>
      <w:r w:rsidRPr="005553E2">
        <w:rPr>
          <w:sz w:val="16"/>
        </w:rPr>
        <w:t xml:space="preserve"> Indian country in </w:t>
      </w:r>
      <w:r w:rsidRPr="005553E2">
        <w:rPr>
          <w:rStyle w:val="Emphasis"/>
          <w:highlight w:val="cyan"/>
        </w:rPr>
        <w:t>setting</w:t>
      </w:r>
      <w:r w:rsidRPr="005553E2">
        <w:rPr>
          <w:rStyle w:val="Emphasis"/>
        </w:rPr>
        <w:t xml:space="preserve"> the </w:t>
      </w:r>
      <w:r w:rsidRPr="005553E2">
        <w:rPr>
          <w:rStyle w:val="Emphasis"/>
          <w:highlight w:val="cyan"/>
        </w:rPr>
        <w:t>agenda</w:t>
      </w:r>
      <w:r w:rsidRPr="005553E2">
        <w:rPr>
          <w:rStyle w:val="StyleUnderline"/>
          <w:highlight w:val="cyan"/>
        </w:rPr>
        <w:t xml:space="preserve"> for social and legal reform</w:t>
      </w:r>
      <w:r w:rsidRPr="005553E2">
        <w:rPr>
          <w:rStyle w:val="StyleUnderline"/>
        </w:rPr>
        <w:t xml:space="preserve"> in the </w:t>
      </w:r>
      <w:r w:rsidRPr="005553E2">
        <w:rPr>
          <w:rStyle w:val="Emphasis"/>
        </w:rPr>
        <w:t>21st century</w:t>
      </w:r>
      <w:r w:rsidRPr="005553E2">
        <w:rPr>
          <w:rStyle w:val="StyleUnderline"/>
        </w:rPr>
        <w:t>; and</w:t>
      </w:r>
      <w:r w:rsidRPr="005553E2">
        <w:rPr>
          <w:sz w:val="16"/>
        </w:rPr>
        <w:t xml:space="preserve"> (5) as mentioned above, </w:t>
      </w:r>
      <w:r w:rsidRPr="005553E2">
        <w:rPr>
          <w:rStyle w:val="Emphasis"/>
          <w:highlight w:val="cyan"/>
        </w:rPr>
        <w:t>courts</w:t>
      </w:r>
      <w:r w:rsidRPr="005553E2">
        <w:rPr>
          <w:rStyle w:val="StyleUnderline"/>
          <w:highlight w:val="cyan"/>
        </w:rPr>
        <w:t xml:space="preserve"> can </w:t>
      </w:r>
      <w:r w:rsidRPr="005553E2">
        <w:rPr>
          <w:rStyle w:val="Emphasis"/>
          <w:highlight w:val="cyan"/>
        </w:rPr>
        <w:t>enforce</w:t>
      </w:r>
      <w:r w:rsidRPr="005553E2">
        <w:rPr>
          <w:rStyle w:val="StyleUnderline"/>
        </w:rPr>
        <w:t xml:space="preserve"> those </w:t>
      </w:r>
      <w:r w:rsidRPr="005553E2">
        <w:rPr>
          <w:rStyle w:val="StyleUnderline"/>
          <w:highlight w:val="cyan"/>
        </w:rPr>
        <w:t>provisions</w:t>
      </w:r>
      <w:r w:rsidRPr="005553E2">
        <w:rPr>
          <w:rStyle w:val="StyleUnderline"/>
        </w:rPr>
        <w:t xml:space="preserve"> that constitute </w:t>
      </w:r>
      <w:r w:rsidRPr="005553E2">
        <w:rPr>
          <w:rStyle w:val="Emphasis"/>
        </w:rPr>
        <w:t>customary</w:t>
      </w:r>
      <w:r w:rsidRPr="005553E2">
        <w:rPr>
          <w:sz w:val="16"/>
        </w:rPr>
        <w:t xml:space="preserve"> international </w:t>
      </w:r>
      <w:r w:rsidRPr="005553E2">
        <w:rPr>
          <w:rStyle w:val="Emphasis"/>
        </w:rPr>
        <w:t>law norms</w:t>
      </w:r>
      <w:r w:rsidRPr="005553E2">
        <w:rPr>
          <w:sz w:val="16"/>
        </w:rPr>
        <w:t xml:space="preserve"> or existing treaty obligations of the United States. 50 </w:t>
      </w:r>
    </w:p>
    <w:p w14:paraId="5AD9FBC2" w14:textId="77777777" w:rsidR="001D7D7F" w:rsidRPr="005553E2" w:rsidRDefault="001D7D7F" w:rsidP="001D7D7F">
      <w:pPr>
        <w:rPr>
          <w:sz w:val="16"/>
        </w:rPr>
      </w:pPr>
      <w:r w:rsidRPr="005553E2">
        <w:rPr>
          <w:sz w:val="16"/>
        </w:rPr>
        <w:t xml:space="preserve">Further, tribal legal systems, through tribal attorneys, are </w:t>
      </w:r>
      <w:r w:rsidRPr="005553E2">
        <w:rPr>
          <w:rStyle w:val="StyleUnderline"/>
        </w:rPr>
        <w:t xml:space="preserve">a </w:t>
      </w:r>
      <w:r w:rsidRPr="005553E2">
        <w:rPr>
          <w:rStyle w:val="Emphasis"/>
        </w:rPr>
        <w:t>critical means</w:t>
      </w:r>
      <w:r w:rsidRPr="005553E2">
        <w:rPr>
          <w:rStyle w:val="StyleUnderline"/>
        </w:rPr>
        <w:t xml:space="preserve"> for </w:t>
      </w:r>
      <w:r w:rsidRPr="005553E2">
        <w:rPr>
          <w:rStyle w:val="Emphasis"/>
        </w:rPr>
        <w:t>moving the content</w:t>
      </w:r>
      <w:r w:rsidRPr="005553E2">
        <w:rPr>
          <w:rStyle w:val="StyleUnderline"/>
        </w:rPr>
        <w:t xml:space="preserve"> of the </w:t>
      </w:r>
      <w:r w:rsidRPr="005553E2">
        <w:rPr>
          <w:rStyle w:val="Emphasis"/>
        </w:rPr>
        <w:t>UNDRIP</w:t>
      </w:r>
      <w:r w:rsidRPr="005553E2">
        <w:rPr>
          <w:rStyle w:val="StyleUnderline"/>
        </w:rPr>
        <w:t xml:space="preserve"> </w:t>
      </w:r>
      <w:r w:rsidRPr="005553E2">
        <w:rPr>
          <w:rStyle w:val="Emphasis"/>
        </w:rPr>
        <w:t>into</w:t>
      </w:r>
      <w:r w:rsidRPr="005553E2">
        <w:rPr>
          <w:rStyle w:val="StyleUnderline"/>
        </w:rPr>
        <w:t xml:space="preserve"> a </w:t>
      </w:r>
      <w:r w:rsidRPr="005553E2">
        <w:rPr>
          <w:rStyle w:val="Emphasis"/>
        </w:rPr>
        <w:t>binding</w:t>
      </w:r>
      <w:r w:rsidRPr="005553E2">
        <w:rPr>
          <w:sz w:val="16"/>
        </w:rPr>
        <w:t xml:space="preserve"> domestic </w:t>
      </w:r>
      <w:r w:rsidRPr="005553E2">
        <w:rPr>
          <w:rStyle w:val="Emphasis"/>
        </w:rPr>
        <w:t>law framework</w:t>
      </w:r>
      <w:r w:rsidRPr="005553E2">
        <w:rPr>
          <w:rStyle w:val="StyleUnderline"/>
        </w:rPr>
        <w:t>.</w:t>
      </w:r>
      <w:r w:rsidRPr="005553E2">
        <w:rPr>
          <w:sz w:val="16"/>
        </w:rPr>
        <w:t xml:space="preserve"> 51  Echo-Hawk further posits tribal legal advocates should consider alternative means and development of the international norms to best serve the needs of tribal clients:</w:t>
      </w:r>
    </w:p>
    <w:p w14:paraId="779C27FA" w14:textId="77777777" w:rsidR="001D7D7F" w:rsidRPr="005553E2" w:rsidRDefault="001D7D7F" w:rsidP="001D7D7F">
      <w:pPr>
        <w:rPr>
          <w:sz w:val="16"/>
        </w:rPr>
      </w:pPr>
      <w:r w:rsidRPr="005553E2">
        <w:rPr>
          <w:sz w:val="16"/>
        </w:rPr>
        <w:t xml:space="preserve">Legal advocates continually search for the best forums, the best facts and legal theories, and the best strategies for meeting their clients' needs. Sometimes this search entails changing the law and finding new and better forums for presenting claims. This is a proactive process called strategic law development. It can be done on a discrete issue-by-issue or client-by-client scale, or it can be done on a larger, grander scale by advocates when systematic legal problems are at stake. 52 </w:t>
      </w:r>
    </w:p>
    <w:p w14:paraId="3CB68E3E" w14:textId="77777777" w:rsidR="001D7D7F" w:rsidRPr="005553E2" w:rsidRDefault="001D7D7F" w:rsidP="001D7D7F">
      <w:pPr>
        <w:rPr>
          <w:sz w:val="16"/>
        </w:rPr>
      </w:pPr>
      <w:r w:rsidRPr="005553E2">
        <w:rPr>
          <w:sz w:val="16"/>
        </w:rPr>
        <w:t xml:space="preserve">[*438] Indeed, the UNDRIP has influence that may prove quite significant as the dynamic processes of international and domestic human rights law-making continue to unfold. 53 </w:t>
      </w:r>
    </w:p>
    <w:p w14:paraId="427BB412" w14:textId="77777777" w:rsidR="001D7D7F" w:rsidRPr="005553E2" w:rsidRDefault="001D7D7F" w:rsidP="001D7D7F">
      <w:pPr>
        <w:rPr>
          <w:sz w:val="16"/>
        </w:rPr>
      </w:pPr>
      <w:r w:rsidRPr="005553E2">
        <w:rPr>
          <w:sz w:val="16"/>
        </w:rPr>
        <w:t xml:space="preserve">The right to FPIC and the modern conception of FPIC as written in the UNDRIP are generally considered to be grounded in the rights to self-determination, culture, and use of indigenous peoples' traditional lands, territories, and resources. 54  </w:t>
      </w:r>
      <w:r w:rsidRPr="005553E2">
        <w:rPr>
          <w:rStyle w:val="StyleUnderline"/>
        </w:rPr>
        <w:t xml:space="preserve">The </w:t>
      </w:r>
      <w:r w:rsidRPr="005553E2">
        <w:rPr>
          <w:rStyle w:val="Emphasis"/>
          <w:highlight w:val="cyan"/>
        </w:rPr>
        <w:t>implementation</w:t>
      </w:r>
      <w:r w:rsidRPr="005553E2">
        <w:rPr>
          <w:rStyle w:val="StyleUnderline"/>
          <w:highlight w:val="cyan"/>
        </w:rPr>
        <w:t xml:space="preserve"> of </w:t>
      </w:r>
      <w:r w:rsidRPr="005553E2">
        <w:rPr>
          <w:rStyle w:val="Emphasis"/>
          <w:highlight w:val="cyan"/>
        </w:rPr>
        <w:t>f</w:t>
      </w:r>
      <w:r w:rsidRPr="005553E2">
        <w:rPr>
          <w:rStyle w:val="Emphasis"/>
        </w:rPr>
        <w:t xml:space="preserve">ree, </w:t>
      </w:r>
      <w:r w:rsidRPr="005553E2">
        <w:rPr>
          <w:rStyle w:val="Emphasis"/>
          <w:highlight w:val="cyan"/>
        </w:rPr>
        <w:t>p</w:t>
      </w:r>
      <w:r w:rsidRPr="005553E2">
        <w:rPr>
          <w:rStyle w:val="Emphasis"/>
        </w:rPr>
        <w:t xml:space="preserve">rior, and </w:t>
      </w:r>
      <w:r w:rsidRPr="005553E2">
        <w:rPr>
          <w:rStyle w:val="Emphasis"/>
          <w:highlight w:val="cyan"/>
        </w:rPr>
        <w:t>i</w:t>
      </w:r>
      <w:r w:rsidRPr="005553E2">
        <w:rPr>
          <w:rStyle w:val="Emphasis"/>
        </w:rPr>
        <w:t xml:space="preserve">nformed </w:t>
      </w:r>
      <w:r w:rsidRPr="005553E2">
        <w:rPr>
          <w:rStyle w:val="Emphasis"/>
          <w:highlight w:val="cyan"/>
        </w:rPr>
        <w:t>c</w:t>
      </w:r>
      <w:r w:rsidRPr="005553E2">
        <w:rPr>
          <w:rStyle w:val="Emphasis"/>
        </w:rPr>
        <w:t>onsent</w:t>
      </w:r>
      <w:r w:rsidRPr="005553E2">
        <w:rPr>
          <w:rStyle w:val="StyleUnderline"/>
        </w:rPr>
        <w:t xml:space="preserve"> </w:t>
      </w:r>
      <w:r w:rsidRPr="005553E2">
        <w:rPr>
          <w:rStyle w:val="StyleUnderline"/>
          <w:highlight w:val="cyan"/>
        </w:rPr>
        <w:t xml:space="preserve">would </w:t>
      </w:r>
      <w:r w:rsidRPr="005553E2">
        <w:rPr>
          <w:rStyle w:val="Emphasis"/>
          <w:highlight w:val="cyan"/>
        </w:rPr>
        <w:t>allow</w:t>
      </w:r>
      <w:r w:rsidRPr="005553E2">
        <w:rPr>
          <w:rStyle w:val="StyleUnderline"/>
        </w:rPr>
        <w:t xml:space="preserve"> </w:t>
      </w:r>
      <w:r w:rsidRPr="005553E2">
        <w:rPr>
          <w:rStyle w:val="Emphasis"/>
        </w:rPr>
        <w:t>fundamental</w:t>
      </w:r>
      <w:r w:rsidRPr="005553E2">
        <w:rPr>
          <w:rStyle w:val="StyleUnderline"/>
        </w:rPr>
        <w:t xml:space="preserve"> and </w:t>
      </w:r>
      <w:r w:rsidRPr="005553E2">
        <w:rPr>
          <w:rStyle w:val="Emphasis"/>
          <w:highlight w:val="cyan"/>
        </w:rPr>
        <w:t>internationally accepted standards</w:t>
      </w:r>
      <w:r w:rsidRPr="005553E2">
        <w:rPr>
          <w:rStyle w:val="StyleUnderline"/>
          <w:highlight w:val="cyan"/>
        </w:rPr>
        <w:t xml:space="preserve"> for </w:t>
      </w:r>
      <w:r w:rsidRPr="005553E2">
        <w:rPr>
          <w:rStyle w:val="Emphasis"/>
          <w:highlight w:val="cyan"/>
        </w:rPr>
        <w:t>how</w:t>
      </w:r>
      <w:r w:rsidRPr="005553E2">
        <w:rPr>
          <w:rStyle w:val="StyleUnderline"/>
        </w:rPr>
        <w:t xml:space="preserve"> governing </w:t>
      </w:r>
      <w:r w:rsidRPr="005553E2">
        <w:rPr>
          <w:rStyle w:val="StyleUnderline"/>
          <w:highlight w:val="cyan"/>
        </w:rPr>
        <w:t>states should carry out</w:t>
      </w:r>
      <w:r w:rsidRPr="005553E2">
        <w:rPr>
          <w:rStyle w:val="StyleUnderline"/>
        </w:rPr>
        <w:t xml:space="preserve"> their </w:t>
      </w:r>
      <w:r w:rsidRPr="005553E2">
        <w:rPr>
          <w:rStyle w:val="StyleUnderline"/>
          <w:highlight w:val="cyan"/>
        </w:rPr>
        <w:t>responsibilities</w:t>
      </w:r>
      <w:r w:rsidRPr="005553E2">
        <w:rPr>
          <w:rStyle w:val="StyleUnderline"/>
        </w:rPr>
        <w:t xml:space="preserve"> over indigenous communities as to resource extraction </w:t>
      </w:r>
      <w:r w:rsidRPr="005553E2">
        <w:rPr>
          <w:rStyle w:val="Emphasis"/>
        </w:rPr>
        <w:t>to prevail</w:t>
      </w:r>
      <w:r w:rsidRPr="005553E2">
        <w:rPr>
          <w:rStyle w:val="StyleUnderline"/>
        </w:rPr>
        <w:t>.</w:t>
      </w:r>
      <w:r w:rsidRPr="005553E2">
        <w:rPr>
          <w:sz w:val="16"/>
        </w:rPr>
        <w:t xml:space="preserve"> 55  As to natural resource development on indigenous lands, Article 32 of the UNDRIP states: "Indigenous peoples have the right to determine and develop priorities and strategies for the development or use of their lands or territories and other resources." 56  It confers upon governing states the responsibility to "provide effective mechanisms for just and fair redress" to a tribe when the governing state itself approves of projects that would affect indigenous lands or natural resources. 57  Because of its grounding in indigenous self-determination, FPIC requires any entity engaged with indigenous peoples in a manner that impacts their lands and resources to first receive their free, prior, and informed consent. 58  FPIC is designed to replace the historical processes that excluded indigenous peoples from decision-making regarding activities that took place on or near their lands. 59 </w:t>
      </w:r>
    </w:p>
    <w:p w14:paraId="1EB7DE53" w14:textId="77777777" w:rsidR="001D7D7F" w:rsidRPr="005553E2" w:rsidRDefault="001D7D7F" w:rsidP="001D7D7F">
      <w:pPr>
        <w:rPr>
          <w:sz w:val="4"/>
          <w:szCs w:val="4"/>
        </w:rPr>
      </w:pPr>
      <w:r w:rsidRPr="005553E2">
        <w:rPr>
          <w:sz w:val="4"/>
          <w:szCs w:val="4"/>
        </w:rPr>
        <w:t xml:space="preserve">Free, prior, and informed consent appears at multiple points in the UNDRIP. 60 Perhaps most notable are Articles 19 and 32. Article 19 of UNDRIP requires states to "consult and cooperate in good faith with the indigenous peoples concerned through their own [*439] representative institutions in order to obtain their free, prior[,] and informed consent before adopting and implementing legislative or administrative measures that may affect them." 61 Article 32 requires that states obtain "free and informed consent prior to the approval of any project affecting their lands or territories and other resources, particularly in connection with the development, utilization or exploitation of mineral, water or other resources." 62 Two forms of self-determination are reflected in FPIC in the UNDRIP: autonomous governance and participatory rights. 63 According to Anaya, "the affirmation of these dual aspects reflects the widely-shared understanding that indigenous peoples are not to be considered unconnected from larger social and political structures." 64 Anaya argues that the rights in the UNDRIP are "derived from human rights principles of equality and self-determination" that are universally applied. 65 B. Defining FPIC In a legal sense, FPIC is currently only applied to indigenous peoples and other "traditional peoples." 66 The argument to expand the application of FPIC to other communities has been advanced by some scholars. 67 In the context of development, FPIC can function as a signal to interested parties that "indigenous peoples have rights and interests that will be protected in the development process." 68 FPIC appears in a variety of initiatives, "ranging from the safeguard policies of the multilateral development banks and international financial institutions; practices of extractive industries; water and energy development; natural resources management; access to genetic resources and associated traditional knowledge and benefit-sharing arrangements; scientific and medical research; and indigenous cultural heritage." 69 The veto power [*440] embedded in FPIC is a critical means to give "the correlative power to negotiate on equal terms with the project proponent." 70 FPIC can only be made freely if it is made without mental or physical coercion, external pressures from interested stakeholders (government or industry), manipulation, bribery, intimidation, or externally imposed timelines. 71 It is clear that an indigenous group must be given time to "understand, access, and analyze information" before giving consent. 72 However, there is disagreement about the stage in the planning and development process at which consent must be obtained. 73 Consent can only be properly obtained if an indigenous group is adequately informed of all of the potential harms and impacts of a proposed activity. 74 This means that the indigenous group should have accesses to information that is "clear, consistent, accurate, constant, and transparent," as well as objective and complete. 75 This includes access to information in the local language and in a format that is culturally appropriate. 76 The precise set of actions that constitutes consent is yet to be determined. This is due to the fact that FPIC is a relatively new concept that has most often been considered in an international, rather than a domestic, context. 77 It is clear, however, that consent is predicated on the ability for an indigenous group to say "no" to a proposed activity, as opposed to mere consultation. 78 One essential question is exactly whose consent must be obtained. Of course, consideration of all impacted rights holders and community members must be included in the process in order for there to be free, prior, and informed consent. 79 Another critical aspect is the inclusion of consent at each phase of an agreement's implementation. 80 Each element of free, prior, and informed consent has legal significance. It is important to note that these definitions are still being developed and are often context-specific. First, consent can only be made freely if "given voluntarily and absent of "coercion, intimidation or manipulation,'" and the process "is self-directed by [*441] the community from whom consent is being sought, unencumbered by coercion, expectations or timelines that are externally imposed … ." 81 It is clear that a tribe must be given time to "understand, access, and analyze information" before giving consent. 82 However, there is disagreement about the stage in the planning and development process at which consent must be obtained. 83 C. Modern Contextualization of FPIC In the public context, FPIC is seen as a minimum standard for nations working with indigenous groups. 84 FPIC is recognized in multiple articles of UNDRIP. 85 Article 32, for instance, states the following: States shall consult and cooperate in good faith with the indigenous peoples concerned through their own representative institutions in order to obtain their free and informed consent prior to the approval of any project affecting their lands or territories and other resources, particularly in connection with the development, utilization or exploitation of mineral, water or other resources. 86 Although the document is not legally binding, this helps demonstrate a participating nation's acceptance of the concept of FPIC. In the private context, FPIC is developing into an international standard for companies operating on indigenous lands. 87 Much of this progress is a result of shareholders concerned about the financial and reputational risks to which their companies are exposed when operating on indigenous lands without the consent of the impacted community. 88 For instance, in 2007, 91.6% of Newmont Mining Corporation's shareholders passed a resolution that directed the corporation to assess its practices and policies with respect to indigenous peoples. 89 Newmont, as a founding member of [*442] the International Council on Mining and Metals ("ICMM"), recently approved an "Indigenous Peoples and Mining" position statement - created by ICMM - that recognizes FPIC and discusses the importance of engaging and consulting with indigenous communities that may be impacted by the corporation's business operations. 90 The most recent ICMM position statement requires that indigenous people should be "able to freely make decisions without coercion, intimidation or manipulation; … given sufficient time to be involved in project decision-making before key decisions are made and impacts occur; and … fully informed about the project and its potential impacts and benefits." 91 Free, prior, and informed consent is a key aspect in adhering to a "rights-and-risks" approach to decision-making regarding energy resource development, for example. 92 The ""rights-and-risks' approach explicitly combines human rights impact assessments with risks assessments" in ascertaining the stakeholders for these decisions. 93 Through a proper consent-seeking negotiation with stakeholders, tribes should be able to develop energy resources without undue interference from outside entities. Although the United States and major extractive companies are moving toward a respect for tribal rights, it will be tribes themselves that are vested with the unique opportunity to proactively engage stakeholders with respect to FPIC as a condition for companies engaging with a tribe. 94 A consent regime recognizes this right and this reality, and considers both best interests and self-determination. 95 Tribes can move toward establishing their own "consent regime[s,]" shaping the requirement under Montana v. United States 96 that nonmembers must be engaged in a consensual [*443] relationship with a tribe in order to fall under tribal jurisdiction. 97 This type of tribal juridical indoctrination can help fortify tribal jurisdiction over nonmembers, helping establish a foundational legal landscape supporting the implementation of consent theory. III. International Tribunals and FPIC The relevant international case law defines "consent" as "the canopy for, and is a derivative of, a myriad of human rights, inter alia the right to self-determination and self-determined development, the right to property … the right to practice traditional livelihoods, and collective dimensions of rights to health, food, life, housing, participation and cultural rights." 98 The jurisprudence of the Inter-American Commission on Human Rights ("Commission") and the Inter-American Court of Human Rights ("IACHR") grounds FPIC in property, self-determination, and culture. 99 The IACHR has found that FPIC is derived from rights "to cultural identity and right to life," among others, triggering FPIC at a lower threshold with a narrower set of limitations on FPIC than solely property rights. 100 The most significant case on FPIC with domestic impacts is the 1985 case, United States v. Dann. 101 Mary and Carrie Dann, Shoshone sisters, were attempting to acquire title to their ancestral lands, which the United States had appropriated into federal property through Indian Claims Commission procedures. 102 After exhausting domestic remedies, they looked to international tribunals. 103 The Commission </w:t>
      </w:r>
      <w:r w:rsidRPr="005553E2">
        <w:rPr>
          <w:sz w:val="4"/>
          <w:szCs w:val="4"/>
          <w:highlight w:val="cyan"/>
        </w:rPr>
        <w:t>issued</w:t>
      </w:r>
      <w:r w:rsidRPr="005553E2">
        <w:rPr>
          <w:sz w:val="4"/>
          <w:szCs w:val="4"/>
        </w:rPr>
        <w:t xml:space="preserve"> a report concluding that the [*444] United States failed to ensure the Danns' right to property contrary to Articles 2, 17, and 23 of the American Declaration on Rights and Duties of Man. 104 In part, the court found that a determination as to indigenous peoples' land rights must be based on the consent of the whole community, who must be fully informed. 105 The court found that this did not occur in the Dann case. 106 This case illustrates the difficulty of operationalizing FPIC even in countries with a strong rule of law (in contrast to developing countries). 107 Significantly, the way the United States government handled the land negotiations amounted to a violation of human rights. 108 The case illustrates that FPIC is in part grounded in the inquiry about who can rightfully give "consent." 109 The procedural intricacies of the case also indicate that international tribunals should better develop their own understandings about whether a group of individuals has authority to speak for a whole community. 110 In 2001, the Commission considered the collective rights and the nature of securing consent in Awas Tingni Community v. Nicaragua. 111 In that case, Nicaragua granted a Korean corporation licenses to cut trees on indigenous community lands, which the Nicaraguan government had never demarcated as indigenous lands. 112 The Awas Tingni community found out about logging when loggers were moving onto their territory, after Nicaraguan government gave permission. 113 Nicaragua failed to compensate the indigenous peoples for their losses and the Awas Tingni community filed a petition with the Commission in 1995. 114 The IACHR found that Nicaragua violated Articles 1, 2, 21 and 25 of the American Convention on Human Rights ("ACHR") and ordered Nicaragua to create a mechanism to demarcate indigenous lands. 115 However, the legal protections in place were not practiced in reality. The [*445] IACHR found that Nicaragua had violated the community's right to property by issuing permissions without consent of the community, 116 based on Article 21 of the ACHR. 117 The court also found that lands, territories, and resources were particularly important to indigenous peoples to preserve spiritual and cultural heritage. 118 Self-determination played a central role in the decision because the decision mandated that Nicaragua could only proceed with the participation of the Awas Tingni community. 119 In 2004, the Commission relied on Dann in Maya Indigenous Communities of the Toledo District v. Belize, 120 finding that land rights decisions cannot be made "without the free and informed consent of the peoples concerned." 121 There, the Belizean government granted concessions to logging and extractive companies because the Maya lands were considered "national lands." 122 The Commission recommended that the state provide the Maya peoples with an effective remedy including recognizing title to lands they have traditionally used and occupied in accordance with customary land use practices. 123 Importantly, the Commission did not specifically rely on FPIC as binding international law, but located the rights of indigenous peoples in property and spiritual and cultural connection to those lands. 124 Since 2004, this case has moved through various tribunals to enforce the Maya land claims. 125 In 2007 case, the Commission in Saramaka People v. Suriname, 126 found that Suriname had a duty under Article 21 of the ACHR to obtain FPIC prior to granting concessions for the exploration and extraction of natural resources. 127 The IACHR held that the FPIC obligation required FPIC be obtained in accordance with the Saramaka peoples' customs and traditions and with recognition of [*446] the Saramaka peoples' communal property rights. 128 The IACHR "held that the right to give or withhold consent is premised on the nature of the impact to indigenous peoples' self-determination-informed right to property over their lands, territories and natural resources." 129 Additionally, the court linked the requirement for FPIC to the land, as well as cultural and physical survival. 130 This case affirmed the right of indigenous peoples to give or withhold FPIC, which then makes FPIC more appropriately conceived of as a "right" because it flows from and is necessary for the realization of the right of self-determination, per Dr. Cathal Doyle. 131 This case also clarifies that indigenous peoples should determine who gives consent according to their own traditions and customs. 132 Recently, in 2012, the IACHR held in Kichwa Indigenous People of Sarayaku v. Ecuador, 133 that Ecuador was liable for breaching the Sarayaku peoples' right to FPIC in accordance with international standards by signing contracts with a third party for the exploration of hydrocarbons and crude oil in the Sarayaku territories, sixty-five percent of which they legally owned. 134 The third party contracts were signed in 1996; Ecuador signed ILO 169 in 1998 and the court relied heavily on Ecuador's obligations under ILO 169 in its opinion that FPIC is required and is based on indigenous peoples' rights to life, culture, and communal property. 135 The IACHR affirmed that the right to consultation with the "objective of consent, is derived from the right to cultural integrity." 136 The ruling also affirmed that consent should be the "objective" of consultations, though the court did not speak as to making it a requirement. 137 This case is "considered an important [*447] legal precedent[,] as it establishes a legal meaning on how and when FPIC should be applied." 138 IV. Tribal FPIC The precedents of the Commission and the proliferation of international norms has resulted in many companies beginning to explore FPIC rules regarding indigenous interactions, and lay out processes to obtain a tribe's free, prior, and informed consent. But ultimately, self-determination is achieved by indigenous communities establishing their own FPIC rules, enabling them to take control of their own business interactions. In the United States, tribes have a unique opportunity to harness the possibility of FPIC by asserting civil jurisdiction over individuals acting on its reservation, because of the Supreme Court's holding in Montana v. United States, which states that tribes have civil jurisdiction over "nonmembers who enter [into] consensual relationships with [a] tribe or its members" and over nonmembers who threaten or "[have] some direct effect on the political integrity, the economic security, or the health or welfare of [a] tribe." 139 Tribes in the U.S. therefore have a unique opportunity to integrate FPIC into business licenses under a "Law and Order" code, thereby creating the necessary consensual relationship to ensure that its FPIC code applies to non-Indian businesses operating on non-Indian fee land on the reservation under the first Montana exception. This section describes how a tribe may integrate an FPIC protocol into its tribal code to ensure its ability to prosecute offenders in tribal court. The section will close by briefly discussing considerations that should be made regarding enforcement of the code. A. Integrating FPIC as a License to Operate 140 Many U.S. tribes already secure jurisdiction over nonmember businesses through their business licensing codes. 141 By [*448] incorporating FPIC into the already existing business licensing code, a tribe will be able to ensure that non-Indian businesses operating on the reservation first obtain FPIC. To integrate an FPIC requirement into the business licensing process, a tribe would require the licensee to comply with FPIC either through a tribal law or protocol, or as expressed in the UNDRIP. 142 It would be preferable for a tribe itself to define the process with which businesses must comply in order to obtain a tribe's free, prior, and informed consent and thus meet the business license condition. 143 Under this structure, if a tribe chooses to deny consent, the business would not be able to obtain a license to operate on the reservation. 144 By requiring consent before granting a license, a tribe is ensuring that their consent is obtained before any harmful actions are taken by businesses operating within the boundaries of the reservation. B. Implementing an FPIC Code: A Case Study Working in partnership with an American Indian tribe to develop the first of its kind FPIC code in the United States, I developed three options for structuring the potential new FPIC chapter of the tribal code ("FPIC chapter"), tentatively titled "FPIC code." These models differ based on the entity that a tribe would like to designate as responsible for providing consent. The three possibilities are: a Tribal Business Council ("Council"); a separate entity within the tribal government; or the tribal membership. 145 This section will discuss how each of these decision-making models would be implemented and will evaluate the potential advantages and disadvantages of each. 1. Tribal Business Council Under this model, a Tribal Business Council would be solely responsible for ensuring that businesses comply with the FPIC chapter in obtaining a tribe's free, prior, and informed consent. In order to comply with the FPIC chapter, the company would likely [*449] have to provide any required information to the Tribal Business Council. The Council would need to set a minimum standard of information, which may include how the proposed business activity would impact the reservation's environment, culture, and economy both positively and negatively. The Council would then review the information and have a process in place through which to determine whether it wants to give consent, thus bringing the company into compliance with the FPIC chapter and allowing the company to move forward with the chapter on business licensing process. 146 One drawback of this model is that it is time consuming for the Tribal Business Council to review relevant information and to make an informed decision regarding each proposed business activity. The Council may not have the resources to meet these demands and the process may prove overly burdensome for companies, possibly resulting in a backlog for the granting of tribal business licenses. There are a number of ways to address these concerns. One option is to refrain from binding the Council to the process. FPIC is currently an emerging norm and seen as an aspirational goal rather than binding international law. 147 A tribe could choose to develop the FPIC chapter as an aspirational goal rather than a process with which the Council and companies must comply. Though this would be less burdensome, it would also greatly reduce the positive impacts associated with enacting an FPIC code. Another option is to limit application of the requirement to particular types of companies. For instance, a tribe could require that only large-scale, for-profit businesses (to be defined in the FPIC chapter) must comply with the FPIC chapter. An additional option, discussed below, is to task a commission within the tribal government to ensure that businesses are complying with the FPIC chapter. 2. Separate Tribal Government Entity Under the FPIC chapter, a tribe could task an entity within the tribal government to ensure compliance with the FPIC code and to provide tribal consent. Possible entities include the tribe's Business License Commission, 148 the tribe's Tribal Employment Rights [*450] Commission Office, 149 another preexisting commission within the tribal government that would be well-suited for the work, or an FPIC commission to be created under the FPIC chapter. Under this model, the entity selected, rather than the Tribal Business Council, would be responsible for evaluating information regarding the impact of proposed extractive activity and then either deny or provide consent. This may help alleviate the constraints associated with the first model. This model is advantageous because it relies largely on existing resources and structures. If it were not overly burdensome on the entity, implementing an FPIC requirement may be as simple as statutorily empowering the tribe's Business License Commission or Tribal Employment Rights Commission Office to assume the duties listed above. Or, if sufficient resources are available, an FPIC commission could be established by the same procedure used to create the Business License Commission and Tribal Employment Rights Commission Office. Once an entity is chosen, those drafting the FPIC chapter could use the language and processes already utilized in the tribal code as models for determining how the FPIC code will be executed. For instance, a tribe could look to the TERO processes when creating an FPIC commission (or delegating power to another tribal entity) and use it to establish the rules, regulations, and policies governing the Commission's duty to insure reservation-wide compliance with the FPIC code. This may include looking to the language that establishes the TERO commission, defining the duties and powers of the Commission and its Director, developing a process for complaints and hearings, and discussing enforcement and penalties for violations. 150 Another option regarding the placement of the FPIC code would be to expand the purpose of the TERO code and integrate an FPIC process into the TERO code. If the Tribal Business Council is concerned about delegating its authority to give consent, this model may seem problematic. One way to alleviate that concern, however, is to require Council approval of all determinations made by the chosen entity. Another important factor that a tribe should consider, as discussed below, is the extent to which it wants to integrate tribal members and community stakeholders into the process. [*451] 3. Tribal Membership Most discussions of FPIC emphasize the need to engage individual stakeholders and community members in the consent process. We understand, however, that there are times that the Tribal Business Council disagrees with the tribal membership and vice versa. It is ultimately up to a tribe to determine the role of tribal members in the consent process. If a tribe chooses to engage its members in the consent process, the engagement could take a variety of forms. To ensure that the membership remains informed, the FPIC chapter could require that information concerning proposed extractive activity and any potential impacts is disseminated throughout the community by radio, newspapers, flyers, and/or during community meetings. Community hearings could also provide an opportunity for those members potentially impacted by the activity to voice their concerns. Another option is to have a "comment and feedback" period - similar to the process required for Environmental Impact Statements 151 - to allow members to express their support of or opposition to a proposed business activity. If a tribe selects one of these methods for soliciting comments from tribal members, it must also determine the weight that will be given to those comments. Community engagement, which by its nature is an involved and lengthy process, has the ability to slow or stall business activity on the reservation. However, it is an important element of FPIC that a tribe should meaningfully consider. If a tribe is concerned about delay, it could solicit comments from tribal members regarding large-scale development projects only. Another option would be to limit the role of community comment to a persuasive, rather than determinative, one; thereby leaving the ultimate decision to grant or deny consent with the Tribal Business Council or appointed entity. C. Enforcing an FPIC Code: Defining Violations and Choosing Sanctions Under each of the three models discussed above, a tribe must define the conduct that constitutes a violation of its FPIC code, which would be prosecutable in tribal court. One offense could be if [*452] a business does not obtain tribal consent "freely." "Freely" would be defined in the FPIC chapter and could exclude consent obtained through fraud, duress, or bribery. Another offense could be if the business does not "inform" a tribe based on the standards provided in the FPIC chapter. A tribe must also determine who is eligible to bring a claim for a violation of the FPIC code in tribal court. That will depend largely on which implementation model a tribe chooses to pursue. If the business is found guilty of a violation, it could be forced to pay a fine, to mitigate any resulting impacts, or to adhere to any other sanctions developed in the FPIC chapter. A tribe could also rely on sanctions codified in the business licensing chapter of the tribal code, which may include revocation of the business license, fines, and the removal or exclusion of non-Indians from the reservation. 152 V. Federal Implications Federal law does not prohibit a tribe - assuming that it has civil jurisdiction over the individuals and land in question - from conditioning the extraction of its mineral resources on the procurement of FPIC. The 1981 U.S. Supreme Court decision in Montana v. United States was a "pathmarking" case for determining tribal civil jurisdiction over nonmembers. 153 In Montana, the Court found that tribes lack the "inherent sovereign powers" to regulate activities of nonmembers, even on land that is within reservation boundaries but not tribally owned, because this power had been implicitly divested as a result of tribes' dependent status. 154 The Montana Court articulated two exceptions to this general rule precluding civil jurisdiction over nonmembers. These exceptions are first, situations in which nonmembers have entered into a consensual relationship with a tribe, and second, situations in which the regulated conduct directly threatens tribal integrity: To be sure, Indian tribes retain inherent sovereign power to exercise some forms of civil jurisdiction over non-Indians on their reservations, even on non-Indian fee lands. A tribe [*453] may regulate, through taxation, licensing, or other means, the activities of nonmembers who enter consensual relationships with the tribe or its members, through commercial dealing, contracts, leases, or other arrangements. A tribe may also retain inherent power to exercise civil authority over the conduct of non-Indians on fee lands within its reservation when that conduct threatens or has some direct effect on the political integrity, the economic security, or the health or welfare of the tribe. 155 As Professor Sarah Krakoff explains, the Montana opinion left many questions open on tribal civil jurisdiction over nonmembers: Was the Court assuming that exercises of civil jurisdiction over nonmembers on tribal lands automatically fit within one of the Montana exceptions? Or was the Court assuming that the presumption of tribal authority on tribal lands, even over nonmembers, remained intact? … Finally, how would the Court interpret the second Montana exception? Would it be necessary for a tribe to argue that absent regulation of the particular behavior[, a] tribe's welfare would be imperiled? Or would tribes be able to contend that certain exercises of self-government are sufficiently connected to what it means to be a sovereign that the inability to assert them would necessarily threaten their political integrity? 156 In 1997, in Strate v. A-1 Contractors, 157 the U.S. Supreme Court expounded upon the jurisdictional framework established under Montana. This was a personal injury action brought by a nonmember resident of the Fort Berthold Reservation who was injured in an automobile accident that took place on a state highway located both within the reservation boundaries and atop [*454] land held in trust for the reservation's tribes. 158 The defendant, also a nonmember, was a party to a construction contract with the tribes of the reservation. 159 The Court made several significant findings in this case, including: first, the Montana presumption against civil jurisdiction over nonmembers applies to both adjudicatory and regulatory civil jurisdiction, because "a tribe's adjudicative jurisdiction does not exceed its legislative jurisdiction[;]" 160 second, despite the trust status of the land underlying the highway, the highway was the "equivalent, for nonmember governance purposes, to alienated, non-Indian land" because the federal government had granted the state and the public a right-of-way over the land to use the highway, meaning the tribes had "retained no gatekeeping right[;]" 161 and third, this matter did not meet the consensual relationships exception to the Montana presumption due to the "non-tribal nature" of the accident and the lack of a sufficient nexus between the parties and the tribes: The dispute, as the Court of Appeals said, is "distinctly non-tribal in nature." It "arose between two non-Indians involved in [a] run-of-the-mill [highway] accident." Although A-1 was engaged in subcontract work on the Fort Berthold Reservation, and therefore had a "consensual relationship" with the Tribes, "Gisela Fredericks was not a party to the subcontract, and the Tribes were strangers to the accident." 162 Accompanying this analysis of the first Montana exception, footnote number eleven acknowledges that tribal police have the power to patrol portions of the highway that are within reservation boundaries, "including rights-of-way made part of a state highway, and to detain and turn over to state officers nonmembers stopped on [*455] the highway for conduct violating state law." 163 Some scholars have asserted that the Strate Court's decision had the compounding effects of expanding the Montana presumption while diminishing its exceptions. 164 One of these arguments rests on the viewpoint that the Court's analogizing of the state highway to non-Indian fee land is in preservation of the critical nature of the land status inquiry in determining tribal civil jurisdiction over nonmembers: Strate thus appears to have effected a diminishment of both Montana exceptions while extending Montana's "general rule" - i.e., Montana's presumption against inherent tribal governing authority over nonmembers - to include (1) tribal adjudicative jurisdiction as well as legislative jurisdiction and (2) conduct on state highways as well as non-Indian fee lands. Strate's determination that, for purposes of a Montana analysis, the state highway at issue was sufficiently analogous to non-Indian fee lands suggested nonetheless that the status of the land would remain a crucial threshold consideration. 165 Another view presents a spin on the effect of the Strate decision on what types of claims can meet the consensual relationship exception under Montana, explaining that "but for" causation (i.e., incidents that would not have occurred but for the existence of a consensual relationship with a tribe) will likely not suffice to meet the exception: After Strate, it is safe to assume that only claims arising directly out of a consensual relationship, such as a breach of contract, violation of a licensing, royalty, or other agreement, or perhaps a tort arising from the breach of any such agreement or arrangement, will suffice. Arguments that, "but for" a consensual relationship with a tribe or its [*456] members, the nonmember would not have engaged in the activity on the reservation that ultimately gave rise to a legal claim, are unlikely to succeed. 166 The 2001 U.S. Supreme Court decision in Atkinson Trading Company v. Shirley 167 elaborated upon the Strate Court's ruling on the first Montana exception. In this case, a non-Indian proprietor of a hotel located on fee land within reservation boundaries sued to prevent the Navajo Nation from imposing a tax on the hotel rooms. 168 There, the tribe argued that the hotel fell under the first Montana exception because the hotel's guests benefitted from emergency services provided by the tribe (e.g., police, fire, and emergency medicine). 169 Invoking Strate, the Court rejected this argument: [A] nonmember's actual or potential receipt of tribal police, fire, and medical services does not create the requisite connection. If it did, the exception would swallow the rule: All non-Indian fee lands within a reservation benefit, to some extent, from the "advantages of a civilized society" offered by the Indian tribe… . Such a result does not square with our precedents; indeed, we implicitly rejected this argument in Strate, where we held that the nonmembers had not consented to [a] Tribes' adjudicatory authority by availing themselves of the benefit of tribal police protection while traveling within the reservation. 170 Some scholars have argued that the Atkinson Court was wrong in its analysis of the first Montana exception, positing that the hotel had voluntarily submitted to the regulatory regime established under the applicable "Indian Traders" statutes, thereby creating the necessary consensual relationship: The Court failed to properly consider the argument that Atkinson Trading Post obtained a license from the Navajo Nation in order to conduct business on the reservation. This type of "dealing" and "arrangement" meets the consensual relationship test on its face. By engaging in business within the borders of the Navajo Nation the petitioner entered into a "consensual relationship" with [a] tribe via the regulations [*457] incorporated in the "Indian Traders" statutes. "The regulations reflect a determination that all non-members who engage in retail business on the Navajo Reservation, have a sufficient nexus with [a] tribe and its members" in order to support the tax. Atkinson Trading Post's "voluntary submission to the regulatory regime," established by the "Indian Trader" statutes, creates a consensual relationship with the Navajo Nation, thereby satisfying the first exception of the Montana test. As a result of the Petitioner obtaining an "Indian Trader" license, the entire business is brought within the first exception under the Montana analysis. 171 A remedial measure may be for Congress to enact a tribal jurisdictional scheme, as "absent legislative efforts by Congress to return proper control to the tribes, tribal governments will not be able to move forward and govern properly." 172 Professor Matthew Fletcher argues that there exists a double standard of consent between tribal governments asserting authority over nonmembers and the federal government asserting authority over tribes: When the Supreme Court speaks about consent of nonmembers to tribal governance, the Court robustly demands that the tribal government produce literal, express consent by nonmembers to tribal authority. This requirement stands in great contrast to the implied, often illusory, consent that the Court finds important in the context of federal assertions of authority over Indian affairs … . 173 Fletcher also argues that the overall applicability of the first Montana exception is unclear because the cases on this exception [*458] have all involved nonmembers who were "outliers in Indian Country," as opposed to the majority of nonmembers on reservation land who do likely have the requisite consensual relationship with a tribe. 174 First, many nonmembers are employed with Indian tribes, and thus have established the requisite consensual relationship. 175 Second, nonmembers live on tribal lands in tribal housing, some of whom have signed forms consenting to tribal jurisdiction and regulation. 176 For these reasons, most aspects of nonmember reservation activity meet the requirements set forth in the Montana exceptions. 177 Consent theory, even in its confused state, has utility if applied properly under the UNDRIP. 178 Article 19 of the UNDRIP demands free, prior, and informed consent before "adopting and implementing legislative or administrative measures" that may affect tribes but does not speak to judicial decisions, and courts should defer to congressional silence on the issue of civil jurisdiction over nonmembers. 179 One important consideration in the FPIC implementation context is federal preemption. However, preemption does not prohibit a tribe, assuming that it has civil jurisdiction over the individuals and land in question, from conditioning business upon FPIC, but tribal regulatory authority is limited by federal law. 180 Certainly some environmental statutes - the Clean Air Act, the Clean Water Act, and the Safe Drinking Water Act - provide for the treatment of tribes as states ("TAS") in administering regulatory programs. 181 These programs, which can be no less protective than their federal counterparts, allow tribes to tailor their regulatory efforts to unique local conditions. 182 The Environmental Protection Agency ("EPA") determines the extent of tribal jurisdiction under TAS programs on a "tribe-by-tribe basis" 183 and in addition, Requir[es] "a showing that the potential impacts of regulated activities on [a] tribe are serious and substantial" before granting tribes TAS status throughout [a] reservation. [*459] However, [the] EPA has stated that "the activities regulated under the various environmental statutes generally have serious and substantial impacts on human health and welfare," and as a result, [the] EPA has determined that tribes will usually be able to make the showing necessary to obtain program delegation over all pollution sources within the tribe's territory. 184 For most tribes, the regulatory authority conveyed by TAS provisions extends to all activities except the surface mining of tribal coal. Under the Surface Mining Control and Reclamation Act of 1977, 185 which regulates the environmental impact of surface exploration, mining, and reclamation on Indian lands, the Department of the Interior's Office of Surface Mining Reclamation and Enforcement ("OSM") is the sole permitting authority for the mining of Indian coal. 186 Absent a federal-tribal agreement, however, there is no provision requiring OSM to consult directly with the affected Indian tribes before issuing a permit. Instead, the regulations direct the Bureau of Indian Affairs (BIA) to be responsible for tribal consultations. [Accordingly, t]he BIA then makes recommendations to OSM concerning permits, and OSM determines whether to approve or disapprove the [requisite permits] … . 187 Therefore, the exercise of tribal regulatory authority would be limited to applicable federal authority when the resource at issue is tribal coal. VI. Corporations and Implementation of the UNDRIP Corporations throughout the world must take steps to understand and manage risks of opposition from indigenous communities lest they suffer avoidable losses. In November 2014, First Peoples Worldwide published the "Indigenous Rights Risk Report" ("Risk Report"). 188 This report provided quantified risk assessment for [*460] three hundred and thirty oil, gas, and mining projects conducted by extractive industries "on or near indigenous territories." 189 The report identified five risk factors, the "weighted average" of which "determined a project's risk score, gauging its susceptibility to indigenous community opposition, or violations of indigenous peoples' rights." 190 These factors were: . Country Risk: "The strength of legal protections for indigenous peoples, and the degree to which they are enforced, in the country where the project is located." 191 . Reputation Risk: "Current and former negative attention to the project, and other projects in close geographic proximity, from the media, NGOs, and other groups that influence public opinion and can affect the company's reputation." 192 . Community Risk: "The project's susceptibility to community opposition, and whether the conditions are in place for successful community engagement." 193 . Legal Risk: "Current and former legal actions taken against the project, and other projects in close geographic proximity, in the past five years." 194 . Risk Management: "The project's efforts to establish positive relations with impacted indigenous peoples, and mitigate its risk exposure to indigenous peoples' rights." 195 The Risk Report made several significant findings. First, eighty-nine percent of the projects assessed had high (thirty-five percent) or medium (fifty-four percent) risk exposure to "indigenous community opposition or violations of indigenous peoples' rights … ." 196 Risk exposure was higher within the oil and gas industry than within the mining industry, which is "possibly attributable to the mining industry's noticeably stronger standards related to indigenous peoples' rights, compared to the oil and gas industry." 197 Second, there is a "direct correlation between Country [*461] Risk and projects' overall risk scores," meaning that "projects in countries with weak or nonexistent legal protections for indigenous peoples were far more likely to receive high risk scores." 198 The report then makes the connection between governance and business as it pertains to indigenous rights: "These numbers indicate that poor governance is bad for business. Governments that disregard their commitments to UNDRIP (often with the justification that they are obstacles to development) actually propagate volatile business environments that threaten the viability of investments in their countries." 199 Further, the Risk Report states that Legal Risk constituted only five percent of each project's overall risk assessment, but that there was a trend of growth in the weight of this factor due to increasing adherence to the UNDRIP: While [Legal Risk] is a smaller percentage of risk than the other indicators, First Peoples believes it is the fastest growing, evidenced by strengthening legal protections for indigenous peoples' rights around the world. Although governments maintain that their commitments to UNDRIP are aspirational and nonbinding, indigenous peoples are successfully using the document to influence domestic laws and court rulings, and stop unwanted projects from moving forward. Not only will this yield more lawsuits against companies that violate FPIC, it also renders them increasingly liable for retroactive damages from past abuses of indigenous peoples' rights. 200 The ICMM's 2013 position statement exemplifies an uneasy dynamic between companies and governments vis-a-vis the UNDRIP and, in particular, indigenous communities' right to FPIC. As First Peoples Worldwide explains, the 2013 position statement diverges significantly from the ICMM's 2008 position statement. 201 The 2008 Statement warned companies "not to rely too heavily on national governments, which may have a history of dismissing indigenous peoples' "distinct identity, legitimate interests, and perhaps, their rights as articulated in relevant international conventions.'" 202 The 2008 Statement also encouraged companies to [*462] communicate with governments about implementation gaps regarding UNDRIP and other international agreements these governments have joined. 203 The 2013 Statement, on the other hand, "allows member companies to rely on the "good faith' of the state and removes all language acknowledging that many governments have a history of systemic oppression of indigenous peoples" 204 : States have the right to make decisions on the development of resources according to applicable national laws, including those laws implementing host country obligations under international law. Some countries have made an explicit consent provision under national or sub-national laws. In most countries however, "neither indigenous peoples nor any other population group have the right to veto development projects that affect them," so FPIC should be regarded as a "principle to be respected to the greatest degree possible in development planning and implementation." 205 The Equator Principles is a "risk management framework" 206 that has been adopted by eighty financial institutions throughout the world "in order to ensure that the projects [these institutions] finance and advise on are developed in a manner that is socially responsible and reflects sound environmental management [*463] practices." 207 The latest edition of the Equator Principles, published in 2013, expressly requires that "projects with adverse impacts on indigenous people will require their … [FPIC]." 208 The principles also provide a working definition for FPIC: There is no universally accepted definition of FPIC. Based on good faith negotiation between the client and affected indigenous communities, FPIC builds on and expands the process of Informed Consultation and Participation, ensures the meaningful participation of indigenous peoples in decision-making, and focuses on achieving agreement. FPIC does not require unanimity, does not confer veto rights to individuals or sub-groups, and does not require the client to agree to aspects not under their control. Process elements to achieve FPIC are found in IFC Performance Standard 7. 209 This reliance on IFC Performance Standards in establishing criteria demonstrates that institutions influencing what types of projects receive financing are using international standards for guidance, which could put more pressure on both governments and corporations to take steps toward UNDRIP implementation. VII. Limiting UNDRIP The four initial objectors to the UNDRIP (the U.S., Canada, New Zealand, and Australia) 210 have managed to maintain their own terms on indigenous rights whether in objecting to or in endorsing the UNDRIP. According to one scholar, "patriarchal white sovereignty's possessive logic determines what constitutes indigenous peoples' rights, and what they will be subjected to in accordance with its authority and law." 211 Attorney Akilah Jenga Kinnison describes a consultation-consent [*464] spectrum that exists in international law, even with the UNDRIP in place: Although an international consensus has emerged about the importance of the principle of FPIC, there remains no singular, commonly accepted definition of the term "consent" as it is used in articulating the principle. Rather, a spectrum of interpretations of the principle of FPIC has developed in addition to the emerging view that different contexts invoke different obligations along this spectrum. Thus, operationalizing FPIC requires examining the types of activities a state considers implementing and their likely or possible consequences. At a minimum, states have a duty to engage in prior, meaningful consultation in good faith with indigenous peoples concerning activities that affect them. The more a particular activity or development project affects indigenous peoples and their lands, the greater the required level of participation and consultation… . The U.N. Declaration explicitly recognizes a state duty to obtain full consent before moving ahead with a project only in the contexts of forced relocation and storage or dumping of toxic materials. 212 Kinnison goes on to assert that "there seems to be a shift in the international arena toward viewing states' duty to consult with indigenous peoples as falling on the consent end of the consultation-consent spectrum" for any activity directly affecting their traditional lands. 213 Kinnison concludes that this is the appropriate path for the United States to take as well:</w:t>
      </w:r>
    </w:p>
    <w:p w14:paraId="0ED8CA15" w14:textId="77777777" w:rsidR="001D7D7F" w:rsidRPr="005553E2" w:rsidRDefault="001D7D7F" w:rsidP="001D7D7F">
      <w:pPr>
        <w:rPr>
          <w:sz w:val="16"/>
        </w:rPr>
      </w:pPr>
      <w:r w:rsidRPr="005553E2">
        <w:rPr>
          <w:rStyle w:val="StyleUnderline"/>
        </w:rPr>
        <w:t xml:space="preserve">The </w:t>
      </w:r>
      <w:r w:rsidRPr="005553E2">
        <w:rPr>
          <w:rStyle w:val="StyleUnderline"/>
          <w:highlight w:val="cyan"/>
        </w:rPr>
        <w:t>U</w:t>
      </w:r>
      <w:r w:rsidRPr="005553E2">
        <w:rPr>
          <w:rStyle w:val="StyleUnderline"/>
        </w:rPr>
        <w:t xml:space="preserve">nited </w:t>
      </w:r>
      <w:r w:rsidRPr="005553E2">
        <w:rPr>
          <w:rStyle w:val="StyleUnderline"/>
          <w:highlight w:val="cyan"/>
        </w:rPr>
        <w:t>S</w:t>
      </w:r>
      <w:r w:rsidRPr="005553E2">
        <w:rPr>
          <w:rStyle w:val="StyleUnderline"/>
        </w:rPr>
        <w:t xml:space="preserve">tates </w:t>
      </w:r>
      <w:r w:rsidRPr="005553E2">
        <w:rPr>
          <w:rStyle w:val="Emphasis"/>
          <w:highlight w:val="cyan"/>
        </w:rPr>
        <w:t>has</w:t>
      </w:r>
      <w:r w:rsidRPr="005553E2">
        <w:rPr>
          <w:rStyle w:val="StyleUnderline"/>
        </w:rPr>
        <w:t xml:space="preserve"> articulated a </w:t>
      </w:r>
      <w:r w:rsidRPr="005553E2">
        <w:rPr>
          <w:rStyle w:val="Emphasis"/>
          <w:highlight w:val="cyan"/>
        </w:rPr>
        <w:t>commitment</w:t>
      </w:r>
      <w:r w:rsidRPr="005553E2">
        <w:rPr>
          <w:rStyle w:val="StyleUnderline"/>
          <w:highlight w:val="cyan"/>
        </w:rPr>
        <w:t xml:space="preserve"> to</w:t>
      </w:r>
      <w:r w:rsidRPr="005553E2">
        <w:rPr>
          <w:rStyle w:val="StyleUnderline"/>
        </w:rPr>
        <w:t xml:space="preserve"> the importance of </w:t>
      </w:r>
      <w:r w:rsidRPr="005553E2">
        <w:rPr>
          <w:rStyle w:val="StyleUnderline"/>
          <w:highlight w:val="cyan"/>
        </w:rPr>
        <w:t xml:space="preserve">indigenous </w:t>
      </w:r>
      <w:r w:rsidRPr="005553E2">
        <w:rPr>
          <w:rStyle w:val="Emphasis"/>
          <w:highlight w:val="cyan"/>
        </w:rPr>
        <w:t>consultation</w:t>
      </w:r>
      <w:r w:rsidRPr="005553E2">
        <w:rPr>
          <w:rStyle w:val="StyleUnderline"/>
        </w:rPr>
        <w:t xml:space="preserve"> both </w:t>
      </w:r>
      <w:r w:rsidRPr="005553E2">
        <w:rPr>
          <w:rStyle w:val="StyleUnderline"/>
          <w:highlight w:val="cyan"/>
        </w:rPr>
        <w:t>through</w:t>
      </w:r>
      <w:r w:rsidRPr="005553E2">
        <w:rPr>
          <w:rStyle w:val="StyleUnderline"/>
        </w:rPr>
        <w:t xml:space="preserve"> its </w:t>
      </w:r>
      <w:r w:rsidRPr="005553E2">
        <w:rPr>
          <w:rStyle w:val="StyleUnderline"/>
          <w:highlight w:val="cyan"/>
        </w:rPr>
        <w:t>endorsement of</w:t>
      </w:r>
      <w:r w:rsidRPr="005553E2">
        <w:rPr>
          <w:sz w:val="16"/>
        </w:rPr>
        <w:t xml:space="preserve"> the U.N. Declaration on the Rights of Indigenous Peoples </w:t>
      </w:r>
      <w:r w:rsidRPr="005553E2">
        <w:rPr>
          <w:rStyle w:val="StyleUnderline"/>
        </w:rPr>
        <w:t>[</w:t>
      </w:r>
      <w:r w:rsidRPr="005553E2">
        <w:rPr>
          <w:rStyle w:val="StyleUnderline"/>
          <w:highlight w:val="cyan"/>
        </w:rPr>
        <w:t>UNDRIP</w:t>
      </w:r>
      <w:r w:rsidRPr="005553E2">
        <w:rPr>
          <w:rStyle w:val="StyleUnderline"/>
        </w:rPr>
        <w:t>] and its domestic policies, such as</w:t>
      </w:r>
      <w:r w:rsidRPr="005553E2">
        <w:rPr>
          <w:sz w:val="16"/>
        </w:rPr>
        <w:t xml:space="preserve"> E.O. 13,175 and President </w:t>
      </w:r>
      <w:r w:rsidRPr="005553E2">
        <w:rPr>
          <w:rStyle w:val="StyleUnderline"/>
        </w:rPr>
        <w:t xml:space="preserve">Obama's Tribal Consultation Memorandum. </w:t>
      </w:r>
      <w:r w:rsidRPr="005553E2">
        <w:rPr>
          <w:rStyle w:val="Emphasis"/>
        </w:rPr>
        <w:t>However</w:t>
      </w:r>
      <w:r w:rsidRPr="005553E2">
        <w:rPr>
          <w:rStyle w:val="StyleUnderline"/>
        </w:rPr>
        <w:t xml:space="preserve">, in order </w:t>
      </w:r>
      <w:r w:rsidRPr="005553E2">
        <w:rPr>
          <w:rStyle w:val="Emphasis"/>
        </w:rPr>
        <w:t>to fully realize</w:t>
      </w:r>
      <w:r w:rsidRPr="005553E2">
        <w:rPr>
          <w:rStyle w:val="StyleUnderline"/>
        </w:rPr>
        <w:t xml:space="preserve"> this commitment, the </w:t>
      </w:r>
      <w:r w:rsidRPr="005553E2">
        <w:rPr>
          <w:rStyle w:val="Emphasis"/>
        </w:rPr>
        <w:t>United States should</w:t>
      </w:r>
      <w:r w:rsidRPr="005553E2">
        <w:rPr>
          <w:rStyle w:val="StyleUnderline"/>
        </w:rPr>
        <w:t xml:space="preserve"> embrace a </w:t>
      </w:r>
      <w:r w:rsidRPr="005553E2">
        <w:rPr>
          <w:rStyle w:val="Emphasis"/>
        </w:rPr>
        <w:t>policy shift</w:t>
      </w:r>
      <w:r w:rsidRPr="005553E2">
        <w:rPr>
          <w:rStyle w:val="StyleUnderline"/>
        </w:rPr>
        <w:t xml:space="preserve"> away from the </w:t>
      </w:r>
      <w:r w:rsidRPr="005553E2">
        <w:rPr>
          <w:rStyle w:val="Emphasis"/>
        </w:rPr>
        <w:t>currently</w:t>
      </w:r>
      <w:r w:rsidRPr="005553E2">
        <w:rPr>
          <w:rStyle w:val="StyleUnderline"/>
        </w:rPr>
        <w:t xml:space="preserve"> articulated </w:t>
      </w:r>
      <w:r w:rsidRPr="005553E2">
        <w:rPr>
          <w:rStyle w:val="Emphasis"/>
        </w:rPr>
        <w:t>meaningful consultation standard</w:t>
      </w:r>
      <w:r w:rsidRPr="005553E2">
        <w:rPr>
          <w:rStyle w:val="StyleUnderline"/>
        </w:rPr>
        <w:t xml:space="preserve">. </w:t>
      </w:r>
      <w:r w:rsidRPr="005553E2">
        <w:rPr>
          <w:rStyle w:val="Emphasis"/>
          <w:highlight w:val="cyan"/>
        </w:rPr>
        <w:t>U.S. law and policy</w:t>
      </w:r>
      <w:r w:rsidRPr="005553E2">
        <w:rPr>
          <w:rStyle w:val="StyleUnderline"/>
          <w:highlight w:val="cyan"/>
        </w:rPr>
        <w:t xml:space="preserve"> should </w:t>
      </w:r>
      <w:r w:rsidRPr="005553E2">
        <w:rPr>
          <w:rStyle w:val="Emphasis"/>
          <w:highlight w:val="cyan"/>
        </w:rPr>
        <w:t>move to</w:t>
      </w:r>
      <w:r w:rsidRPr="005553E2">
        <w:rPr>
          <w:sz w:val="16"/>
          <w:szCs w:val="16"/>
        </w:rPr>
        <w:t xml:space="preserve">ward </w:t>
      </w:r>
      <w:r w:rsidRPr="005553E2">
        <w:rPr>
          <w:rStyle w:val="StyleUnderline"/>
          <w:highlight w:val="cyan"/>
        </w:rPr>
        <w:t>viewing</w:t>
      </w:r>
      <w:r w:rsidRPr="005553E2">
        <w:rPr>
          <w:rStyle w:val="StyleUnderline"/>
        </w:rPr>
        <w:t xml:space="preserve"> indigenous consultation as involving</w:t>
      </w:r>
      <w:r w:rsidRPr="005553E2">
        <w:rPr>
          <w:sz w:val="16"/>
        </w:rPr>
        <w:t xml:space="preserve"> a spectrum of requirements - with good-faith, meaningful consultation as a [*465] minimum and with </w:t>
      </w:r>
      <w:r w:rsidRPr="005553E2">
        <w:rPr>
          <w:rStyle w:val="Emphasis"/>
          <w:highlight w:val="cyan"/>
        </w:rPr>
        <w:t>consent required</w:t>
      </w:r>
      <w:r w:rsidRPr="005553E2">
        <w:rPr>
          <w:rStyle w:val="StyleUnderline"/>
        </w:rPr>
        <w:t xml:space="preserve"> in certain contexts, including large-scale extractive industries.</w:t>
      </w:r>
      <w:r w:rsidRPr="005553E2">
        <w:rPr>
          <w:sz w:val="16"/>
        </w:rPr>
        <w:t xml:space="preserve"> 214 </w:t>
      </w:r>
    </w:p>
    <w:p w14:paraId="2DCD3663" w14:textId="77777777" w:rsidR="001D7D7F" w:rsidRPr="005553E2" w:rsidRDefault="001D7D7F" w:rsidP="001D7D7F">
      <w:pPr>
        <w:rPr>
          <w:sz w:val="16"/>
        </w:rPr>
      </w:pPr>
      <w:r w:rsidRPr="005553E2">
        <w:rPr>
          <w:sz w:val="16"/>
        </w:rPr>
        <w:t xml:space="preserve">Neither President Obama's remarks at the White House Tribal Nations Conference in December 2010 nor the "Announcement of U.S. Support for the United Nations Declaration on the Rights of Indigenous Peoples" ("Announcement") appear to represent a shift toward the consent side of the spectrum. 215  </w:t>
      </w:r>
      <w:r w:rsidRPr="005553E2">
        <w:rPr>
          <w:rStyle w:val="StyleUnderline"/>
        </w:rPr>
        <w:t>The remarks</w:t>
      </w:r>
      <w:r w:rsidRPr="005553E2">
        <w:rPr>
          <w:sz w:val="16"/>
        </w:rPr>
        <w:t xml:space="preserve"> and the Announcement </w:t>
      </w:r>
      <w:r w:rsidRPr="005553E2">
        <w:rPr>
          <w:rStyle w:val="Emphasis"/>
        </w:rPr>
        <w:t>continue to refer</w:t>
      </w:r>
      <w:r w:rsidRPr="005553E2">
        <w:rPr>
          <w:rStyle w:val="StyleUnderline"/>
        </w:rPr>
        <w:t xml:space="preserve"> to </w:t>
      </w:r>
      <w:r w:rsidRPr="005553E2">
        <w:rPr>
          <w:rStyle w:val="Emphasis"/>
        </w:rPr>
        <w:t>consultation (rather than consent</w:t>
      </w:r>
      <w:r w:rsidRPr="005553E2">
        <w:rPr>
          <w:sz w:val="16"/>
        </w:rPr>
        <w:t xml:space="preserve">) throughout, </w:t>
      </w:r>
      <w:r w:rsidRPr="005553E2">
        <w:rPr>
          <w:rStyle w:val="StyleUnderline"/>
        </w:rPr>
        <w:t>and</w:t>
      </w:r>
      <w:r w:rsidRPr="005553E2">
        <w:rPr>
          <w:sz w:val="16"/>
        </w:rPr>
        <w:t xml:space="preserve"> the Announcement </w:t>
      </w:r>
      <w:r w:rsidRPr="005553E2">
        <w:rPr>
          <w:rStyle w:val="StyleUnderline"/>
        </w:rPr>
        <w:t xml:space="preserve">alarmingly </w:t>
      </w:r>
      <w:r w:rsidRPr="005553E2">
        <w:rPr>
          <w:rStyle w:val="Emphasis"/>
        </w:rPr>
        <w:t>dismisses</w:t>
      </w:r>
      <w:r w:rsidRPr="005553E2">
        <w:rPr>
          <w:rStyle w:val="StyleUnderline"/>
        </w:rPr>
        <w:t xml:space="preserve"> consent as a </w:t>
      </w:r>
      <w:r w:rsidRPr="005553E2">
        <w:rPr>
          <w:rStyle w:val="Emphasis"/>
        </w:rPr>
        <w:t>necessary</w:t>
      </w:r>
      <w:r w:rsidRPr="005553E2">
        <w:rPr>
          <w:rStyle w:val="StyleUnderline"/>
        </w:rPr>
        <w:t xml:space="preserve"> element of "meaningful consultation" with tribes even under the UNDRIP's FPIC regime: "The United States recognizes the significance of</w:t>
      </w:r>
      <w:r w:rsidRPr="005553E2">
        <w:rPr>
          <w:sz w:val="16"/>
        </w:rPr>
        <w:t xml:space="preserve"> the Declaration's </w:t>
      </w:r>
      <w:r w:rsidRPr="005553E2">
        <w:rPr>
          <w:rStyle w:val="StyleUnderline"/>
        </w:rPr>
        <w:t>provisions on free, prior, and informed consent [</w:t>
      </w:r>
      <w:r w:rsidRPr="005553E2">
        <w:rPr>
          <w:rStyle w:val="Emphasis"/>
        </w:rPr>
        <w:t>FPIC], which the United States understands</w:t>
      </w:r>
      <w:r w:rsidRPr="005553E2">
        <w:rPr>
          <w:rStyle w:val="StyleUnderline"/>
        </w:rPr>
        <w:t xml:space="preserve"> to call for a process of meaningful </w:t>
      </w:r>
      <w:r w:rsidRPr="005553E2">
        <w:rPr>
          <w:rStyle w:val="Emphasis"/>
        </w:rPr>
        <w:t>consultation</w:t>
      </w:r>
      <w:r w:rsidRPr="005553E2">
        <w:rPr>
          <w:rStyle w:val="StyleUnderline"/>
        </w:rPr>
        <w:t xml:space="preserve"> with tribal leaders, </w:t>
      </w:r>
      <w:r w:rsidRPr="005553E2">
        <w:rPr>
          <w:rStyle w:val="Emphasis"/>
        </w:rPr>
        <w:t>but not necessarily the agreement</w:t>
      </w:r>
      <w:r w:rsidRPr="005553E2">
        <w:rPr>
          <w:rStyle w:val="StyleUnderline"/>
        </w:rPr>
        <w:t xml:space="preserve"> of those leaders, </w:t>
      </w:r>
      <w:r w:rsidRPr="005553E2">
        <w:rPr>
          <w:rStyle w:val="Emphasis"/>
        </w:rPr>
        <w:t>before the actions addressed</w:t>
      </w:r>
      <w:r w:rsidRPr="005553E2">
        <w:rPr>
          <w:rStyle w:val="StyleUnderline"/>
        </w:rPr>
        <w:t xml:space="preserve"> in those consultations </w:t>
      </w:r>
      <w:r w:rsidRPr="005553E2">
        <w:rPr>
          <w:rStyle w:val="Emphasis"/>
        </w:rPr>
        <w:t>are taken</w:t>
      </w:r>
      <w:r w:rsidRPr="005553E2">
        <w:rPr>
          <w:rStyle w:val="StyleUnderline"/>
        </w:rPr>
        <w:t>."</w:t>
      </w:r>
      <w:r w:rsidRPr="005553E2">
        <w:rPr>
          <w:sz w:val="16"/>
        </w:rPr>
        <w:t xml:space="preserve"> 216 </w:t>
      </w:r>
    </w:p>
    <w:p w14:paraId="34AC34A1" w14:textId="77777777" w:rsidR="001D7D7F" w:rsidRPr="005553E2" w:rsidRDefault="001D7D7F" w:rsidP="001D7D7F">
      <w:pPr>
        <w:rPr>
          <w:sz w:val="16"/>
        </w:rPr>
      </w:pPr>
      <w:r w:rsidRPr="005553E2">
        <w:rPr>
          <w:rStyle w:val="Emphasis"/>
        </w:rPr>
        <w:t>This perpetuation</w:t>
      </w:r>
      <w:r w:rsidRPr="005553E2">
        <w:rPr>
          <w:rStyle w:val="StyleUnderline"/>
        </w:rPr>
        <w:t xml:space="preserve"> of the </w:t>
      </w:r>
      <w:r w:rsidRPr="005553E2">
        <w:rPr>
          <w:rStyle w:val="Emphasis"/>
          <w:highlight w:val="cyan"/>
        </w:rPr>
        <w:t>consultation status quo</w:t>
      </w:r>
      <w:r w:rsidRPr="005553E2">
        <w:rPr>
          <w:rStyle w:val="StyleUnderline"/>
        </w:rPr>
        <w:t xml:space="preserve"> has </w:t>
      </w:r>
      <w:r w:rsidRPr="005553E2">
        <w:rPr>
          <w:rStyle w:val="Emphasis"/>
          <w:highlight w:val="cyan"/>
        </w:rPr>
        <w:t>not gone unnoticed</w:t>
      </w:r>
      <w:r w:rsidRPr="005553E2">
        <w:rPr>
          <w:rStyle w:val="StyleUnderline"/>
        </w:rPr>
        <w:t>.</w:t>
      </w:r>
      <w:r w:rsidRPr="005553E2">
        <w:rPr>
          <w:sz w:val="16"/>
        </w:rPr>
        <w:t xml:space="preserve"> In a June 30, 2012, article, a journalist argued that the Obama Administration is pursuing a path of least resistance concerning the UNDRIP:</w:t>
      </w:r>
    </w:p>
    <w:p w14:paraId="4D6BD4F6" w14:textId="77777777" w:rsidR="001D7D7F" w:rsidRPr="005553E2" w:rsidRDefault="001D7D7F" w:rsidP="001D7D7F">
      <w:pPr>
        <w:rPr>
          <w:sz w:val="16"/>
        </w:rPr>
      </w:pPr>
      <w:r w:rsidRPr="005553E2">
        <w:rPr>
          <w:rStyle w:val="Emphasis"/>
          <w:highlight w:val="cyan"/>
        </w:rPr>
        <w:t>Whether UNDRIP</w:t>
      </w:r>
      <w:r w:rsidRPr="005553E2">
        <w:rPr>
          <w:rStyle w:val="StyleUnderline"/>
          <w:highlight w:val="cyan"/>
        </w:rPr>
        <w:t xml:space="preserve"> will be </w:t>
      </w:r>
      <w:r w:rsidRPr="005553E2">
        <w:rPr>
          <w:rStyle w:val="Emphasis"/>
          <w:highlight w:val="cyan"/>
        </w:rPr>
        <w:t>successful</w:t>
      </w:r>
      <w:r w:rsidRPr="005553E2">
        <w:rPr>
          <w:sz w:val="16"/>
        </w:rPr>
        <w:t xml:space="preserve"> in the U.S. </w:t>
      </w:r>
      <w:r w:rsidRPr="005553E2">
        <w:rPr>
          <w:rStyle w:val="StyleUnderline"/>
        </w:rPr>
        <w:t xml:space="preserve">will </w:t>
      </w:r>
      <w:r w:rsidRPr="005553E2">
        <w:rPr>
          <w:rStyle w:val="Emphasis"/>
          <w:highlight w:val="cyan"/>
        </w:rPr>
        <w:t>depend</w:t>
      </w:r>
      <w:r w:rsidRPr="005553E2">
        <w:rPr>
          <w:rStyle w:val="StyleUnderline"/>
          <w:highlight w:val="cyan"/>
        </w:rPr>
        <w:t xml:space="preserve"> on </w:t>
      </w:r>
      <w:r w:rsidRPr="005553E2">
        <w:rPr>
          <w:rStyle w:val="Emphasis"/>
          <w:highlight w:val="cyan"/>
        </w:rPr>
        <w:t>whether</w:t>
      </w:r>
      <w:r w:rsidRPr="005553E2">
        <w:rPr>
          <w:rStyle w:val="StyleUnderline"/>
        </w:rPr>
        <w:t xml:space="preserve"> the </w:t>
      </w:r>
      <w:r w:rsidRPr="005553E2">
        <w:rPr>
          <w:rStyle w:val="StyleUnderline"/>
          <w:highlight w:val="cyan"/>
        </w:rPr>
        <w:t xml:space="preserve">government </w:t>
      </w:r>
      <w:r w:rsidRPr="00ED4A84">
        <w:rPr>
          <w:rStyle w:val="Emphasis"/>
        </w:rPr>
        <w:t>chooses</w:t>
      </w:r>
      <w:r w:rsidRPr="00ED4A84">
        <w:rPr>
          <w:rStyle w:val="StyleUnderline"/>
        </w:rPr>
        <w:t xml:space="preserve"> to </w:t>
      </w:r>
      <w:r w:rsidRPr="00ED4A84">
        <w:rPr>
          <w:rStyle w:val="Emphasis"/>
        </w:rPr>
        <w:t>apply</w:t>
      </w:r>
      <w:r w:rsidRPr="00ED4A84">
        <w:rPr>
          <w:rStyle w:val="StyleUnderline"/>
        </w:rPr>
        <w:t xml:space="preserve"> it in a </w:t>
      </w:r>
      <w:r w:rsidRPr="00ED4A84">
        <w:rPr>
          <w:rStyle w:val="Emphasis"/>
        </w:rPr>
        <w:t xml:space="preserve">way that </w:t>
      </w:r>
      <w:r w:rsidRPr="005553E2">
        <w:rPr>
          <w:rStyle w:val="Emphasis"/>
          <w:highlight w:val="cyan"/>
        </w:rPr>
        <w:t>gets past</w:t>
      </w:r>
      <w:r w:rsidRPr="005553E2">
        <w:rPr>
          <w:rStyle w:val="StyleUnderline"/>
          <w:highlight w:val="cyan"/>
        </w:rPr>
        <w:t xml:space="preserve"> </w:t>
      </w:r>
      <w:r w:rsidRPr="00ED4A84">
        <w:rPr>
          <w:rStyle w:val="StyleUnderline"/>
        </w:rPr>
        <w:t xml:space="preserve">the </w:t>
      </w:r>
      <w:r w:rsidRPr="00ED4A84">
        <w:rPr>
          <w:rStyle w:val="Emphasis"/>
        </w:rPr>
        <w:t>status quo</w:t>
      </w:r>
      <w:r w:rsidRPr="00ED4A84">
        <w:rPr>
          <w:rStyle w:val="StyleUnderline"/>
        </w:rPr>
        <w:t xml:space="preserve"> of </w:t>
      </w:r>
      <w:r w:rsidRPr="005553E2">
        <w:rPr>
          <w:rStyle w:val="Emphasis"/>
          <w:highlight w:val="cyan"/>
        </w:rPr>
        <w:t>current</w:t>
      </w:r>
      <w:r w:rsidRPr="005553E2">
        <w:rPr>
          <w:rStyle w:val="Emphasis"/>
        </w:rPr>
        <w:t xml:space="preserve"> federal-tribal </w:t>
      </w:r>
      <w:r w:rsidRPr="005553E2">
        <w:rPr>
          <w:rStyle w:val="Emphasis"/>
          <w:highlight w:val="cyan"/>
        </w:rPr>
        <w:t>policy</w:t>
      </w:r>
      <w:r w:rsidRPr="005553E2">
        <w:rPr>
          <w:sz w:val="16"/>
        </w:rPr>
        <w:t xml:space="preserve">… . Many officials in the Obama administration familiar with Indian policy know that UNDRIP adds a new dimension to federal-tribal relations. It's just that </w:t>
      </w:r>
      <w:r w:rsidRPr="005553E2">
        <w:rPr>
          <w:rStyle w:val="Emphasis"/>
        </w:rPr>
        <w:t>for now</w:t>
      </w:r>
      <w:r w:rsidRPr="005553E2">
        <w:rPr>
          <w:rStyle w:val="StyleUnderline"/>
        </w:rPr>
        <w:t xml:space="preserve"> the </w:t>
      </w:r>
      <w:r w:rsidRPr="005553E2">
        <w:rPr>
          <w:rStyle w:val="Emphasis"/>
        </w:rPr>
        <w:t>easiest</w:t>
      </w:r>
      <w:r w:rsidRPr="005553E2">
        <w:rPr>
          <w:sz w:val="16"/>
        </w:rPr>
        <w:t xml:space="preserve"> [*466] </w:t>
      </w:r>
      <w:r w:rsidRPr="005553E2">
        <w:rPr>
          <w:rStyle w:val="Emphasis"/>
        </w:rPr>
        <w:t>course</w:t>
      </w:r>
      <w:r w:rsidRPr="005553E2">
        <w:rPr>
          <w:rStyle w:val="StyleUnderline"/>
        </w:rPr>
        <w:t xml:space="preserve"> of action is to offer a </w:t>
      </w:r>
      <w:r w:rsidRPr="005553E2">
        <w:rPr>
          <w:rStyle w:val="Emphasis"/>
        </w:rPr>
        <w:t>facade</w:t>
      </w:r>
      <w:r w:rsidRPr="005553E2">
        <w:rPr>
          <w:rStyle w:val="StyleUnderline"/>
        </w:rPr>
        <w:t xml:space="preserve"> of understanding, while largely </w:t>
      </w:r>
      <w:r w:rsidRPr="005553E2">
        <w:rPr>
          <w:rStyle w:val="Emphasis"/>
        </w:rPr>
        <w:t>continuing in a status quo manner</w:t>
      </w:r>
      <w:r w:rsidRPr="005553E2">
        <w:rPr>
          <w:rStyle w:val="StyleUnderline"/>
        </w:rPr>
        <w:t>.</w:t>
      </w:r>
      <w:r w:rsidRPr="005553E2">
        <w:rPr>
          <w:sz w:val="16"/>
        </w:rPr>
        <w:t xml:space="preserve"> 217 </w:t>
      </w:r>
    </w:p>
    <w:p w14:paraId="3CD5BE5B" w14:textId="77777777" w:rsidR="001D7D7F" w:rsidRPr="005553E2" w:rsidRDefault="001D7D7F" w:rsidP="001D7D7F">
      <w:pPr>
        <w:rPr>
          <w:sz w:val="16"/>
        </w:rPr>
      </w:pPr>
      <w:r w:rsidRPr="005553E2">
        <w:rPr>
          <w:sz w:val="16"/>
        </w:rPr>
        <w:t>In the June 9, 2011, Oversight Hearing before the Senate Committee on Indian Affairs, tribal leaders expressed the need for Congress to take legislative action to effectuate free, prior, and informed consent. 218  The Black Hills Sioux Nation Treaty Council brought attention to its 2011 "Resolution of the Black Hills Sioux Nation Treaty Council: Rejection of the United States' Statement of U.S. Support for the United Nations Declaration on the Rights of Indigenous Peoples" ("Resolution") in repudiating the use of federal Indian law to limit tribal rights. 219  This Resolution contains the following condemnation of the U.S.'s Announcement:</w:t>
      </w:r>
    </w:p>
    <w:p w14:paraId="6EF46C7E" w14:textId="77777777" w:rsidR="001D7D7F" w:rsidRPr="005553E2" w:rsidRDefault="001D7D7F" w:rsidP="001D7D7F">
      <w:pPr>
        <w:rPr>
          <w:sz w:val="16"/>
        </w:rPr>
      </w:pPr>
      <w:r w:rsidRPr="005553E2">
        <w:rPr>
          <w:sz w:val="16"/>
        </w:rPr>
        <w:t xml:space="preserve">The world has long recognized that the United States has lost any moral authority it may have ever claimed with regards to human rights or even the international laws of aggression and peace. This statement is further indication that, rather than leading in the work in human rights, the United States prefers to arrogantly stand outside the circle of nations while demanding that others conform to policies the U.S. is happy to violate. They even manage to get in a comment that reduces Native Americans (and probably, more significantly, our lands and territories) to an exclusive right of dominion. Apparently the State Department and the President are comfortable referring to Indians in a subservient, unequal and even proprietary manner. 220 </w:t>
      </w:r>
    </w:p>
    <w:p w14:paraId="31F309E5" w14:textId="77777777" w:rsidR="001D7D7F" w:rsidRPr="005553E2" w:rsidRDefault="001D7D7F" w:rsidP="001D7D7F">
      <w:pPr>
        <w:rPr>
          <w:sz w:val="16"/>
        </w:rPr>
      </w:pPr>
      <w:r w:rsidRPr="005553E2">
        <w:rPr>
          <w:sz w:val="16"/>
        </w:rPr>
        <w:t>The Resolution then provides the following strongly worded recommendation for a preferred course of action for the U.S.:</w:t>
      </w:r>
    </w:p>
    <w:p w14:paraId="53CF743A" w14:textId="77777777" w:rsidR="001D7D7F" w:rsidRPr="005553E2" w:rsidRDefault="001D7D7F" w:rsidP="001D7D7F">
      <w:pPr>
        <w:rPr>
          <w:rStyle w:val="StyleUnderline"/>
        </w:rPr>
      </w:pPr>
      <w:r w:rsidRPr="005553E2">
        <w:rPr>
          <w:sz w:val="16"/>
        </w:rPr>
        <w:t xml:space="preserve">We would respectfully suggest that </w:t>
      </w:r>
      <w:r w:rsidRPr="005553E2">
        <w:rPr>
          <w:rStyle w:val="StyleUnderline"/>
        </w:rPr>
        <w:t>a good start at moving ahead</w:t>
      </w:r>
      <w:r w:rsidRPr="005553E2">
        <w:rPr>
          <w:sz w:val="16"/>
        </w:rPr>
        <w:t xml:space="preserve"> togethering [sic] </w:t>
      </w:r>
      <w:r w:rsidRPr="005553E2">
        <w:rPr>
          <w:rStyle w:val="StyleUnderline"/>
        </w:rPr>
        <w:t>would be to honestly endorse the Declaration</w:t>
      </w:r>
      <w:r w:rsidRPr="005553E2">
        <w:rPr>
          <w:sz w:val="16"/>
        </w:rPr>
        <w:t xml:space="preserve">, recognize the human rights of indigenous [*467] peoples, </w:t>
      </w:r>
      <w:r w:rsidRPr="005553E2">
        <w:rPr>
          <w:rStyle w:val="StyleUnderline"/>
        </w:rPr>
        <w:t>and honor the</w:t>
      </w:r>
      <w:r w:rsidRPr="005553E2">
        <w:rPr>
          <w:sz w:val="16"/>
        </w:rPr>
        <w:t xml:space="preserve"> [three hundred and thirty-five] </w:t>
      </w:r>
      <w:r w:rsidRPr="005553E2">
        <w:rPr>
          <w:rStyle w:val="StyleUnderline"/>
        </w:rPr>
        <w:t>treaties</w:t>
      </w:r>
      <w:r w:rsidRPr="005553E2">
        <w:rPr>
          <w:sz w:val="16"/>
        </w:rPr>
        <w:t xml:space="preserve"> that have been broken. </w:t>
      </w:r>
      <w:r w:rsidRPr="005553E2">
        <w:rPr>
          <w:rStyle w:val="Emphasis"/>
          <w:highlight w:val="cyan"/>
        </w:rPr>
        <w:t>As it stands</w:t>
      </w:r>
      <w:r w:rsidRPr="005553E2">
        <w:rPr>
          <w:rStyle w:val="StyleUnderline"/>
        </w:rPr>
        <w:t xml:space="preserve">, the U.S. support of the </w:t>
      </w:r>
      <w:r w:rsidRPr="005553E2">
        <w:rPr>
          <w:rStyle w:val="StyleUnderline"/>
          <w:highlight w:val="cyan"/>
        </w:rPr>
        <w:t xml:space="preserve">Declaration is a </w:t>
      </w:r>
      <w:r w:rsidRPr="005553E2">
        <w:rPr>
          <w:rStyle w:val="Emphasis"/>
          <w:highlight w:val="cyan"/>
        </w:rPr>
        <w:t>meaningless shell</w:t>
      </w:r>
      <w:r w:rsidRPr="005553E2">
        <w:rPr>
          <w:rStyle w:val="StyleUnderline"/>
          <w:highlight w:val="cyan"/>
        </w:rPr>
        <w:t xml:space="preserve"> that </w:t>
      </w:r>
      <w:r w:rsidRPr="005553E2">
        <w:rPr>
          <w:rStyle w:val="Emphasis"/>
          <w:highlight w:val="cyan"/>
        </w:rPr>
        <w:t>permits</w:t>
      </w:r>
      <w:r w:rsidRPr="005553E2">
        <w:rPr>
          <w:rStyle w:val="StyleUnderline"/>
        </w:rPr>
        <w:t xml:space="preserve"> the American</w:t>
      </w:r>
      <w:r w:rsidRPr="005553E2">
        <w:rPr>
          <w:sz w:val="16"/>
        </w:rPr>
        <w:t xml:space="preserve"> people and their </w:t>
      </w:r>
      <w:r w:rsidRPr="005553E2">
        <w:rPr>
          <w:rStyle w:val="StyleUnderline"/>
          <w:highlight w:val="cyan"/>
        </w:rPr>
        <w:t xml:space="preserve">government to </w:t>
      </w:r>
      <w:r w:rsidRPr="005553E2">
        <w:rPr>
          <w:rStyle w:val="Emphasis"/>
          <w:highlight w:val="cyan"/>
        </w:rPr>
        <w:t>continue</w:t>
      </w:r>
      <w:r w:rsidRPr="005553E2">
        <w:rPr>
          <w:rStyle w:val="StyleUnderline"/>
        </w:rPr>
        <w:t xml:space="preserve"> the </w:t>
      </w:r>
      <w:r w:rsidRPr="005553E2">
        <w:rPr>
          <w:rStyle w:val="Emphasis"/>
          <w:highlight w:val="cyan"/>
        </w:rPr>
        <w:t>colonial policies</w:t>
      </w:r>
      <w:r w:rsidRPr="005553E2">
        <w:rPr>
          <w:rStyle w:val="StyleUnderline"/>
        </w:rPr>
        <w:t xml:space="preserve"> it has practised</w:t>
      </w:r>
      <w:r w:rsidRPr="005553E2">
        <w:rPr>
          <w:sz w:val="16"/>
        </w:rPr>
        <w:t xml:space="preserve"> [sic] with respect to Indian peoples since the settler nation, the United States, established its own right to self-determination. To expect that we, as indigenous peoples, would accept anything less is </w:t>
      </w:r>
      <w:r w:rsidRPr="005553E2">
        <w:rPr>
          <w:rStyle w:val="StyleUnderline"/>
        </w:rPr>
        <w:t xml:space="preserve">a barely veiled attempt to </w:t>
      </w:r>
      <w:r w:rsidRPr="005553E2">
        <w:rPr>
          <w:rStyle w:val="Emphasis"/>
        </w:rPr>
        <w:t>deny our humanity</w:t>
      </w:r>
      <w:r w:rsidRPr="005553E2">
        <w:rPr>
          <w:rStyle w:val="StyleUnderline"/>
        </w:rPr>
        <w:t xml:space="preserve">. 221 </w:t>
      </w:r>
    </w:p>
    <w:p w14:paraId="58AAAD56" w14:textId="77777777" w:rsidR="001D7D7F" w:rsidRPr="005553E2" w:rsidRDefault="001D7D7F" w:rsidP="001D7D7F">
      <w:pPr>
        <w:rPr>
          <w:rStyle w:val="StyleUnderline"/>
        </w:rPr>
      </w:pPr>
      <w:r w:rsidRPr="005553E2">
        <w:rPr>
          <w:sz w:val="16"/>
        </w:rPr>
        <w:t xml:space="preserve">While the Sioux Nation's manner of expression may be particular to that tribe, </w:t>
      </w:r>
      <w:r w:rsidRPr="005553E2">
        <w:rPr>
          <w:rStyle w:val="StyleUnderline"/>
        </w:rPr>
        <w:t xml:space="preserve">the foregoing material shows that the Black Hills Sioux Nation is </w:t>
      </w:r>
      <w:r w:rsidRPr="005553E2">
        <w:rPr>
          <w:rStyle w:val="Emphasis"/>
        </w:rPr>
        <w:t>not alone</w:t>
      </w:r>
      <w:r w:rsidRPr="005553E2">
        <w:rPr>
          <w:rStyle w:val="StyleUnderline"/>
        </w:rPr>
        <w:t xml:space="preserve"> in </w:t>
      </w:r>
      <w:r w:rsidRPr="005553E2">
        <w:rPr>
          <w:rStyle w:val="Emphasis"/>
        </w:rPr>
        <w:t>recognizing</w:t>
      </w:r>
      <w:r w:rsidRPr="005553E2">
        <w:rPr>
          <w:rStyle w:val="StyleUnderline"/>
        </w:rPr>
        <w:t xml:space="preserve"> that the Announcement of </w:t>
      </w:r>
      <w:r w:rsidRPr="005553E2">
        <w:rPr>
          <w:rStyle w:val="Emphasis"/>
        </w:rPr>
        <w:t>U.S. support</w:t>
      </w:r>
      <w:r w:rsidRPr="005553E2">
        <w:rPr>
          <w:rStyle w:val="StyleUnderline"/>
        </w:rPr>
        <w:t xml:space="preserve"> for the </w:t>
      </w:r>
      <w:r w:rsidRPr="005553E2">
        <w:rPr>
          <w:rStyle w:val="Emphasis"/>
        </w:rPr>
        <w:t>UNDRIP</w:t>
      </w:r>
      <w:r w:rsidRPr="005553E2">
        <w:rPr>
          <w:rStyle w:val="StyleUnderline"/>
        </w:rPr>
        <w:t xml:space="preserve"> </w:t>
      </w:r>
      <w:r w:rsidRPr="005553E2">
        <w:rPr>
          <w:rStyle w:val="Emphasis"/>
        </w:rPr>
        <w:t>fails to compel deviation</w:t>
      </w:r>
      <w:r w:rsidRPr="005553E2">
        <w:rPr>
          <w:rStyle w:val="StyleUnderline"/>
        </w:rPr>
        <w:t xml:space="preserve"> from the </w:t>
      </w:r>
      <w:r w:rsidRPr="005553E2">
        <w:rPr>
          <w:rStyle w:val="Emphasis"/>
        </w:rPr>
        <w:t>status quo</w:t>
      </w:r>
      <w:r w:rsidRPr="005553E2">
        <w:rPr>
          <w:rStyle w:val="StyleUnderline"/>
        </w:rPr>
        <w:t xml:space="preserve"> of federal Indian law.</w:t>
      </w:r>
    </w:p>
    <w:p w14:paraId="26C89509" w14:textId="77777777" w:rsidR="001D7D7F" w:rsidRPr="005553E2" w:rsidRDefault="001D7D7F" w:rsidP="001D7D7F">
      <w:pPr>
        <w:rPr>
          <w:sz w:val="4"/>
          <w:szCs w:val="4"/>
        </w:rPr>
      </w:pPr>
      <w:r w:rsidRPr="005553E2">
        <w:rPr>
          <w:sz w:val="4"/>
          <w:szCs w:val="4"/>
        </w:rPr>
        <w:t>VIII. Implementation and the Contemporary Consultation Scheme in the U.S. Like FPIC, the consultation regime in the United States cannot be fully traced back to a single authoritative source. Rather, it has developed over time through statutory language and executive actions. The contemporary executive action that provides the most direct guidance on consultation with tribes is Executive Order 13,175 ("E.O. 13,175"). 222 However, events prior to E.O. 13,175 contributed to the development of a consultation regime. 223 The following conveys some important pre-executive order events that helped build the foundation for the consultation regime as it exists today. In 1970, President Nixon's Special Message to Congress acknowledged: That the federal government had a duty "to provide community services such as health, education and public safety" to Indian people. He also noted that only 1.5 percent of the Department of [the] Interior's programs that were directly serving Indians were under Indian control. The [*468] President admonished Congress and federal officials [to] "… make it clear that Indians can become independent of federal control without being cut off from federal concern and support." 224 In 1972, the BIA promulgated its "Guidelines for Consultation with Tribal Groups on Personnel Management within the Bureau of Indian Affairs" ("Guidelines"), in response to Nixon's 1970 Special Message. 225 These Guidelines defined consultation as "providing pertinent information to and obtaining the views of tribal governing bodies." 226 Allowing for the BIA to determine the level of tribal consultation depending on the circumstances, the Guidelines proposed that the BIA enter into "agreements with individual tribes to ensure that the parties had a "clear understanding' of the scope and intensity of tribal consultation." 227 The Indian Self-Determination and Education Assistance Act of 1975 was: The first statute that required consultation with Indian tribes in certain circumstances. The Secretary of [the] Interior and the Secretary of Health, Education, and Welfare were required to consult with "national and regional Indian organizations" while drafting both the initial regulations implementing the provisions of the Act and any future amendments thereto. And Congress required consultation with any Indian tribe that could be impacted by any BIA decision to assist a state in site acquisition, construction, or renovation of a school on or near an Indian reservation. 228 Further statutes "requireed consultation for federal activities that impact Indian historic, cultural, and religious sites," including "the Archeological Resources Protection Act of 1979, the Native American Graves Protection and Repatriation Act of 1990, and the 1992 Amendments to the National Historic Preservation Act." 229 President Clinton's 1994 memorandum, entitled "Government-to-Government Relations with Native American Tribal Governments," stated: "Each executive department and agency shall consult, to the greatest extent practicable and to the extent permitted by law, with [*469] tribal governments prior to taking actions that affect federally recognized tribal governments." 230 E.O. 13175, issued by President Clinton in 2000, requires federal agencies to "defer to Indian tribes to establish standards" when formulating or implementing policies and requires that agencies have "an accountable process to ensure meaningful and timely input by tribal officials in the development of regulatory policies that have tribal implications." 231 This executive order applies both to regulations that "impose[] substantial direct compliance costs on Indian tribal governments" and regulations that preempt tribal law. 232 There are several notable limitations to the U.S. consultation requirement. First, independent regulatory agencies are merely "encouraged to comply with the provisions of this order," reflecting a limited scope of the order's directive. 233 Second, the administrative limitations imposed in this order only apply "to the extent practicable" 234 and there is no guidance in the language of the order regarding who or what decides the practicability threshold. 235 The consultation requirement, while detailed from a procedural standpoint, is rather unilateral in nature and does not appear to impose any requirements for what constitutes tribal consent or whether tribal consent is even a defining element of tribal consultation. 236 Third, the contemporary consultation regime is also [*470] defined, and limited, by statute. In his 2013 statement before the Secretarial Commission on Indian Trust Administration and Reform, Matthew Fletcher promoted the creation of a congressional statute that "would effectively incorporate express Indian and tribal consultation and consent requirements into federal Indian affairs policy." 237 In doing so, he cites to a number of examples of consultation requirements established by Congress. 238 These examples include the Self-Determination Act, the Native American Languages Act, Contract Health Service Administration and Disbursement, Indian Law Enforcement Reform, and the Indian Civil Rights Act Model Code. 239 Fletcher then goes on to cite examples of times in which Congress has "severely undercut the consultation requirement by giving the federal agencies an out if consultation becomes too onerous." 240 In these examples, Fletcher points to the same "practicability" language as that which is present in E.O. 13,175: For example, in the Self-Determination Act: "The Secretary is authorized to revise and amend any rules or regulations promulgated pursuant to subsection (a) of this section: provided, that prior to any revision or amendment to such rules or regulations the Secretary shall, to the extent practicable, consult with appropriate national and regional Indian organizations, and shall publish any proposed revisions in the Federal Register not less than sixty days prior to the effective date of such rules and regulations in order to provide adequate notice to, and receive comments from, other interested parties." 241 Fletcher then referred to the following statement by Oneida Nation representative Ray Halbritter from a May 17, 2012, Oversight Hearing before the Senate Committee on Indian Affairs as a summary of Fletcher's argument about the incomplete status of the current consultation regime: The lifeblood of the unique trust relationship between the United States and Indian tribes is consultation, and the [*471] pathway to a robust trust relationship is likely through consultation that is redesigned to better meet the needs of both parties to the relationship. Although most modern presidents have recognized the need for meaningful government-to-government consultation, consultation continues to be regarded by agencies as burdensome and an impediment to federal action rather than a mechanism to protect Tribal treaty rights and appropriate federal decision making. Matters are further complicated when the federal government blurs the important distinction between tribal consultation and all other communication with non-federal interests, even where consultation with non-tribal parties may be required by law. 242 Fletcher seems to refer to consent separately from his discussion on consultation. 243 He identifies six articles in the UNDRIP that expressly demand free, prior, and informed consent, including Articles 10, 11, 19, 28, 29, and 32. 244 He notes a few limited examples of instances in which federal agencies have been required to obtain consent, but he concludes that "the history of American Indian affairs demonstrates conclusively that the federal government's Indian affairs actions take almost no consideration of tribal consent." 245 [*472] A. A Recent Case Study: The Dakota Access Pipeline The 1868 Treaty of Fort Laramie established the boundary of the Great Sioux Reservation, an area whose territories have continually diminished in the last century and a half. 246 One of the more recent diminutions occurred in 1958 with the passage of federal Public Law 85-915, through which Congress revoked treaty lands granted to the Standing Rock Sioux Tribe. 247 The law was the culmination of government actions committed in the absence of tribal consultation, beginning with the authorization of the Oahe Dam and Reservoir project in 1944. 248 Construction of the dam by the U.S. Army Corps of Engineers ("Army Corps") began in 1948. 249 The purpose of the dam was to control flooding of the Missouri River, to improve irrigation, and to provide hydroelectric power. 250 In providing these benefits, the dam created Lake Oahe, a reservoir that submerged almost seven hundred miles of tribal lands and displaced thousands of indigenous people. 251 The lands that were flooded in the construction of the Oahe Dam were the indigenous peoples' most fertile and abundant in wildlife. 252 In addition, in displacing indigenous peoples from the Missouri River watershed, the Army Corps failed to relocate Native American graves. 253 The Oahe Dam was part of the larger Pick-Sloan project, which has been described by the scholar Vine Deloria, Jr. as "the single most destructive act ever perpetuated on any tribe by the United States." 254 The Pick-Sloan Plan, whose primary purpose was flood control, authorized and facilitated the construction of several dams on the main stem. 255 All told, the dams on the Missouri River, tributaries not included, submerged over 356,000 acres of Native [*473] American lands and devastated precious resources and historically significant sites. 256 Displaced indigenous peoples relocated to barren lands with inadequate infrastructure, which the Army Corps was required by law to improve but never did. 257 Most affected were the Mandan, Hidatsa, and Arikara Nations; the Standing Rock Sioux Tribe; the Cheyenne River Sioux Tribe; the Crow Creek Sioux Tribe; the Lower Brule Sioux Tribe; the Yankton Sioux Tribe; and the Nebraska Tribe. 258 Though Congress provided monetary compensation to the tribes, the devastating effects of Pick-Sloan persist today in the form of poverty and continued conflicts over tribal lands. 259 Particularly, the tainted history of Lake Oahe has resurfaced in the ongoing Dakota Access Pipeline controversy. 260 In terms of the pipeline's location and capacity: The Dakota Access Pipeline is a 1,168-mile-long pipeline that, if completed, would carry 570,000 barrels of crude oil daily from the Bakken region of North Dakota across four states to refineries in southern Illinois… . The pipeline [would] run[] near the Missouri River, upstream of the water supply of numerous tribal nations, and [would] cross[] under the river at Lake Oahe, less than one mile north of the Standing Rock Sioux Reservation. 261 The pipeline would go across land that was promised to the Great Sioux Nation in the Fort Laramie Treaty of 1851. 262 The pipeline would intersect the treaty reservation and traditional territories of the Great Sioux Nation, lands to which the various modern-day Sioux Tribes continue to have strong cultural, spiritual, and historical ties. 263 [*474] The Standing Rock Sioux Reservation in North Dakota and South Dakota is the sixth largest Indian reservation in the United States. The Standing Rock Sioux Tribe has approximately [eighteen thousand] enrolled members. The Cheyenne River Sioux Reservation is adjacent to the Standing Rock Sioux Reservation to the south. Like Standing Rock, Cheyenne River's eastern border is Lake Oahe. The Cheyenne River Sioux Reservation is the fourth largest Indian reservation in the United States. The Cheyenne River Sioux Tribe has [sixteen thousand] enrolled members. The Yankton Sioux Reservation borders the Missouri River in southern South Dakota. The Yankton Sioux Tribe has approximately [nine thousand] members. 264 Without an "adequate social, cultural or environmental assessment, … on July 25, 2016, the Corps gave multiple domestic authorizations permitting the construction of [the Dakota Access Pipeline]. One such authorization permitted construction beneath the Missouri River at Lake Oahe, while another authorized the discharge of materials and waste into waters throughout the tribes' ancestral lands." 265 The Standing Rock Sioux Tribe filed a lawsuit against the Army Corps in United States district court, alleging that in granting the permit without consulting with the tribal government the agency violated multiple domestic statutes, including the National Environmental Policy Act, the National Historic Preservation Act, the Rivers and Harbors Act, and the Clean Water Act. 266 The Cheyenne River Sioux Tribe, downstream from Standing Rock Reservation, joined the Standing Rock Sioux Tribe in its suit late in August. 267 In September, the Yankton Sioux [*475] Tribe filed its own lawsuit against the Army Corps and the U.S. Fish and Wildlife Service. 268 Tribes have long been connected to these lands for multiple reasons: The culture and identity of the tribes are deeply connected to the land and waters of their traditional territories. Because of a history of colonization, dispossession, and genocidal government policies, the tribes have lost, or nearly lost, important parts of their land, language, stories, and history. Their connection to sacred, cultural and historical sites associated with their traditional territories is essential to maintaining what remains of their culture and identity. 269 Because of this deep connection and spiritual relationship, members from the tribes began a prayer camp to protest the pipeline. 270 The controversy surrounding [the Dakota Access Pipeline]… [drew] thousands of people - members of the tribes and many indigenous and non-indigenous members of civil society not formally associated with the tribes - to the banks of the Missouri River outside of Cannon Ball, North Dakota, near where [the Dakota Access Pipeline] would cross under the river, for prayer and peaceful protest in defense of the lands, resources, cultural property, and waters threatened by [the Dakota Access Pipeline]. Spanning over [seven] months, this gathering … [was] the largest gathering of indigenous peoples in the United States in more than [one hundred] years. 271 In response to the tribes' concerns and public outcry from across the globe, in September 2016 the Army Corps called for a halt on construction of the pipeline on land bordering or beneath Lake Oahe. 272 In December 2016, the Standing Rock, Cheyenne River, [*476] and Yankton Sioux Tribes were granted a thematic hearing before the Inter-American Commission on Human Rights to address concerns over violations of human rights to life, personal integrity, health, property, access to information, public participation in decision-making, and access to justice. 273 Additionally, the tribes requested that the Commission call upon the United States government to adopt precautionary measures to safeguard the rights to culture, personal security, health, and property of the indigenous peoples involved. 274 On December 4, 2016, the Army Corps announced its decision to deny the final easement necessary for construction pending the development of a comprehensive Environmental Impact Statement, which is to be developed in close collaboration with the tribes. 275 However, on January 20, 2017, Donald Trump was sworn in as the President of the United States. 276 Days after entering office, President Trump issued a presidential memorandum which called on the Army Corps to take expedited action to review and approve requests for approvals to construct the pipeline. 277 On February 7, the Army Corps announced that it will grant the final approval needed to complete construction of the Dakota Access Pipeline, without conducting an Environmental Impact Statement. 278 On February 9, the Cheyenne River Tribe filed a motion for a preliminary injunction to halt construction until the validity of the Army Corps' action could be determined. 279 The Standing Rock Sioux Tribe also challenged the easement on the grounds that the Environmental Impact Statement was wrongfully terminated. 280 This case represents the contemporary challenges in the United States to realization of FPIC by indigenous peoples, as well to the [*477] human rights described in the UNDRIP. 281 The U.S. government did not apply the standard of FPIC to meaningfully consult tribal governments and consider the impacts on tribal governments within the meaning of FPIC because if failed to include impact analysis on any tribal lands or reservations despite the proximity of the Standing Rock Sioux, Ft. Berthold, and Cheyenne River Sioux Reservation. 282 Applying the UNDRIP's FPIC standard, a project impacting the lands, territories, and resources of the Tribes should not occur without adequate consultations with, and the free, prior and informed consent of, the indigenous populations concerned. 283 B. Implications of the Indian Reorganization Act In 1933, Nathan Margold appointed Felix Cohen and Melvin Siegel to draft the Indian Reorganization Act. 284 A number of external materials may have influenced how the bill was drafted and later amended, though knowledge of the facts surrounding these sources is incomplete. Notable amongst these sources, [*478] though, is the "Tentative Statement of Indian Land Policy" ("Shepard document"). 285 This document has no known author but is presumed to have been authored by former BIA forestry expert Ward Shepard. 286 Former BIA Commissioner John Collier had identified Shepard as one of the "chief producers of ideas" for the bill. 287 The Shepard document assumed "the truth of the vacuum theory of Indian political life - that most tribal institutions had disappeared." 288 Author Elmer Rusco describes the crux of the proposal contained in the Shepard document as follows: "[Twenty] or more families should be gathered into a small village, with a school and community house, gardens, water supply, etc., and from this center should use their individual allotments or tribal lands, as the case may be." What Shepard had in mind was a program for establishing model communities, created by "expert" Bureau officials… . In general, there is nothing in his initial approach that shows an awareness of existing Native American structures or any sense that these should be recognized and strengthened. 289 According to Rusco, Cohen and Siegel's approach to bill drafting reflected the same basic ideas: "The Cohen-Siegel approach … assumed that the central purpose of the land policy was to bring about the organization of Indians into communities, although … there was no suggestion of organization at the reservation level; in fact, it was proposed that some communities could be established among "scattered' Indians … ." 290 Rusco later explains the importance of the "vacuum theory" in drafting the bill: A key underlying assumption of the drafters was the vacuum theory. The allotment program and other aspects of governmental policy over several decades, which effectively were part of the forced assimilation ideology dominating Indian policy since 1887, were thought to have destroyed most Indian governments and even a good deal of Indian social structure. Collier certainly knew that Native American societies already had self-governing authority, as [*479] recognized by the courts, but the emphasis was on creating new governments or cooperative organizations rather than on supporting or strengthening existing governments. 291 The initial congressional hearings on the draft bill exposed some complicated and confusing aspects of the initial draft. 292 At the February 27, 1934, hearing, some congressmen expressed concern as to whether Indians would make decisions in their best interests considering the complex disposition of their land rights under the bill and how to handle the consolidation of Indian communities in areas in which whites had bought valuable tracts of land from Indians and had made investments in that land. 293 A representative of the Crow Indians raised this latter concern, and committee member Hubert H. Peavey made the following statement of optimism that yields some examination concerning the perceived purpose of the bill at the time: Mr. Commissioner, it is true, that while the statement of Mr. Yellow Tail to the committee shows many of the obstacles and problems to be overcome in the settlement of these various Indian situations under the terms of this bill, it also presents a very hopeful phase of it in the fact that everything that he has presented to this committee is what is typical of the ordinary white community; and we are expecting and trying by this bill to raise the Indian people up to the level of the white communities in their affairs. 294 Evidence of later congressional deliberations on an amended version of the bill is evident in a 2014 memorandum to the Secretary of the Interior addressing the meaning of "under federal jurisdiction" under the Indian Reorganization Act. 295 In this memo, it is suggested that in a House committee hearing on May 17, 1934, Collier proposed adding "under federal jurisdiction" after [*480] "recognized Indian tribe" in order to appease Senators Thomas and Fraziers' concerns regarding whether Indians such as the Catawbas, who maintained tribal identity but "were not members of tribes and were not enrolled, supervised, or living on a reservation[,]" could be accounted for under the act. 296 Much of the current discourse related to the Indian Reorganization Act surrounds the 2009 U.S. Supreme Court decision in Carcieri v. Salazar. 297 In that case, the Court decided that the Secretary of the Interior would not accept land in trust from an Indian tribe that was not recognized at the time the Indian Reorganization Act was passed. 298 The relevant provision in the Indian Reorganization Act (codified at 25 U.S.C. § 479) allowed the Secretary to accept trust land from any "recognized Indian tribe now under federal jurisdiction." 299 The Court defined "now" as the time in which the act was passed. 300 In 2011, the Senate Committee on Indian Affairs held an oversight hearing to discuss the contents and the implications of the Carcieri decision. 301 In his opening statement, Hawaiian U.S. Senator Daniel K. Akaka stated that the Supreme Court was wrong in Carcieri: [A] Supreme Court decision in 2009 narrowly construed the text of the [Indian Reorganization Act] and completely up-ended the status quo, which had existed for [seventy-five] years, contrary to congressional intent, legislative history, and affirmative actions by the Administration. I have a great deal of respect for the Supreme Court and the hard work that they do. However, when the Court gets it wrong, it is the responsibility of Congress to fix it. That is why this [*481] committee at its first business meeting in the 112th Congress passed a Carcieri fix out of committee. My Carcieri fix bill does nothing more than to simply restore the status quo that existed for [seventy-five] years and affirms the original intent of the Indian Reorganization Act to restore tribal homelands and empower tribal governments to exercise self-determination. 302 Professor G. William Rice proposes a two-part fix to the Carcieri decision: The first section requires implementation of the original intent of the [Indian Reorganization Act] in that lands acquired by federally incorporated tribes would be nontaxable Indian country when acquired within a reservation or former reservation at the behest of the tribes. In addition, the tribe, not the Secretary of the Interior, would have management and operational control over said properties subject only to the limited restrictions stated in the statutory language or those set out in the applicable charter with the consent of the tribe. 303 Rice refers heavily to the UNDRIP in framing the proposed Carcieri fix, particularly with regard to how Rice feels the term "Indian" should be defined. 304 Rice also purports "to achieve a basic level of compliance with at least some of the standards set out in the draft declaration with respect to the rights of indigenous peoples to land, territory, and resources" in his proposed fix. 305 IX. Conclusion</w:t>
      </w:r>
    </w:p>
    <w:p w14:paraId="780A371C" w14:textId="77777777" w:rsidR="001D7D7F" w:rsidRPr="009B0FE1" w:rsidRDefault="001D7D7F" w:rsidP="001D7D7F">
      <w:pPr>
        <w:rPr>
          <w:u w:val="single"/>
        </w:rPr>
      </w:pPr>
      <w:r w:rsidRPr="005553E2">
        <w:rPr>
          <w:rStyle w:val="StyleUnderline"/>
        </w:rPr>
        <w:t xml:space="preserve">A tribal </w:t>
      </w:r>
      <w:r w:rsidRPr="005553E2">
        <w:rPr>
          <w:rStyle w:val="StyleUnderline"/>
          <w:highlight w:val="cyan"/>
        </w:rPr>
        <w:t>FPIC</w:t>
      </w:r>
      <w:r w:rsidRPr="005553E2">
        <w:rPr>
          <w:sz w:val="16"/>
        </w:rPr>
        <w:t xml:space="preserve"> law and </w:t>
      </w:r>
      <w:r w:rsidRPr="005553E2">
        <w:rPr>
          <w:rStyle w:val="StyleUnderline"/>
        </w:rPr>
        <w:t xml:space="preserve">protocol may </w:t>
      </w:r>
      <w:r w:rsidRPr="005553E2">
        <w:rPr>
          <w:rStyle w:val="Emphasis"/>
        </w:rPr>
        <w:t>serve as a</w:t>
      </w:r>
      <w:r w:rsidRPr="005553E2">
        <w:rPr>
          <w:sz w:val="16"/>
        </w:rPr>
        <w:t xml:space="preserve"> self-determined </w:t>
      </w:r>
      <w:r w:rsidRPr="005553E2">
        <w:rPr>
          <w:rStyle w:val="Emphasis"/>
          <w:highlight w:val="cyan"/>
        </w:rPr>
        <w:t>model</w:t>
      </w:r>
      <w:r w:rsidRPr="005553E2">
        <w:rPr>
          <w:rStyle w:val="StyleUnderline"/>
          <w:highlight w:val="cyan"/>
        </w:rPr>
        <w:t xml:space="preserve"> to </w:t>
      </w:r>
      <w:r w:rsidRPr="005553E2">
        <w:rPr>
          <w:rStyle w:val="Emphasis"/>
          <w:highlight w:val="cyan"/>
        </w:rPr>
        <w:t>actualize</w:t>
      </w:r>
      <w:r w:rsidRPr="005553E2">
        <w:rPr>
          <w:rStyle w:val="StyleUnderline"/>
          <w:highlight w:val="cyan"/>
        </w:rPr>
        <w:t xml:space="preserve"> indigenous rights</w:t>
      </w:r>
      <w:r w:rsidRPr="005553E2">
        <w:rPr>
          <w:rStyle w:val="StyleUnderline"/>
        </w:rPr>
        <w:t xml:space="preserve"> as </w:t>
      </w:r>
      <w:r w:rsidRPr="005553E2">
        <w:rPr>
          <w:rStyle w:val="Emphasis"/>
        </w:rPr>
        <w:t>described</w:t>
      </w:r>
      <w:r w:rsidRPr="005553E2">
        <w:rPr>
          <w:rStyle w:val="StyleUnderline"/>
        </w:rPr>
        <w:t xml:space="preserve"> </w:t>
      </w:r>
      <w:r w:rsidRPr="005553E2">
        <w:rPr>
          <w:rStyle w:val="StyleUnderline"/>
          <w:highlight w:val="cyan"/>
        </w:rPr>
        <w:t>in</w:t>
      </w:r>
      <w:r w:rsidRPr="005553E2">
        <w:rPr>
          <w:rStyle w:val="StyleUnderline"/>
        </w:rPr>
        <w:t xml:space="preserve"> the </w:t>
      </w:r>
      <w:r w:rsidRPr="005553E2">
        <w:rPr>
          <w:rStyle w:val="Emphasis"/>
          <w:highlight w:val="cyan"/>
        </w:rPr>
        <w:t>UNDRIP</w:t>
      </w:r>
      <w:r w:rsidRPr="005553E2">
        <w:rPr>
          <w:sz w:val="16"/>
        </w:rPr>
        <w:t xml:space="preserve"> [*482] regarding the development or use of culture, lands, territories, and resources, </w:t>
      </w:r>
      <w:r w:rsidRPr="005553E2">
        <w:rPr>
          <w:rStyle w:val="StyleUnderline"/>
        </w:rPr>
        <w:t>and</w:t>
      </w:r>
      <w:r w:rsidRPr="005553E2">
        <w:rPr>
          <w:sz w:val="16"/>
        </w:rPr>
        <w:t xml:space="preserve"> would serve to tribally </w:t>
      </w:r>
      <w:r w:rsidRPr="005553E2">
        <w:rPr>
          <w:rStyle w:val="Emphasis"/>
          <w:highlight w:val="cyan"/>
        </w:rPr>
        <w:t>implement concepts</w:t>
      </w:r>
      <w:r w:rsidRPr="005553E2">
        <w:rPr>
          <w:rStyle w:val="StyleUnderline"/>
        </w:rPr>
        <w:t xml:space="preserve"> of the UNDRIP, </w:t>
      </w:r>
      <w:r w:rsidRPr="005553E2">
        <w:rPr>
          <w:rStyle w:val="StyleUnderline"/>
          <w:highlight w:val="cyan"/>
        </w:rPr>
        <w:t xml:space="preserve">moving </w:t>
      </w:r>
      <w:r w:rsidRPr="005553E2">
        <w:rPr>
          <w:rStyle w:val="Emphasis"/>
          <w:highlight w:val="cyan"/>
        </w:rPr>
        <w:t>away</w:t>
      </w:r>
      <w:r w:rsidRPr="005553E2">
        <w:rPr>
          <w:rStyle w:val="StyleUnderline"/>
          <w:highlight w:val="cyan"/>
        </w:rPr>
        <w:t xml:space="preserve"> from</w:t>
      </w:r>
      <w:r w:rsidRPr="005553E2">
        <w:rPr>
          <w:rStyle w:val="StyleUnderline"/>
        </w:rPr>
        <w:t xml:space="preserve"> the </w:t>
      </w:r>
      <w:r w:rsidRPr="005553E2">
        <w:rPr>
          <w:rStyle w:val="Emphasis"/>
          <w:highlight w:val="cyan"/>
        </w:rPr>
        <w:t>outmoded</w:t>
      </w:r>
      <w:r w:rsidRPr="005553E2">
        <w:rPr>
          <w:rStyle w:val="StyleUnderline"/>
        </w:rPr>
        <w:t xml:space="preserve"> domestic processes of </w:t>
      </w:r>
      <w:r w:rsidRPr="005553E2">
        <w:rPr>
          <w:rStyle w:val="StyleUnderline"/>
          <w:highlight w:val="cyan"/>
        </w:rPr>
        <w:t>consultation</w:t>
      </w:r>
      <w:r w:rsidRPr="005553E2">
        <w:rPr>
          <w:sz w:val="16"/>
        </w:rPr>
        <w:t xml:space="preserve"> and the Indian Reorganization Act. Indigenous peoples in </w:t>
      </w:r>
      <w:r w:rsidRPr="005553E2">
        <w:rPr>
          <w:rStyle w:val="StyleUnderline"/>
          <w:highlight w:val="cyan"/>
        </w:rPr>
        <w:t xml:space="preserve">the </w:t>
      </w:r>
      <w:r w:rsidRPr="005553E2">
        <w:rPr>
          <w:rStyle w:val="Emphasis"/>
          <w:highlight w:val="cyan"/>
        </w:rPr>
        <w:t>U.S.</w:t>
      </w:r>
      <w:r w:rsidRPr="005553E2">
        <w:rPr>
          <w:rStyle w:val="StyleUnderline"/>
          <w:highlight w:val="cyan"/>
        </w:rPr>
        <w:t xml:space="preserve"> have a </w:t>
      </w:r>
      <w:r w:rsidRPr="005553E2">
        <w:rPr>
          <w:rStyle w:val="Emphasis"/>
          <w:highlight w:val="cyan"/>
        </w:rPr>
        <w:t>unique opportunity</w:t>
      </w:r>
      <w:r w:rsidRPr="005553E2">
        <w:rPr>
          <w:sz w:val="16"/>
        </w:rPr>
        <w:t xml:space="preserve"> under Montana </w:t>
      </w:r>
      <w:r w:rsidRPr="005553E2">
        <w:rPr>
          <w:rStyle w:val="StyleUnderline"/>
          <w:highlight w:val="cyan"/>
        </w:rPr>
        <w:t>to</w:t>
      </w:r>
      <w:r w:rsidRPr="005553E2">
        <w:rPr>
          <w:rStyle w:val="StyleUnderline"/>
        </w:rPr>
        <w:t xml:space="preserve"> </w:t>
      </w:r>
      <w:r w:rsidRPr="005553E2">
        <w:rPr>
          <w:rStyle w:val="Emphasis"/>
        </w:rPr>
        <w:t>develop</w:t>
      </w:r>
      <w:r w:rsidRPr="005553E2">
        <w:rPr>
          <w:rStyle w:val="StyleUnderline"/>
        </w:rPr>
        <w:t xml:space="preserve"> and </w:t>
      </w:r>
      <w:r w:rsidRPr="005553E2">
        <w:rPr>
          <w:rStyle w:val="Emphasis"/>
          <w:highlight w:val="cyan"/>
        </w:rPr>
        <w:t>implement</w:t>
      </w:r>
      <w:r w:rsidRPr="005553E2">
        <w:rPr>
          <w:rStyle w:val="StyleUnderline"/>
        </w:rPr>
        <w:t xml:space="preserve"> their own</w:t>
      </w:r>
      <w:r w:rsidRPr="005553E2">
        <w:rPr>
          <w:sz w:val="16"/>
        </w:rPr>
        <w:t xml:space="preserve"> </w:t>
      </w:r>
      <w:r w:rsidRPr="005553E2">
        <w:rPr>
          <w:rStyle w:val="Emphasis"/>
          <w:highlight w:val="cyan"/>
        </w:rPr>
        <w:t>FPIC</w:t>
      </w:r>
      <w:r w:rsidRPr="005553E2">
        <w:rPr>
          <w:rStyle w:val="Emphasis"/>
        </w:rPr>
        <w:t xml:space="preserve"> protocol</w:t>
      </w:r>
      <w:r w:rsidRPr="005553E2">
        <w:rPr>
          <w:rStyle w:val="StyleUnderline"/>
        </w:rPr>
        <w:t xml:space="preserve"> in order to assert</w:t>
      </w:r>
      <w:r w:rsidRPr="005553E2">
        <w:rPr>
          <w:sz w:val="16"/>
        </w:rPr>
        <w:t xml:space="preserve"> their </w:t>
      </w:r>
      <w:r w:rsidRPr="005553E2">
        <w:rPr>
          <w:rStyle w:val="StyleUnderline"/>
        </w:rPr>
        <w:t xml:space="preserve">human rights, and a </w:t>
      </w:r>
      <w:r w:rsidRPr="005553E2">
        <w:rPr>
          <w:rStyle w:val="Emphasis"/>
        </w:rPr>
        <w:t>model under United States law</w:t>
      </w:r>
      <w:r w:rsidRPr="005553E2">
        <w:rPr>
          <w:rStyle w:val="StyleUnderline"/>
        </w:rPr>
        <w:t xml:space="preserve"> for</w:t>
      </w:r>
      <w:r w:rsidRPr="005553E2">
        <w:rPr>
          <w:sz w:val="16"/>
        </w:rPr>
        <w:t xml:space="preserve"> Indian </w:t>
      </w:r>
      <w:r w:rsidRPr="005553E2">
        <w:rPr>
          <w:rStyle w:val="StyleUnderline"/>
        </w:rPr>
        <w:t>tribes to assert</w:t>
      </w:r>
      <w:r w:rsidRPr="005553E2">
        <w:rPr>
          <w:sz w:val="16"/>
        </w:rPr>
        <w:t xml:space="preserve"> their </w:t>
      </w:r>
      <w:r w:rsidRPr="005553E2">
        <w:rPr>
          <w:rStyle w:val="StyleUnderline"/>
        </w:rPr>
        <w:t xml:space="preserve">sovereign and human rights </w:t>
      </w:r>
      <w:r w:rsidRPr="005553E2">
        <w:rPr>
          <w:rStyle w:val="Emphasis"/>
        </w:rPr>
        <w:t>without waiting</w:t>
      </w:r>
      <w:r w:rsidRPr="005553E2">
        <w:rPr>
          <w:rStyle w:val="StyleUnderline"/>
        </w:rPr>
        <w:t xml:space="preserve"> for member state implementation may </w:t>
      </w:r>
      <w:r w:rsidRPr="005553E2">
        <w:rPr>
          <w:rStyle w:val="Emphasis"/>
        </w:rPr>
        <w:t xml:space="preserve">serve as a </w:t>
      </w:r>
      <w:r w:rsidRPr="005553E2">
        <w:rPr>
          <w:rStyle w:val="Emphasis"/>
          <w:highlight w:val="cyan"/>
        </w:rPr>
        <w:t>starting point</w:t>
      </w:r>
      <w:r w:rsidRPr="005553E2">
        <w:rPr>
          <w:rStyle w:val="StyleUnderline"/>
          <w:highlight w:val="cyan"/>
        </w:rPr>
        <w:t xml:space="preserve"> for </w:t>
      </w:r>
      <w:r w:rsidRPr="005553E2">
        <w:rPr>
          <w:rStyle w:val="Emphasis"/>
          <w:highlight w:val="cyan"/>
        </w:rPr>
        <w:t>indigenous peoples globally</w:t>
      </w:r>
      <w:r w:rsidRPr="005553E2">
        <w:rPr>
          <w:rStyle w:val="StyleUnderline"/>
          <w:highlight w:val="cyan"/>
        </w:rPr>
        <w:t xml:space="preserve"> to </w:t>
      </w:r>
      <w:r w:rsidRPr="005553E2">
        <w:rPr>
          <w:rStyle w:val="Emphasis"/>
          <w:highlight w:val="cyan"/>
        </w:rPr>
        <w:t>actualize the same</w:t>
      </w:r>
      <w:r w:rsidRPr="005553E2">
        <w:rPr>
          <w:rStyle w:val="StyleUnderline"/>
          <w:highlight w:val="cyan"/>
        </w:rPr>
        <w:t>.</w:t>
      </w:r>
    </w:p>
    <w:bookmarkEnd w:id="0"/>
    <w:p w14:paraId="3AF119E5" w14:textId="77777777" w:rsidR="001D7D7F" w:rsidRPr="004566C9" w:rsidRDefault="001D7D7F" w:rsidP="001D7D7F">
      <w:pPr>
        <w:pStyle w:val="Heading3"/>
      </w:pPr>
      <w:r w:rsidRPr="004566C9">
        <w:t>1NC---Self-Determination Contract</w:t>
      </w:r>
    </w:p>
    <w:p w14:paraId="4E7B2F3F" w14:textId="77777777" w:rsidR="001D7D7F" w:rsidRPr="004566C9" w:rsidRDefault="001D7D7F" w:rsidP="001D7D7F">
      <w:pPr>
        <w:pStyle w:val="Heading4"/>
      </w:pPr>
      <w:r w:rsidRPr="004566C9">
        <w:t xml:space="preserve">The United States federal government should </w:t>
      </w:r>
    </w:p>
    <w:p w14:paraId="66D0618C" w14:textId="77777777" w:rsidR="001D7D7F" w:rsidRPr="004566C9" w:rsidRDefault="001D7D7F" w:rsidP="001D7D7F">
      <w:pPr>
        <w:pStyle w:val="Heading4"/>
      </w:pPr>
      <w:r>
        <w:t>--</w:t>
      </w:r>
      <w:r w:rsidRPr="004566C9">
        <w:t>devolve all authority over the exploration and development of the Arctic to an Alaska-Native Tribal Arctic Development Authority composed of all federally recognized Arctic tribes</w:t>
      </w:r>
      <w:r>
        <w:t>;</w:t>
      </w:r>
    </w:p>
    <w:p w14:paraId="633B13A5" w14:textId="77777777" w:rsidR="001D7D7F" w:rsidRPr="00132745" w:rsidRDefault="001D7D7F" w:rsidP="001D7D7F">
      <w:pPr>
        <w:pStyle w:val="Heading4"/>
      </w:pPr>
      <w:r>
        <w:t>--offer a Title IV self-governance compact and funding agreement to recognize and fund the operation of Indigenous Protected and Conserved Areas (ICPAs), Indigenous Controlled Conservation Areas (ICCAs), and Indigenous Guardianship programs in the Arctic.</w:t>
      </w:r>
    </w:p>
    <w:p w14:paraId="6C6D8E56" w14:textId="77777777" w:rsidR="001D7D7F" w:rsidRPr="00D96370" w:rsidRDefault="001D7D7F" w:rsidP="001D7D7F">
      <w:pPr>
        <w:pStyle w:val="Heading4"/>
      </w:pPr>
      <w:r>
        <w:t xml:space="preserve">Self-determination is the </w:t>
      </w:r>
      <w:r w:rsidRPr="00132745">
        <w:rPr>
          <w:u w:val="single"/>
        </w:rPr>
        <w:t>same</w:t>
      </w:r>
      <w:r>
        <w:t xml:space="preserve"> as the plan </w:t>
      </w:r>
      <w:r w:rsidRPr="00132745">
        <w:rPr>
          <w:u w:val="single"/>
        </w:rPr>
        <w:t>but</w:t>
      </w:r>
      <w:r>
        <w:t xml:space="preserve"> with native employees and jurisdiction</w:t>
      </w:r>
      <w:r w:rsidRPr="00D96370">
        <w:t>.</w:t>
      </w:r>
    </w:p>
    <w:p w14:paraId="41FA5A93" w14:textId="77777777" w:rsidR="001D7D7F" w:rsidRPr="00D96370" w:rsidRDefault="001D7D7F" w:rsidP="001D7D7F">
      <w:r w:rsidRPr="00D96370">
        <w:rPr>
          <w:rFonts w:eastAsiaTheme="majorEastAsia" w:cstheme="majorBidi"/>
          <w:b/>
          <w:iCs/>
          <w:sz w:val="26"/>
        </w:rPr>
        <w:t>Washburn ’19</w:t>
      </w:r>
      <w:r w:rsidRPr="00D96370">
        <w:t xml:space="preserve"> [Kevin; April; Regents Professor of Law, University of New Mexico School of Law; Harvard Law Review, “W HAT THE FUTURE HOLDS: THE CHANGING LANDSCAPE OF FEDERAL INDIAN POLICY,” vol. 130]</w:t>
      </w:r>
    </w:p>
    <w:p w14:paraId="3C719172" w14:textId="77777777" w:rsidR="001D7D7F" w:rsidRPr="000815E6" w:rsidRDefault="001D7D7F" w:rsidP="001D7D7F">
      <w:pPr>
        <w:rPr>
          <w:sz w:val="16"/>
        </w:rPr>
      </w:pPr>
      <w:r w:rsidRPr="000815E6">
        <w:rPr>
          <w:sz w:val="16"/>
        </w:rPr>
        <w:t xml:space="preserve">The first major piece of legislation developed under this new approach was Public Law 93-638, the Indian </w:t>
      </w:r>
      <w:r w:rsidRPr="000815E6">
        <w:rPr>
          <w:rStyle w:val="StyleUnderline"/>
          <w:highlight w:val="cyan"/>
        </w:rPr>
        <w:t>Self-Determination Act</w:t>
      </w:r>
      <w:r w:rsidRPr="000815E6">
        <w:rPr>
          <w:rStyle w:val="StyleUnderline"/>
        </w:rPr>
        <w:t xml:space="preserve"> of 1975. 11</w:t>
      </w:r>
      <w:r w:rsidRPr="000815E6">
        <w:rPr>
          <w:rStyle w:val="StyleUnderline"/>
          <w:highlight w:val="cyan"/>
        </w:rPr>
        <w:t>Under</w:t>
      </w:r>
      <w:r w:rsidRPr="000815E6">
        <w:rPr>
          <w:rStyle w:val="StyleUnderline"/>
        </w:rPr>
        <w:t xml:space="preserve"> this </w:t>
      </w:r>
      <w:r w:rsidRPr="000815E6">
        <w:rPr>
          <w:rStyle w:val="StyleUnderline"/>
          <w:highlight w:val="cyan"/>
        </w:rPr>
        <w:t>law</w:t>
      </w:r>
      <w:r w:rsidRPr="000815E6">
        <w:rPr>
          <w:rStyle w:val="StyleUnderline"/>
        </w:rPr>
        <w:t xml:space="preserve">, Indian </w:t>
      </w:r>
      <w:r w:rsidRPr="000815E6">
        <w:rPr>
          <w:rStyle w:val="StyleUnderline"/>
          <w:highlight w:val="cyan"/>
        </w:rPr>
        <w:t xml:space="preserve">tribes could </w:t>
      </w:r>
      <w:r w:rsidRPr="000815E6">
        <w:rPr>
          <w:rStyle w:val="Emphasis"/>
          <w:highlight w:val="cyan"/>
        </w:rPr>
        <w:t>contract</w:t>
      </w:r>
      <w:r w:rsidRPr="000815E6">
        <w:rPr>
          <w:rStyle w:val="StyleUnderline"/>
          <w:highlight w:val="cyan"/>
        </w:rPr>
        <w:t xml:space="preserve"> to run</w:t>
      </w:r>
      <w:r w:rsidRPr="000815E6">
        <w:rPr>
          <w:sz w:val="16"/>
        </w:rPr>
        <w:t xml:space="preserve"> Bureau of Indian Affairs (BIA) </w:t>
      </w:r>
      <w:r w:rsidRPr="000815E6">
        <w:rPr>
          <w:rStyle w:val="StyleUnderline"/>
          <w:highlight w:val="cyan"/>
        </w:rPr>
        <w:t>services</w:t>
      </w:r>
      <w:r w:rsidRPr="000815E6">
        <w:rPr>
          <w:rStyle w:val="StyleUnderline"/>
        </w:rPr>
        <w:t xml:space="preserve"> or Indian Health Service (IHS) programs </w:t>
      </w:r>
      <w:r w:rsidRPr="000815E6">
        <w:rPr>
          <w:rStyle w:val="StyleUnderline"/>
          <w:highlight w:val="cyan"/>
        </w:rPr>
        <w:t>for</w:t>
      </w:r>
      <w:r w:rsidRPr="000815E6">
        <w:rPr>
          <w:rStyle w:val="StyleUnderline"/>
        </w:rPr>
        <w:t xml:space="preserve"> their own </w:t>
      </w:r>
      <w:r w:rsidRPr="000815E6">
        <w:rPr>
          <w:rStyle w:val="Emphasis"/>
          <w:highlight w:val="cyan"/>
        </w:rPr>
        <w:t>tribal</w:t>
      </w:r>
      <w:r w:rsidRPr="000815E6">
        <w:rPr>
          <w:rStyle w:val="StyleUnderline"/>
          <w:highlight w:val="cyan"/>
        </w:rPr>
        <w:t xml:space="preserve"> members</w:t>
      </w:r>
      <w:r w:rsidRPr="000815E6">
        <w:rPr>
          <w:sz w:val="16"/>
          <w:highlight w:val="cyan"/>
        </w:rPr>
        <w:t>.</w:t>
      </w:r>
      <w:r w:rsidRPr="000815E6">
        <w:rPr>
          <w:sz w:val="16"/>
        </w:rPr>
        <w:t xml:space="preserve"> Under such a contract, known as a "638 contract" or "self-determination contract," a </w:t>
      </w:r>
      <w:r w:rsidRPr="000815E6">
        <w:rPr>
          <w:rStyle w:val="StyleUnderline"/>
          <w:highlight w:val="cyan"/>
        </w:rPr>
        <w:t>tribe</w:t>
      </w:r>
      <w:r w:rsidRPr="000815E6">
        <w:rPr>
          <w:rStyle w:val="StyleUnderline"/>
        </w:rPr>
        <w:t xml:space="preserve"> would </w:t>
      </w:r>
      <w:r w:rsidRPr="000815E6">
        <w:rPr>
          <w:rStyle w:val="StyleUnderline"/>
          <w:highlight w:val="cyan"/>
        </w:rPr>
        <w:t>step into</w:t>
      </w:r>
      <w:r w:rsidRPr="000815E6">
        <w:rPr>
          <w:rStyle w:val="StyleUnderline"/>
        </w:rPr>
        <w:t xml:space="preserve"> the </w:t>
      </w:r>
      <w:r w:rsidRPr="000815E6">
        <w:rPr>
          <w:rStyle w:val="StyleUnderline"/>
          <w:highlight w:val="cyan"/>
        </w:rPr>
        <w:t>shoes of</w:t>
      </w:r>
      <w:r w:rsidRPr="000815E6">
        <w:rPr>
          <w:sz w:val="16"/>
          <w:highlight w:val="cyan"/>
        </w:rPr>
        <w:t xml:space="preserve"> </w:t>
      </w:r>
      <w:r w:rsidRPr="000815E6">
        <w:rPr>
          <w:rStyle w:val="StyleUnderline"/>
          <w:highlight w:val="cyan"/>
        </w:rPr>
        <w:t>the fed</w:t>
      </w:r>
      <w:r w:rsidRPr="000815E6">
        <w:rPr>
          <w:rStyle w:val="StyleUnderline"/>
        </w:rPr>
        <w:t xml:space="preserve">eral government and </w:t>
      </w:r>
      <w:r w:rsidRPr="000815E6">
        <w:rPr>
          <w:rStyle w:val="StyleUnderline"/>
          <w:highlight w:val="cyan"/>
        </w:rPr>
        <w:t xml:space="preserve">use tribal employees to run federal </w:t>
      </w:r>
      <w:r w:rsidRPr="000815E6">
        <w:rPr>
          <w:rStyle w:val="Emphasis"/>
          <w:highlight w:val="cyan"/>
        </w:rPr>
        <w:t>programs</w:t>
      </w:r>
      <w:r w:rsidRPr="000815E6">
        <w:rPr>
          <w:rStyle w:val="StyleUnderline"/>
        </w:rPr>
        <w:t xml:space="preserve"> </w:t>
      </w:r>
      <w:r w:rsidRPr="000815E6">
        <w:rPr>
          <w:rStyle w:val="StyleUnderline"/>
          <w:highlight w:val="cyan"/>
        </w:rPr>
        <w:t>with</w:t>
      </w:r>
      <w:r w:rsidRPr="000815E6">
        <w:rPr>
          <w:sz w:val="16"/>
        </w:rPr>
        <w:t xml:space="preserve"> federal </w:t>
      </w:r>
      <w:r w:rsidRPr="000815E6">
        <w:rPr>
          <w:rStyle w:val="Emphasis"/>
          <w:highlight w:val="cyan"/>
        </w:rPr>
        <w:t>funding</w:t>
      </w:r>
      <w:r w:rsidRPr="000815E6">
        <w:rPr>
          <w:rStyle w:val="StyleUnderline"/>
        </w:rPr>
        <w:t xml:space="preserve">. </w:t>
      </w:r>
      <w:r w:rsidRPr="000815E6">
        <w:rPr>
          <w:rStyle w:val="StyleUnderline"/>
          <w:highlight w:val="cyan"/>
        </w:rPr>
        <w:t>Under</w:t>
      </w:r>
      <w:r w:rsidRPr="000815E6">
        <w:rPr>
          <w:sz w:val="16"/>
        </w:rPr>
        <w:t xml:space="preserve"> such a </w:t>
      </w:r>
      <w:r w:rsidRPr="000815E6">
        <w:rPr>
          <w:rStyle w:val="Emphasis"/>
          <w:highlight w:val="cyan"/>
        </w:rPr>
        <w:t>contract</w:t>
      </w:r>
      <w:r w:rsidRPr="000815E6">
        <w:rPr>
          <w:rStyle w:val="StyleUnderline"/>
        </w:rPr>
        <w:t xml:space="preserve">, a </w:t>
      </w:r>
      <w:r w:rsidRPr="000815E6">
        <w:rPr>
          <w:rStyle w:val="StyleUnderline"/>
          <w:highlight w:val="cyan"/>
        </w:rPr>
        <w:t>tribe</w:t>
      </w:r>
      <w:r w:rsidRPr="000815E6">
        <w:rPr>
          <w:rStyle w:val="StyleUnderline"/>
        </w:rPr>
        <w:t xml:space="preserve"> would </w:t>
      </w:r>
      <w:r w:rsidRPr="000815E6">
        <w:rPr>
          <w:rStyle w:val="StyleUnderline"/>
          <w:highlight w:val="cyan"/>
        </w:rPr>
        <w:t>receive</w:t>
      </w:r>
      <w:r w:rsidRPr="000815E6">
        <w:rPr>
          <w:rStyle w:val="StyleUnderline"/>
        </w:rPr>
        <w:t xml:space="preserve"> the </w:t>
      </w:r>
      <w:r w:rsidRPr="000815E6">
        <w:rPr>
          <w:rStyle w:val="Emphasis"/>
        </w:rPr>
        <w:t>federal</w:t>
      </w:r>
      <w:r w:rsidRPr="000815E6">
        <w:rPr>
          <w:rStyle w:val="StyleUnderline"/>
        </w:rPr>
        <w:t xml:space="preserve"> </w:t>
      </w:r>
      <w:r w:rsidRPr="000815E6">
        <w:rPr>
          <w:rStyle w:val="StyleUnderline"/>
          <w:highlight w:val="cyan"/>
        </w:rPr>
        <w:t>government's share of</w:t>
      </w:r>
      <w:r w:rsidRPr="000815E6">
        <w:rPr>
          <w:sz w:val="16"/>
        </w:rPr>
        <w:t xml:space="preserve"> the agency's </w:t>
      </w:r>
      <w:r w:rsidRPr="000815E6">
        <w:rPr>
          <w:rStyle w:val="StyleUnderline"/>
          <w:highlight w:val="cyan"/>
        </w:rPr>
        <w:t>appropriation for</w:t>
      </w:r>
      <w:r w:rsidRPr="000815E6">
        <w:rPr>
          <w:rStyle w:val="StyleUnderline"/>
        </w:rPr>
        <w:t xml:space="preserve"> this </w:t>
      </w:r>
      <w:r w:rsidRPr="000815E6">
        <w:rPr>
          <w:rStyle w:val="StyleUnderline"/>
          <w:highlight w:val="cyan"/>
        </w:rPr>
        <w:t>work</w:t>
      </w:r>
      <w:r w:rsidRPr="000815E6">
        <w:rPr>
          <w:sz w:val="16"/>
        </w:rPr>
        <w:t>, which primarily covered employee salaries.</w:t>
      </w:r>
    </w:p>
    <w:p w14:paraId="6BE5864C" w14:textId="77777777" w:rsidR="001D7D7F" w:rsidRDefault="001D7D7F" w:rsidP="001D7D7F">
      <w:pPr>
        <w:rPr>
          <w:sz w:val="16"/>
        </w:rPr>
      </w:pPr>
      <w:r w:rsidRPr="000815E6">
        <w:rPr>
          <w:sz w:val="16"/>
        </w:rPr>
        <w:t xml:space="preserve">Implementing the new policy was difficult at first. The BIA was more than a century old. Any dramatic change to a government agency with such an established culture would have been challenging, but the difficulty of this initiative was exacerbated by the fact that BIA officials who negotiated tribal self-determination contracts were sometimes negotiating the end of their own employment, at least at their present location. This dampened the enthusiasm among some federal employees. Over the long term, however, even the </w:t>
      </w:r>
      <w:r w:rsidRPr="000815E6">
        <w:rPr>
          <w:rStyle w:val="Emphasis"/>
          <w:highlight w:val="cyan"/>
        </w:rPr>
        <w:t>BIA</w:t>
      </w:r>
      <w:r w:rsidRPr="000815E6">
        <w:rPr>
          <w:rStyle w:val="StyleUnderline"/>
        </w:rPr>
        <w:t xml:space="preserve"> has </w:t>
      </w:r>
      <w:r w:rsidRPr="000815E6">
        <w:rPr>
          <w:rStyle w:val="StyleUnderline"/>
          <w:highlight w:val="cyan"/>
        </w:rPr>
        <w:t>embraced</w:t>
      </w:r>
      <w:r w:rsidRPr="000815E6">
        <w:rPr>
          <w:rStyle w:val="StyleUnderline"/>
        </w:rPr>
        <w:t xml:space="preserve"> the </w:t>
      </w:r>
      <w:r w:rsidRPr="000815E6">
        <w:rPr>
          <w:rStyle w:val="StyleUnderline"/>
          <w:highlight w:val="cyan"/>
        </w:rPr>
        <w:t>contracting of</w:t>
      </w:r>
      <w:r w:rsidRPr="000815E6">
        <w:rPr>
          <w:rStyle w:val="StyleUnderline"/>
        </w:rPr>
        <w:t xml:space="preserve"> </w:t>
      </w:r>
      <w:r w:rsidRPr="000815E6">
        <w:rPr>
          <w:rStyle w:val="Emphasis"/>
        </w:rPr>
        <w:t xml:space="preserve">federal </w:t>
      </w:r>
      <w:r w:rsidRPr="000815E6">
        <w:rPr>
          <w:rStyle w:val="Emphasis"/>
          <w:highlight w:val="cyan"/>
        </w:rPr>
        <w:t>functions</w:t>
      </w:r>
      <w:r w:rsidRPr="000815E6">
        <w:rPr>
          <w:rStyle w:val="StyleUnderline"/>
          <w:highlight w:val="cyan"/>
        </w:rPr>
        <w:t xml:space="preserve"> on</w:t>
      </w:r>
      <w:r w:rsidRPr="000815E6">
        <w:rPr>
          <w:rStyle w:val="StyleUnderline"/>
        </w:rPr>
        <w:t xml:space="preserve"> Indian </w:t>
      </w:r>
      <w:r w:rsidRPr="000815E6">
        <w:rPr>
          <w:rStyle w:val="StyleUnderline"/>
          <w:highlight w:val="cyan"/>
        </w:rPr>
        <w:t>reservations by</w:t>
      </w:r>
      <w:r w:rsidRPr="000815E6">
        <w:rPr>
          <w:rStyle w:val="StyleUnderline"/>
        </w:rPr>
        <w:t xml:space="preserve"> Indian </w:t>
      </w:r>
      <w:r w:rsidRPr="000815E6">
        <w:rPr>
          <w:rStyle w:val="StyleUnderline"/>
          <w:highlight w:val="cyan"/>
        </w:rPr>
        <w:t>tribes</w:t>
      </w:r>
      <w:r w:rsidRPr="000815E6">
        <w:rPr>
          <w:sz w:val="16"/>
        </w:rPr>
        <w:t>. (The IHS seems to remain somewhat resistant, perhaps because the culture in which doctors and healthcare professionals live inculcates a deep personal responsibility for saving the world one human being at a time and resists contracting out that very important mission.)</w:t>
      </w:r>
    </w:p>
    <w:p w14:paraId="5F5E012D" w14:textId="77777777" w:rsidR="001D7D7F" w:rsidRPr="000F533F" w:rsidRDefault="001D7D7F" w:rsidP="001D7D7F">
      <w:pPr>
        <w:pStyle w:val="Analytic"/>
      </w:pPr>
      <w:r>
        <w:t xml:space="preserve">They read the solvency for us—1AC Vynne says that Alaska specifically is key. </w:t>
      </w:r>
    </w:p>
    <w:p w14:paraId="34600705" w14:textId="77777777" w:rsidR="001D7D7F" w:rsidRDefault="001D7D7F" w:rsidP="001D7D7F">
      <w:pPr>
        <w:pStyle w:val="Heading3"/>
      </w:pPr>
      <w:r>
        <w:t>PIC---ICCAs---1NC</w:t>
      </w:r>
    </w:p>
    <w:p w14:paraId="62FA2554" w14:textId="77777777" w:rsidR="001D7D7F" w:rsidRDefault="001D7D7F" w:rsidP="001D7D7F">
      <w:pPr>
        <w:pStyle w:val="Heading4"/>
      </w:pPr>
      <w:r>
        <w:t xml:space="preserve">The United States federal government should; ban the creation of Indigenous Communities Conserved Areas (ICCAs) and recognize and fund the operation of Indigenous Protected and Conserved Areas, and Indigenous Guardianship programs in the Arctic. </w:t>
      </w:r>
    </w:p>
    <w:p w14:paraId="3176F18A" w14:textId="77777777" w:rsidR="001D7D7F" w:rsidRPr="008D2823" w:rsidRDefault="001D7D7F" w:rsidP="001D7D7F">
      <w:pPr>
        <w:pStyle w:val="Heading4"/>
      </w:pPr>
      <w:r>
        <w:t>Rewilding solves the aff, plus banning ICCAs is key to indigenous people’s sovereignty.</w:t>
      </w:r>
    </w:p>
    <w:p w14:paraId="3B1D15CC" w14:textId="77777777" w:rsidR="001D7D7F" w:rsidRPr="00201038" w:rsidRDefault="001D7D7F" w:rsidP="001D7D7F">
      <w:pPr>
        <w:rPr>
          <w:sz w:val="16"/>
        </w:rPr>
      </w:pPr>
      <w:r w:rsidRPr="00201038">
        <w:rPr>
          <w:rStyle w:val="Style13ptBold"/>
          <w:b w:val="0"/>
          <w:bCs w:val="0"/>
          <w:sz w:val="16"/>
          <w:szCs w:val="16"/>
        </w:rPr>
        <w:t>Ben,</w:t>
      </w:r>
      <w:r w:rsidRPr="00201038">
        <w:rPr>
          <w:rStyle w:val="Style13ptBold"/>
        </w:rPr>
        <w:t xml:space="preserve"> Lamm ND</w:t>
      </w:r>
      <w:r w:rsidRPr="00201038">
        <w:rPr>
          <w:sz w:val="16"/>
        </w:rPr>
        <w:t xml:space="preserve">, Ben Lamm cofounded Colossal with Harvard geneticist George Church in 2021, ND, “Untamed: Rewilding the Arctic to Curb Climate Change”, Colossal, </w:t>
      </w:r>
      <w:hyperlink r:id="rId7" w:history="1">
        <w:r w:rsidRPr="0013534F">
          <w:rPr>
            <w:rStyle w:val="Hyperlink"/>
          </w:rPr>
          <w:t>https://colossal.com/untamed-rewilding-the-arctic-to-curb-climate-change/</w:t>
        </w:r>
      </w:hyperlink>
      <w:r w:rsidRPr="00201038">
        <w:rPr>
          <w:sz w:val="16"/>
        </w:rPr>
        <w:t xml:space="preserve">, //Irene. </w:t>
      </w:r>
    </w:p>
    <w:p w14:paraId="65DA04B4" w14:textId="77777777" w:rsidR="001D7D7F" w:rsidRPr="00201038" w:rsidRDefault="001D7D7F" w:rsidP="001D7D7F">
      <w:pPr>
        <w:rPr>
          <w:sz w:val="16"/>
        </w:rPr>
      </w:pPr>
      <w:r w:rsidRPr="00201038">
        <w:rPr>
          <w:sz w:val="16"/>
        </w:rPr>
        <w:t xml:space="preserve">Gilded in a vast, fragmented cover of reflective ice encircling the Arctic ocean, </w:t>
      </w:r>
      <w:r w:rsidRPr="00201038">
        <w:rPr>
          <w:rStyle w:val="StyleUnderline"/>
        </w:rPr>
        <w:t xml:space="preserve">the </w:t>
      </w:r>
      <w:r w:rsidRPr="00201038">
        <w:rPr>
          <w:rStyle w:val="StyleUnderline"/>
          <w:highlight w:val="cyan"/>
        </w:rPr>
        <w:t>Arctic</w:t>
      </w:r>
      <w:r w:rsidRPr="00201038">
        <w:rPr>
          <w:rStyle w:val="StyleUnderline"/>
        </w:rPr>
        <w:t xml:space="preserve"> proudly crowns the Earth as one of its two polar air conditioning units. At 5.5 million square miles, the Arctic </w:t>
      </w:r>
      <w:r w:rsidRPr="00201038">
        <w:rPr>
          <w:rStyle w:val="StyleUnderline"/>
          <w:highlight w:val="cyan"/>
        </w:rPr>
        <w:t>matches</w:t>
      </w:r>
      <w:r w:rsidRPr="00201038">
        <w:rPr>
          <w:rStyle w:val="StyleUnderline"/>
        </w:rPr>
        <w:t xml:space="preserve"> in size its polar cousin </w:t>
      </w:r>
      <w:r w:rsidRPr="00201038">
        <w:rPr>
          <w:rStyle w:val="StyleUnderline"/>
          <w:highlight w:val="cyan"/>
        </w:rPr>
        <w:t>Antarctica</w:t>
      </w:r>
      <w:r w:rsidRPr="00201038">
        <w:rPr>
          <w:rStyle w:val="StyleUnderline"/>
        </w:rPr>
        <w:t xml:space="preserve">, politically engulfing vast swaths of Canada, Alaska, Russia, Greenland and Scandinavia. </w:t>
      </w:r>
      <w:r w:rsidRPr="00201038">
        <w:rPr>
          <w:rStyle w:val="StyleUnderline"/>
          <w:highlight w:val="cyan"/>
        </w:rPr>
        <w:t>Unique</w:t>
      </w:r>
      <w:r w:rsidRPr="00201038">
        <w:rPr>
          <w:rStyle w:val="StyleUnderline"/>
        </w:rPr>
        <w:t xml:space="preserve"> among the Earth’s </w:t>
      </w:r>
      <w:r w:rsidRPr="00201038">
        <w:rPr>
          <w:rStyle w:val="StyleUnderline"/>
          <w:highlight w:val="cyan"/>
        </w:rPr>
        <w:t>ecosystems</w:t>
      </w:r>
      <w:r w:rsidRPr="00201038">
        <w:rPr>
          <w:rStyle w:val="StyleUnderline"/>
        </w:rPr>
        <w:t xml:space="preserve">, it </w:t>
      </w:r>
      <w:r w:rsidRPr="00201038">
        <w:rPr>
          <w:rStyle w:val="StyleUnderline"/>
          <w:highlight w:val="cyan"/>
        </w:rPr>
        <w:t>hosts</w:t>
      </w:r>
      <w:r w:rsidRPr="00201038">
        <w:rPr>
          <w:rStyle w:val="StyleUnderline"/>
        </w:rPr>
        <w:t xml:space="preserve"> a </w:t>
      </w:r>
      <w:r w:rsidRPr="00201038">
        <w:rPr>
          <w:rStyle w:val="StyleUnderline"/>
          <w:highlight w:val="cyan"/>
        </w:rPr>
        <w:t>symphony of</w:t>
      </w:r>
      <w:r w:rsidRPr="00201038">
        <w:rPr>
          <w:rStyle w:val="StyleUnderline"/>
        </w:rPr>
        <w:t xml:space="preserve"> over 21,000 recorded </w:t>
      </w:r>
      <w:r w:rsidRPr="00201038">
        <w:rPr>
          <w:rStyle w:val="StyleUnderline"/>
          <w:highlight w:val="cyan"/>
        </w:rPr>
        <w:t>species</w:t>
      </w:r>
      <w:r w:rsidRPr="00201038">
        <w:rPr>
          <w:rStyle w:val="StyleUnderline"/>
        </w:rPr>
        <w:t>, interacting with the vast biodynamic webs that sustain life in all its most extreme forms</w:t>
      </w:r>
      <w:r w:rsidRPr="00201038">
        <w:rPr>
          <w:sz w:val="16"/>
        </w:rPr>
        <w:t xml:space="preserve"> (1). Up until 12,000 years ago, herbivorous herds of wild megafauna roamed the grasslands of the Arctic tundra, grazing, while mesofauna scurried about and marine mammals glided through nearby waters, all participating in the subtle yet vast biochemical dance of nature. </w:t>
      </w:r>
    </w:p>
    <w:p w14:paraId="77F3662C" w14:textId="77777777" w:rsidR="001D7D7F" w:rsidRPr="00201038" w:rsidRDefault="001D7D7F" w:rsidP="001D7D7F">
      <w:pPr>
        <w:rPr>
          <w:sz w:val="16"/>
        </w:rPr>
      </w:pPr>
      <w:r w:rsidRPr="00201038">
        <w:rPr>
          <w:sz w:val="16"/>
        </w:rPr>
        <w:t>Climate change and a novel suite of global stressors</w:t>
      </w:r>
    </w:p>
    <w:p w14:paraId="4FA39EB1" w14:textId="77777777" w:rsidR="001D7D7F" w:rsidRPr="00201038" w:rsidRDefault="001D7D7F" w:rsidP="001D7D7F">
      <w:pPr>
        <w:rPr>
          <w:rStyle w:val="StyleUnderline"/>
        </w:rPr>
      </w:pPr>
      <w:r w:rsidRPr="00201038">
        <w:rPr>
          <w:rStyle w:val="StyleUnderline"/>
          <w:highlight w:val="cyan"/>
        </w:rPr>
        <w:t>Permafrost</w:t>
      </w:r>
      <w:r w:rsidRPr="00201038">
        <w:rPr>
          <w:rStyle w:val="StyleUnderline"/>
        </w:rPr>
        <w:t xml:space="preserve">, a layer of frozen soil covering one quarter of the Northern hemisphere acting as a large freezer (storing carbon, mercury, and bacteria), is a </w:t>
      </w:r>
      <w:r w:rsidRPr="00201038">
        <w:rPr>
          <w:rStyle w:val="StyleUnderline"/>
          <w:highlight w:val="cyan"/>
        </w:rPr>
        <w:t>core player</w:t>
      </w:r>
      <w:r w:rsidRPr="00201038">
        <w:rPr>
          <w:rStyle w:val="StyleUnderline"/>
        </w:rPr>
        <w:t xml:space="preserve"> in this chemical dance.</w:t>
      </w:r>
      <w:r w:rsidRPr="00201038">
        <w:rPr>
          <w:sz w:val="16"/>
        </w:rPr>
        <w:t xml:space="preserve"> This layer has been thawing at increasingly rapid rates as the Arctic has experienced exacerbated responses to global warming. September Arctic sea ice is receding at a rate of 13.1 percent per decade (2), as new melting records are being set (3). While temperatures have risen by 2.0 °C on land and 0.5 °C in oceans, Arctic temperatures have risen beyond 10 °C. </w:t>
      </w:r>
      <w:r w:rsidRPr="00201038">
        <w:rPr>
          <w:rStyle w:val="StyleUnderline"/>
        </w:rPr>
        <w:t xml:space="preserve">Concurrently, </w:t>
      </w:r>
      <w:r w:rsidRPr="00201038">
        <w:rPr>
          <w:rStyle w:val="StyleUnderline"/>
          <w:highlight w:val="cyan"/>
        </w:rPr>
        <w:t>biodiversity</w:t>
      </w:r>
      <w:r w:rsidRPr="00201038">
        <w:rPr>
          <w:rStyle w:val="StyleUnderline"/>
        </w:rPr>
        <w:t xml:space="preserve"> is </w:t>
      </w:r>
      <w:r w:rsidRPr="00201038">
        <w:rPr>
          <w:rStyle w:val="StyleUnderline"/>
          <w:highlight w:val="cyan"/>
        </w:rPr>
        <w:t>shrinking</w:t>
      </w:r>
      <w:r w:rsidRPr="00201038">
        <w:rPr>
          <w:rStyle w:val="StyleUnderline"/>
        </w:rPr>
        <w:t xml:space="preserve"> as species face what scientists are now dubbing a “sixth mass extinction”  (4). </w:t>
      </w:r>
    </w:p>
    <w:p w14:paraId="530BDE1E" w14:textId="77777777" w:rsidR="001D7D7F" w:rsidRPr="00201038" w:rsidRDefault="001D7D7F" w:rsidP="001D7D7F">
      <w:pPr>
        <w:rPr>
          <w:sz w:val="16"/>
        </w:rPr>
      </w:pPr>
      <w:r w:rsidRPr="00201038">
        <w:rPr>
          <w:sz w:val="16"/>
        </w:rPr>
        <w:t>Colorless captured carbon stays cool – the Pandora’s box of permafrost</w:t>
      </w:r>
    </w:p>
    <w:p w14:paraId="0954FB5F" w14:textId="77777777" w:rsidR="001D7D7F" w:rsidRPr="00201038" w:rsidRDefault="001D7D7F" w:rsidP="001D7D7F">
      <w:pPr>
        <w:rPr>
          <w:sz w:val="16"/>
        </w:rPr>
      </w:pPr>
      <w:r w:rsidRPr="00201038">
        <w:rPr>
          <w:sz w:val="16"/>
        </w:rPr>
        <w:t>While ice caps and glaciers usually reflect a large chunk of the sun’s incoming rays, staying cool. The albedo number reflects this fraction of incident solar energy that is reflected back into space rather than boomeranging back down to earth. Sea ice albedo varies from 50-70%, while ocean albedo is about one tenth that – melting white permafrost would make way to a darker, hotter ocean surface, further feeding into an already feedforward heating cycle. Recent satellite observations of Greenland have already shown that albedo has dropped every summer month expect May over the past three decades (5), while modeling has further confirmed that western Arctic land warming trends during rapid sea ice loss are 3.5 times greater than 20th century trends (6). </w:t>
      </w:r>
    </w:p>
    <w:p w14:paraId="1C3C1027" w14:textId="77777777" w:rsidR="001D7D7F" w:rsidRPr="00201038" w:rsidRDefault="001D7D7F" w:rsidP="001D7D7F">
      <w:pPr>
        <w:rPr>
          <w:sz w:val="16"/>
        </w:rPr>
      </w:pPr>
      <w:r w:rsidRPr="00201038">
        <w:rPr>
          <w:sz w:val="16"/>
        </w:rPr>
        <w:t>Thawing permafrost releases vast amounts of trapped carbon and methane, warming the air. Permafrost soil currently stores an estimated 1,500 billion tons of carbon, almost twice that in the atmosphere, the microbial respiration of organic matter within which, as it thaws, releases this carbon as methane or carbon dioxide into the atmosphere (7). Soaking up the energy of incoming sunlight, these gases re-emit it back out in all directions – half of which returns to space and half of which heads back down to Earth, triggering the cycle all over again. In the end, the carbon cycle feedback loops of the melting permafrost could double the warming effects of tundra-released greenhouse gases (8), possibly contributing to up to 1.7 °C of warming by 2300.</w:t>
      </w:r>
    </w:p>
    <w:p w14:paraId="47447B30" w14:textId="77777777" w:rsidR="001D7D7F" w:rsidRPr="00201038" w:rsidRDefault="001D7D7F" w:rsidP="001D7D7F">
      <w:pPr>
        <w:rPr>
          <w:sz w:val="16"/>
        </w:rPr>
      </w:pPr>
      <w:r w:rsidRPr="00201038">
        <w:rPr>
          <w:sz w:val="16"/>
        </w:rPr>
        <w:t>Finally, an ultimate cocktail of additional threats loom large. Permafrost may bring back ancient, trapped pathogens and their associated diseases (9), alter fungal networks in ways we are only beginning to understand (10), and continue to incur infrastructural damage to landscapes in the form of landslides and draining lakes (11). And of course – we also don’t know what we still don’t know. </w:t>
      </w:r>
    </w:p>
    <w:p w14:paraId="2936C42B" w14:textId="77777777" w:rsidR="001D7D7F" w:rsidRPr="00201038" w:rsidRDefault="001D7D7F" w:rsidP="001D7D7F">
      <w:pPr>
        <w:rPr>
          <w:sz w:val="16"/>
        </w:rPr>
      </w:pPr>
      <w:r w:rsidRPr="00201038">
        <w:rPr>
          <w:sz w:val="16"/>
        </w:rPr>
        <w:t>Arctic rewilding to enhance ecosystems and curb climate change</w:t>
      </w:r>
    </w:p>
    <w:p w14:paraId="35107665" w14:textId="77777777" w:rsidR="001D7D7F" w:rsidRPr="00201038" w:rsidRDefault="001D7D7F" w:rsidP="001D7D7F">
      <w:pPr>
        <w:rPr>
          <w:sz w:val="16"/>
        </w:rPr>
      </w:pPr>
      <w:r w:rsidRPr="00201038">
        <w:rPr>
          <w:sz w:val="16"/>
        </w:rPr>
        <w:t xml:space="preserve">How can these ripple effects be curbed? In the Pleistocene era, spanning 2.6 million to 12,000 years ago – thirteen times longer than humans have been around – </w:t>
      </w:r>
      <w:r w:rsidRPr="00201038">
        <w:rPr>
          <w:rStyle w:val="StyleUnderline"/>
        </w:rPr>
        <w:t>fossil records estimate that one square Arctic kilometer harbored 15 reindeer, 7.5 horses, 5 bison, and 1 mammoth, about the density of an African savanna game reserve, contributing to a sustainably cold and healthy Arctic ecosystem</w:t>
      </w:r>
      <w:r w:rsidRPr="00201038">
        <w:rPr>
          <w:sz w:val="16"/>
        </w:rPr>
        <w:t>. In a process of megafaunal ecosystem engineering, </w:t>
      </w:r>
      <w:r w:rsidRPr="00201038">
        <w:rPr>
          <w:rStyle w:val="StyleUnderline"/>
          <w:highlight w:val="cyan"/>
        </w:rPr>
        <w:t>reintroducing</w:t>
      </w:r>
      <w:r w:rsidRPr="00201038">
        <w:rPr>
          <w:rStyle w:val="StyleUnderline"/>
        </w:rPr>
        <w:t xml:space="preserve"> such large </w:t>
      </w:r>
      <w:r w:rsidRPr="00201038">
        <w:rPr>
          <w:rStyle w:val="StyleUnderline"/>
          <w:highlight w:val="cyan"/>
        </w:rPr>
        <w:t>megafauna to</w:t>
      </w:r>
      <w:r w:rsidRPr="00201038">
        <w:rPr>
          <w:rStyle w:val="StyleUnderline"/>
        </w:rPr>
        <w:t xml:space="preserve"> our current </w:t>
      </w:r>
      <w:r w:rsidRPr="00201038">
        <w:rPr>
          <w:rStyle w:val="StyleUnderline"/>
          <w:highlight w:val="cyan"/>
        </w:rPr>
        <w:t>Arctic</w:t>
      </w:r>
      <w:r w:rsidRPr="00201038">
        <w:rPr>
          <w:rStyle w:val="StyleUnderline"/>
        </w:rPr>
        <w:t xml:space="preserve"> landscapes would </w:t>
      </w:r>
      <w:r w:rsidRPr="00201038">
        <w:rPr>
          <w:rStyle w:val="StyleUnderline"/>
          <w:highlight w:val="cyan"/>
        </w:rPr>
        <w:t>restore</w:t>
      </w:r>
      <w:r w:rsidRPr="00201038">
        <w:rPr>
          <w:rStyle w:val="StyleUnderline"/>
        </w:rPr>
        <w:t xml:space="preserve"> many aspects of this original </w:t>
      </w:r>
      <w:r w:rsidRPr="00201038">
        <w:rPr>
          <w:rStyle w:val="StyleUnderline"/>
          <w:highlight w:val="cyan"/>
        </w:rPr>
        <w:t>Pleistocene era Arctic ecosystem</w:t>
      </w:r>
      <w:r w:rsidRPr="00201038">
        <w:rPr>
          <w:rStyle w:val="StyleUnderline"/>
        </w:rPr>
        <w:t xml:space="preserve"> for two core reasons</w:t>
      </w:r>
      <w:r w:rsidRPr="00201038">
        <w:rPr>
          <w:sz w:val="16"/>
        </w:rPr>
        <w:t xml:space="preserve"> (12,13).  </w:t>
      </w:r>
    </w:p>
    <w:p w14:paraId="539AD330" w14:textId="77777777" w:rsidR="001D7D7F" w:rsidRPr="00201038" w:rsidRDefault="001D7D7F" w:rsidP="001D7D7F">
      <w:pPr>
        <w:rPr>
          <w:sz w:val="16"/>
        </w:rPr>
      </w:pPr>
      <w:r w:rsidRPr="00201038">
        <w:rPr>
          <w:rStyle w:val="StyleUnderline"/>
        </w:rPr>
        <w:t xml:space="preserve">First, </w:t>
      </w:r>
      <w:r w:rsidRPr="00201038">
        <w:rPr>
          <w:rStyle w:val="StyleUnderline"/>
          <w:highlight w:val="cyan"/>
        </w:rPr>
        <w:t>changes in</w:t>
      </w:r>
      <w:r w:rsidRPr="00201038">
        <w:rPr>
          <w:rStyle w:val="StyleUnderline"/>
        </w:rPr>
        <w:t xml:space="preserve"> the </w:t>
      </w:r>
      <w:r w:rsidRPr="00201038">
        <w:rPr>
          <w:rStyle w:val="StyleUnderline"/>
          <w:highlight w:val="cyan"/>
        </w:rPr>
        <w:t>vegetation</w:t>
      </w:r>
      <w:r w:rsidRPr="00201038">
        <w:rPr>
          <w:rStyle w:val="StyleUnderline"/>
        </w:rPr>
        <w:t xml:space="preserve"> would </w:t>
      </w:r>
      <w:r w:rsidRPr="00201038">
        <w:rPr>
          <w:rStyle w:val="StyleUnderline"/>
          <w:highlight w:val="cyan"/>
        </w:rPr>
        <w:t>increase</w:t>
      </w:r>
      <w:r w:rsidRPr="00201038">
        <w:rPr>
          <w:rStyle w:val="StyleUnderline"/>
        </w:rPr>
        <w:t xml:space="preserve"> the </w:t>
      </w:r>
      <w:r w:rsidRPr="00201038">
        <w:rPr>
          <w:rStyle w:val="StyleUnderline"/>
          <w:highlight w:val="cyan"/>
        </w:rPr>
        <w:t>albedo effect</w:t>
      </w:r>
      <w:r w:rsidRPr="00201038">
        <w:rPr>
          <w:rStyle w:val="StyleUnderline"/>
        </w:rPr>
        <w:t xml:space="preserve"> and help sequester carbon. By trampling and eating them, large megafauna thwart the growth of shrubs and trees, allowing rapidly growing grasslands to flourish</w:t>
      </w:r>
      <w:r w:rsidRPr="00201038">
        <w:rPr>
          <w:sz w:val="16"/>
        </w:rPr>
        <w:t> – picture elephants pulling up shrubs and knocking down trees as a present-day equivalent in the African savanna. By virtue of a more uniform surface, these grasslands would increase the albedo effect, while also, thanks to their deep roots shown to serve as greater carbon sinks than forests, capturing large stores of carbon (14). </w:t>
      </w:r>
    </w:p>
    <w:p w14:paraId="75A4B1C0" w14:textId="77777777" w:rsidR="001D7D7F" w:rsidRPr="00201038" w:rsidRDefault="001D7D7F" w:rsidP="001D7D7F">
      <w:pPr>
        <w:rPr>
          <w:sz w:val="16"/>
        </w:rPr>
      </w:pPr>
      <w:r w:rsidRPr="00201038">
        <w:rPr>
          <w:rStyle w:val="StyleUnderline"/>
          <w:highlight w:val="cyan"/>
        </w:rPr>
        <w:t>Second</w:t>
      </w:r>
      <w:r w:rsidRPr="00201038">
        <w:rPr>
          <w:rStyle w:val="StyleUnderline"/>
        </w:rPr>
        <w:t xml:space="preserve">, changes in the soil and </w:t>
      </w:r>
      <w:r w:rsidRPr="00201038">
        <w:rPr>
          <w:rStyle w:val="StyleUnderline"/>
          <w:highlight w:val="cyan"/>
        </w:rPr>
        <w:t>overlying snowpack would make it colder</w:t>
      </w:r>
      <w:r w:rsidRPr="00201038">
        <w:rPr>
          <w:rStyle w:val="StyleUnderline"/>
        </w:rPr>
        <w:t xml:space="preserve"> and </w:t>
      </w:r>
      <w:r w:rsidRPr="00201038">
        <w:rPr>
          <w:rStyle w:val="StyleUnderline"/>
          <w:highlight w:val="cyan"/>
        </w:rPr>
        <w:t>decrease</w:t>
      </w:r>
      <w:r w:rsidRPr="00201038">
        <w:rPr>
          <w:rStyle w:val="StyleUnderline"/>
        </w:rPr>
        <w:t xml:space="preserve"> carbon </w:t>
      </w:r>
      <w:r w:rsidRPr="00201038">
        <w:rPr>
          <w:rStyle w:val="StyleUnderline"/>
          <w:highlight w:val="cyan"/>
        </w:rPr>
        <w:t>emissions</w:t>
      </w:r>
      <w:r w:rsidRPr="00201038">
        <w:rPr>
          <w:rStyle w:val="StyleUnderline"/>
        </w:rPr>
        <w:t>. Removing shrubs and trees and compacting the snow under their weight, mammoth reintroduction would minimize the buildup of snow among these while increasing snow density, decreasing the insulation of permafrost layers from cold Arctic air – allowing all layers to stay colder longer.</w:t>
      </w:r>
      <w:r w:rsidRPr="00201038">
        <w:rPr>
          <w:sz w:val="16"/>
        </w:rPr>
        <w:t xml:space="preserve"> Permafrost temperature is accordingly estimated to remain below -4 °C on average after increasing herbivore population density. Finally, in parallel, condensed soils would have lower soil moisture, increasing carbon dioxide emissions (15). </w:t>
      </w:r>
    </w:p>
    <w:p w14:paraId="4A44005F" w14:textId="77777777" w:rsidR="001D7D7F" w:rsidRPr="00201038" w:rsidRDefault="001D7D7F" w:rsidP="001D7D7F">
      <w:pPr>
        <w:rPr>
          <w:sz w:val="16"/>
        </w:rPr>
      </w:pPr>
      <w:r w:rsidRPr="00201038">
        <w:rPr>
          <w:sz w:val="16"/>
        </w:rPr>
        <w:t>Rewilding the Arctic – a creative solution in the context of the current conservation landscape</w:t>
      </w:r>
    </w:p>
    <w:p w14:paraId="2DCF0C76" w14:textId="77777777" w:rsidR="001D7D7F" w:rsidRPr="00201038" w:rsidRDefault="001D7D7F" w:rsidP="001D7D7F">
      <w:pPr>
        <w:rPr>
          <w:rStyle w:val="StyleUnderline"/>
        </w:rPr>
      </w:pPr>
      <w:r w:rsidRPr="00201038">
        <w:rPr>
          <w:rStyle w:val="StyleUnderline"/>
        </w:rPr>
        <w:t>Why rewild the Arctic rather than other regions?</w:t>
      </w:r>
      <w:r w:rsidRPr="00201038">
        <w:rPr>
          <w:sz w:val="16"/>
        </w:rPr>
        <w:t xml:space="preserve"> First defined academically in 1998 by American conservation biologists (16), rewilding has successfully been implemented as an environmental preservation strategy in a variety of forms in recent decades (17). The reintroduction in the 1950s of the predatory wolf into Yellowstone National Park allowed cottonwood and aspen to flourish by reducing elk over-grazing and restored populations of smaller animals by minimizing coyote numbers. </w:t>
      </w:r>
      <w:r w:rsidRPr="00201038">
        <w:rPr>
          <w:rStyle w:val="StyleUnderline"/>
        </w:rPr>
        <w:t>Since, reintroducing the beaver in the United Kingdom and Netherlands has helped regulate water, prevent flooding, and foster a thriving habitat for smaller animals, while, most recently, the charity </w:t>
      </w:r>
      <w:hyperlink r:id="rId8" w:tgtFrame="_blank" w:history="1">
        <w:r w:rsidRPr="00201038">
          <w:rPr>
            <w:rStyle w:val="StyleUnderline"/>
            <w:highlight w:val="cyan"/>
          </w:rPr>
          <w:t>Rewilding Europe</w:t>
        </w:r>
      </w:hyperlink>
      <w:r w:rsidRPr="00201038">
        <w:rPr>
          <w:rStyle w:val="StyleUnderline"/>
        </w:rPr>
        <w:t xml:space="preserve"> has been </w:t>
      </w:r>
      <w:r w:rsidRPr="00201038">
        <w:rPr>
          <w:rStyle w:val="StyleUnderline"/>
          <w:highlight w:val="cyan"/>
        </w:rPr>
        <w:t>successfully restoring</w:t>
      </w:r>
      <w:r w:rsidRPr="00201038">
        <w:rPr>
          <w:rStyle w:val="StyleUnderline"/>
        </w:rPr>
        <w:t xml:space="preserve"> one million hectares of </w:t>
      </w:r>
      <w:r w:rsidRPr="00201038">
        <w:rPr>
          <w:rStyle w:val="StyleUnderline"/>
          <w:highlight w:val="cyan"/>
        </w:rPr>
        <w:t>Europe to wilderness</w:t>
      </w:r>
      <w:r w:rsidRPr="00201038">
        <w:rPr>
          <w:rStyle w:val="StyleUnderline"/>
        </w:rPr>
        <w:t xml:space="preserve"> (18). Incurring vast interconnected socioecological benefits, </w:t>
      </w:r>
      <w:r w:rsidRPr="00201038">
        <w:rPr>
          <w:rStyle w:val="StyleUnderline"/>
          <w:highlight w:val="cyan"/>
        </w:rPr>
        <w:t>rewilding</w:t>
      </w:r>
      <w:r w:rsidRPr="00201038">
        <w:rPr>
          <w:rStyle w:val="StyleUnderline"/>
        </w:rPr>
        <w:t xml:space="preserve"> has </w:t>
      </w:r>
      <w:r w:rsidRPr="00201038">
        <w:rPr>
          <w:rStyle w:val="StyleUnderline"/>
          <w:highlight w:val="cyan"/>
        </w:rPr>
        <w:t>covered</w:t>
      </w:r>
      <w:r w:rsidRPr="00201038">
        <w:rPr>
          <w:rStyle w:val="StyleUnderline"/>
        </w:rPr>
        <w:t xml:space="preserve"> an </w:t>
      </w:r>
      <w:r w:rsidRPr="00201038">
        <w:rPr>
          <w:rStyle w:val="StyleUnderline"/>
          <w:highlight w:val="cyan"/>
        </w:rPr>
        <w:t>array of</w:t>
      </w:r>
      <w:r w:rsidRPr="00201038">
        <w:rPr>
          <w:rStyle w:val="StyleUnderline"/>
        </w:rPr>
        <w:t xml:space="preserve"> </w:t>
      </w:r>
      <w:r w:rsidRPr="00201038">
        <w:rPr>
          <w:rStyle w:val="StyleUnderline"/>
          <w:highlight w:val="cyan"/>
        </w:rPr>
        <w:t>initiatives</w:t>
      </w:r>
      <w:r w:rsidRPr="00201038">
        <w:rPr>
          <w:rStyle w:val="StyleUnderline"/>
        </w:rPr>
        <w:t xml:space="preserve">, of which </w:t>
      </w:r>
      <w:r w:rsidRPr="00201038">
        <w:rPr>
          <w:rStyle w:val="StyleUnderline"/>
          <w:highlight w:val="cyan"/>
        </w:rPr>
        <w:t>Arctic rewilding</w:t>
      </w:r>
      <w:r w:rsidRPr="00201038">
        <w:rPr>
          <w:rStyle w:val="StyleUnderline"/>
        </w:rPr>
        <w:t xml:space="preserve"> is a </w:t>
      </w:r>
      <w:r w:rsidRPr="00201038">
        <w:rPr>
          <w:rStyle w:val="StyleUnderline"/>
          <w:highlight w:val="cyan"/>
        </w:rPr>
        <w:t>key</w:t>
      </w:r>
      <w:r w:rsidRPr="00201038">
        <w:rPr>
          <w:rStyle w:val="StyleUnderline"/>
        </w:rPr>
        <w:t xml:space="preserve"> strategy of many. </w:t>
      </w:r>
    </w:p>
    <w:p w14:paraId="7B1DDD6F" w14:textId="77777777" w:rsidR="001D7D7F" w:rsidRPr="00201038" w:rsidRDefault="001D7D7F" w:rsidP="001D7D7F">
      <w:pPr>
        <w:rPr>
          <w:rStyle w:val="StyleUnderline"/>
        </w:rPr>
      </w:pPr>
      <w:r w:rsidRPr="00201038">
        <w:rPr>
          <w:rStyle w:val="StyleUnderline"/>
        </w:rPr>
        <w:t xml:space="preserve">Why rewild the Arctic instead of investing in other initiatives? In contrast to the many ongoing projects to minimize the albedo effect and carbon release, including geoengineering schemes aimed at painting trees a reflective white, </w:t>
      </w:r>
      <w:r w:rsidRPr="00201038">
        <w:rPr>
          <w:rStyle w:val="StyleUnderline"/>
          <w:highlight w:val="cyan"/>
        </w:rPr>
        <w:t>rewilding tips</w:t>
      </w:r>
      <w:r w:rsidRPr="00201038">
        <w:rPr>
          <w:rStyle w:val="StyleUnderline"/>
        </w:rPr>
        <w:t xml:space="preserve"> the </w:t>
      </w:r>
      <w:r w:rsidRPr="00201038">
        <w:rPr>
          <w:rStyle w:val="StyleUnderline"/>
          <w:highlight w:val="cyan"/>
        </w:rPr>
        <w:t>sustainability</w:t>
      </w:r>
      <w:r w:rsidRPr="00201038">
        <w:rPr>
          <w:rStyle w:val="StyleUnderline"/>
        </w:rPr>
        <w:t xml:space="preserve"> scale </w:t>
      </w:r>
      <w:r w:rsidRPr="00201038">
        <w:rPr>
          <w:rStyle w:val="StyleUnderline"/>
          <w:highlight w:val="cyan"/>
        </w:rPr>
        <w:t>for</w:t>
      </w:r>
      <w:r w:rsidRPr="00201038">
        <w:rPr>
          <w:rStyle w:val="StyleUnderline"/>
        </w:rPr>
        <w:t xml:space="preserve"> its organic, </w:t>
      </w:r>
      <w:r w:rsidRPr="00201038">
        <w:rPr>
          <w:rStyle w:val="StyleUnderline"/>
          <w:highlight w:val="cyan"/>
        </w:rPr>
        <w:t>scalable nature</w:t>
      </w:r>
      <w:r w:rsidRPr="00201038">
        <w:rPr>
          <w:rStyle w:val="StyleUnderline"/>
        </w:rPr>
        <w:t>.</w:t>
      </w:r>
      <w:r w:rsidRPr="00201038">
        <w:rPr>
          <w:sz w:val="16"/>
        </w:rPr>
        <w:t xml:space="preserve"> The feedforward cycles inherent to carbon release and temperature changes are insufficiently reflected in policies, and climate commitments continue to fall short of the audacious yet necessary goals set forth by the Paris Agreement. Scalable (19), </w:t>
      </w:r>
      <w:r w:rsidRPr="00201038">
        <w:rPr>
          <w:rStyle w:val="StyleUnderline"/>
          <w:highlight w:val="cyan"/>
        </w:rPr>
        <w:t>Arctic rewilding</w:t>
      </w:r>
      <w:r w:rsidRPr="00201038">
        <w:rPr>
          <w:rStyle w:val="StyleUnderline"/>
        </w:rPr>
        <w:t xml:space="preserve"> specifically </w:t>
      </w:r>
      <w:r w:rsidRPr="00201038">
        <w:rPr>
          <w:rStyle w:val="StyleUnderline"/>
          <w:highlight w:val="cyan"/>
        </w:rPr>
        <w:t>addresses</w:t>
      </w:r>
      <w:r w:rsidRPr="00201038">
        <w:rPr>
          <w:rStyle w:val="StyleUnderline"/>
        </w:rPr>
        <w:t xml:space="preserve"> this </w:t>
      </w:r>
      <w:r w:rsidRPr="00201038">
        <w:rPr>
          <w:rStyle w:val="StyleUnderline"/>
          <w:highlight w:val="cyan"/>
        </w:rPr>
        <w:t>nonlinear dynamic</w:t>
      </w:r>
      <w:r w:rsidRPr="00201038">
        <w:rPr>
          <w:rStyle w:val="StyleUnderline"/>
        </w:rPr>
        <w:t xml:space="preserve"> nature </w:t>
      </w:r>
      <w:r w:rsidRPr="00201038">
        <w:rPr>
          <w:rStyle w:val="StyleUnderline"/>
          <w:highlight w:val="cyan"/>
        </w:rPr>
        <w:t>of climate change</w:t>
      </w:r>
      <w:r w:rsidRPr="00201038">
        <w:rPr>
          <w:rStyle w:val="StyleUnderline"/>
        </w:rPr>
        <w:t xml:space="preserve"> (20). </w:t>
      </w:r>
    </w:p>
    <w:p w14:paraId="43C4F1F8" w14:textId="77777777" w:rsidR="001D7D7F" w:rsidRPr="00BF04CD" w:rsidRDefault="001D7D7F" w:rsidP="001D7D7F">
      <w:pPr>
        <w:rPr>
          <w:rStyle w:val="StyleUnderline"/>
        </w:rPr>
      </w:pPr>
      <w:r w:rsidRPr="00201038">
        <w:rPr>
          <w:rStyle w:val="StyleUnderline"/>
        </w:rPr>
        <w:t>Today, imminent threat requires radical conservation strategies, and the time is ripe to usher in a fresh, scalable, and wild conservation agenda: by rewilding the Arctic.</w:t>
      </w:r>
    </w:p>
    <w:p w14:paraId="7583A0AA" w14:textId="77777777" w:rsidR="001D7D7F" w:rsidRDefault="001D7D7F" w:rsidP="001D7D7F">
      <w:pPr>
        <w:pStyle w:val="Heading2"/>
        <w:rPr>
          <w:rFonts w:eastAsia="Calibri"/>
        </w:rPr>
      </w:pPr>
      <w:r>
        <w:rPr>
          <w:rFonts w:eastAsia="Calibri"/>
        </w:rPr>
        <w:t>Biodiversity</w:t>
      </w:r>
    </w:p>
    <w:p w14:paraId="55B79756" w14:textId="77777777" w:rsidR="001D7D7F" w:rsidRDefault="001D7D7F" w:rsidP="001D7D7F">
      <w:pPr>
        <w:pStyle w:val="Heading3"/>
      </w:pPr>
      <w:r>
        <w:t>ICCAs Bad---1NC</w:t>
      </w:r>
    </w:p>
    <w:p w14:paraId="7F35A890" w14:textId="77777777" w:rsidR="001D7D7F" w:rsidRDefault="001D7D7F" w:rsidP="001D7D7F">
      <w:pPr>
        <w:pStyle w:val="Heading4"/>
      </w:pPr>
      <w:r>
        <w:t>ICCAs have a history of FPIC violation, that destroys indigenous sovereignty.</w:t>
      </w:r>
    </w:p>
    <w:p w14:paraId="489092D9" w14:textId="77777777" w:rsidR="001D7D7F" w:rsidRPr="00D14CC6" w:rsidRDefault="001D7D7F" w:rsidP="001D7D7F">
      <w:pPr>
        <w:rPr>
          <w:rStyle w:val="StyleUnderline"/>
        </w:rPr>
      </w:pPr>
      <w:r w:rsidRPr="00D14CC6">
        <w:rPr>
          <w:sz w:val="16"/>
        </w:rPr>
        <w:t xml:space="preserve">Neema Pathak, </w:t>
      </w:r>
      <w:r w:rsidRPr="00D14CC6">
        <w:rPr>
          <w:rStyle w:val="Style13ptBold"/>
        </w:rPr>
        <w:t>Broome 23</w:t>
      </w:r>
      <w:r w:rsidRPr="00D14CC6">
        <w:rPr>
          <w:sz w:val="16"/>
        </w:rPr>
        <w:t xml:space="preserve">, Neema Pathak Broome, was born in a small Himalayan village community in India and currently lives in and manages her family-owned urban farm forest in Pune in India. She has studied environmental science and holds a post graduate diploma in wildlife management, November 2023, “ICCA Consortium: Indigenous Peoples' Territories of Life”, Great Transition Initiative, </w:t>
      </w:r>
      <w:hyperlink r:id="rId9" w:anchor=":~:text=Nationally%2C%20ICCAs%20in%20many%20regions,the%20larger%20global%20transformative%20change" w:history="1">
        <w:r w:rsidRPr="0013534F">
          <w:rPr>
            <w:rStyle w:val="Hyperlink"/>
          </w:rPr>
          <w:t>https://greattransition.org/gti-forum/movement-experiments-pathak-broome#:~:text=Nationally%2C%20ICCAs%20in%20many%20regions,the%20larger%20global%20transformative%20change</w:t>
        </w:r>
      </w:hyperlink>
      <w:r w:rsidRPr="00D14CC6">
        <w:rPr>
          <w:sz w:val="16"/>
        </w:rPr>
        <w:t>, //Irene.</w:t>
      </w:r>
      <w:r w:rsidRPr="00D14CC6">
        <w:rPr>
          <w:b/>
          <w:bCs/>
          <w:color w:val="000000" w:themeColor="text1"/>
        </w:rPr>
        <w:br/>
      </w:r>
      <w:r w:rsidRPr="00D14CC6">
        <w:rPr>
          <w:color w:val="000000" w:themeColor="text1"/>
        </w:rPr>
        <w:br/>
      </w:r>
      <w:r w:rsidRPr="00D14CC6">
        <w:rPr>
          <w:color w:val="000000" w:themeColor="text1"/>
          <w:sz w:val="16"/>
        </w:rPr>
        <w:t xml:space="preserve">As is expected, an association like the Consortium would constantly face internal and external challenges. </w:t>
      </w:r>
      <w:r w:rsidRPr="00D14CC6">
        <w:rPr>
          <w:rStyle w:val="StyleUnderline"/>
        </w:rPr>
        <w:t xml:space="preserve">The internal </w:t>
      </w:r>
      <w:r w:rsidRPr="00D14CC6">
        <w:rPr>
          <w:rStyle w:val="StyleUnderline"/>
          <w:highlight w:val="cyan"/>
        </w:rPr>
        <w:t>challenges</w:t>
      </w:r>
      <w:r w:rsidRPr="00D14CC6">
        <w:rPr>
          <w:rStyle w:val="StyleUnderline"/>
        </w:rPr>
        <w:t xml:space="preserve"> relate </w:t>
      </w:r>
      <w:r w:rsidRPr="00D14CC6">
        <w:rPr>
          <w:rStyle w:val="StyleUnderline"/>
          <w:highlight w:val="cyan"/>
        </w:rPr>
        <w:t>to</w:t>
      </w:r>
      <w:r w:rsidRPr="00D14CC6">
        <w:rPr>
          <w:rStyle w:val="StyleUnderline"/>
        </w:rPr>
        <w:t xml:space="preserve"> being able to </w:t>
      </w:r>
      <w:r w:rsidRPr="00D14CC6">
        <w:rPr>
          <w:rStyle w:val="StyleUnderline"/>
          <w:highlight w:val="cyan"/>
        </w:rPr>
        <w:t>maintain</w:t>
      </w:r>
      <w:r w:rsidRPr="00D14CC6">
        <w:rPr>
          <w:rStyle w:val="StyleUnderline"/>
        </w:rPr>
        <w:t xml:space="preserve"> internal </w:t>
      </w:r>
      <w:r w:rsidRPr="00D14CC6">
        <w:rPr>
          <w:rStyle w:val="StyleUnderline"/>
          <w:highlight w:val="cyan"/>
        </w:rPr>
        <w:t>equity</w:t>
      </w:r>
      <w:r w:rsidRPr="00D14CC6">
        <w:rPr>
          <w:rStyle w:val="StyleUnderline"/>
        </w:rPr>
        <w:t>, accountability, transparency, and power balances.</w:t>
      </w:r>
      <w:r w:rsidRPr="00D14CC6">
        <w:rPr>
          <w:color w:val="000000" w:themeColor="text1"/>
          <w:sz w:val="16"/>
        </w:rPr>
        <w:t xml:space="preserve"> The Consortium has already grown multiple times in its financial outlay and secretariat strength over the one decade of its formal existence. </w:t>
      </w:r>
      <w:r w:rsidRPr="00D14CC6">
        <w:rPr>
          <w:rStyle w:val="StyleUnderline"/>
        </w:rPr>
        <w:t xml:space="preserve">Achieving a certain scale of operation, efficacy, and support and yet being able to avoid concentration of power requires constant vigilance, reflection, and action at all levels. Most decision-making functions within the Consortium rely heavily on voluntary contribution of time and effort from those who are often also engaged in deep grassroots action. It can be </w:t>
      </w:r>
      <w:r w:rsidRPr="00D14CC6">
        <w:rPr>
          <w:rStyle w:val="StyleUnderline"/>
          <w:highlight w:val="cyan"/>
        </w:rPr>
        <w:t>challenging</w:t>
      </w:r>
      <w:r w:rsidRPr="00D14CC6">
        <w:rPr>
          <w:rStyle w:val="StyleUnderline"/>
        </w:rPr>
        <w:t xml:space="preserve"> sometimes </w:t>
      </w:r>
      <w:r w:rsidRPr="00D14CC6">
        <w:rPr>
          <w:rStyle w:val="StyleUnderline"/>
          <w:highlight w:val="cyan"/>
        </w:rPr>
        <w:t>to seek accountability</w:t>
      </w:r>
      <w:r w:rsidRPr="00D14CC6">
        <w:rPr>
          <w:rStyle w:val="StyleUnderline"/>
        </w:rPr>
        <w:t xml:space="preserve"> for voluntary commitments, particularly when actors are already overcommitted.</w:t>
      </w:r>
    </w:p>
    <w:p w14:paraId="6D5E7675" w14:textId="77777777" w:rsidR="001D7D7F" w:rsidRPr="00D14CC6" w:rsidRDefault="001D7D7F" w:rsidP="001D7D7F">
      <w:pPr>
        <w:rPr>
          <w:color w:val="000000" w:themeColor="text1"/>
          <w:sz w:val="16"/>
        </w:rPr>
      </w:pPr>
      <w:r w:rsidRPr="00D14CC6">
        <w:rPr>
          <w:color w:val="000000" w:themeColor="text1"/>
          <w:sz w:val="16"/>
        </w:rPr>
        <w:t xml:space="preserve">While the Consortium has contributed towards significant gains at the international policy level, translating these policies at the national level has been a huge challenge. </w:t>
      </w:r>
      <w:r w:rsidRPr="00D14CC6">
        <w:rPr>
          <w:rStyle w:val="StyleUnderline"/>
        </w:rPr>
        <w:t xml:space="preserve">Nationally, </w:t>
      </w:r>
      <w:r w:rsidRPr="00D14CC6">
        <w:rPr>
          <w:rStyle w:val="StyleUnderline"/>
          <w:highlight w:val="cyan"/>
        </w:rPr>
        <w:t>ICCAs</w:t>
      </w:r>
      <w:r w:rsidRPr="00D14CC6">
        <w:rPr>
          <w:rStyle w:val="StyleUnderline"/>
        </w:rPr>
        <w:t xml:space="preserve"> in many regions are </w:t>
      </w:r>
      <w:r w:rsidRPr="00D14CC6">
        <w:rPr>
          <w:rStyle w:val="StyleUnderline"/>
          <w:highlight w:val="cyan"/>
        </w:rPr>
        <w:t>facing pushback</w:t>
      </w:r>
      <w:r w:rsidRPr="00D14CC6">
        <w:rPr>
          <w:rStyle w:val="StyleUnderline"/>
        </w:rPr>
        <w:t xml:space="preserve"> from the state agencies, as </w:t>
      </w:r>
      <w:r w:rsidRPr="00D14CC6">
        <w:rPr>
          <w:rStyle w:val="StyleUnderline"/>
          <w:highlight w:val="cyan"/>
        </w:rPr>
        <w:t>large conservation organizations</w:t>
      </w:r>
      <w:r w:rsidRPr="00D14CC6">
        <w:rPr>
          <w:rStyle w:val="StyleUnderline"/>
        </w:rPr>
        <w:t xml:space="preserve"> and state wildlife departments continue to </w:t>
      </w:r>
      <w:r w:rsidRPr="00D14CC6">
        <w:rPr>
          <w:rStyle w:val="StyleUnderline"/>
          <w:highlight w:val="cyan"/>
        </w:rPr>
        <w:t>push for fortress conservation, leading to</w:t>
      </w:r>
      <w:r w:rsidRPr="00D14CC6">
        <w:rPr>
          <w:rStyle w:val="StyleUnderline"/>
        </w:rPr>
        <w:t xml:space="preserve"> large-scale human rights violations and internal displacement. </w:t>
      </w:r>
      <w:r w:rsidRPr="00D14CC6">
        <w:rPr>
          <w:rStyle w:val="StyleUnderline"/>
          <w:highlight w:val="cyan"/>
        </w:rPr>
        <w:t>Provisions of F</w:t>
      </w:r>
      <w:r w:rsidRPr="00D14CC6">
        <w:rPr>
          <w:rStyle w:val="StyleUnderline"/>
        </w:rPr>
        <w:t xml:space="preserve">ree, </w:t>
      </w:r>
      <w:r w:rsidRPr="00D14CC6">
        <w:rPr>
          <w:rStyle w:val="StyleUnderline"/>
          <w:highlight w:val="cyan"/>
        </w:rPr>
        <w:t>P</w:t>
      </w:r>
      <w:r w:rsidRPr="00D14CC6">
        <w:rPr>
          <w:rStyle w:val="StyleUnderline"/>
        </w:rPr>
        <w:t xml:space="preserve">rior, and </w:t>
      </w:r>
      <w:r w:rsidRPr="00D14CC6">
        <w:rPr>
          <w:rStyle w:val="StyleUnderline"/>
          <w:highlight w:val="cyan"/>
        </w:rPr>
        <w:t>I</w:t>
      </w:r>
      <w:r w:rsidRPr="00D14CC6">
        <w:rPr>
          <w:rStyle w:val="StyleUnderline"/>
        </w:rPr>
        <w:t xml:space="preserve">nformed </w:t>
      </w:r>
      <w:r w:rsidRPr="00D14CC6">
        <w:rPr>
          <w:rStyle w:val="StyleUnderline"/>
          <w:highlight w:val="cyan"/>
        </w:rPr>
        <w:t>C</w:t>
      </w:r>
      <w:r w:rsidRPr="00D14CC6">
        <w:rPr>
          <w:rStyle w:val="StyleUnderline"/>
        </w:rPr>
        <w:t xml:space="preserve">onsent are largely </w:t>
      </w:r>
      <w:r w:rsidRPr="00D14CC6">
        <w:rPr>
          <w:rStyle w:val="StyleUnderline"/>
          <w:highlight w:val="cyan"/>
        </w:rPr>
        <w:t>violated</w:t>
      </w:r>
      <w:r w:rsidRPr="00D14CC6">
        <w:rPr>
          <w:rStyle w:val="StyleUnderline"/>
        </w:rPr>
        <w:t>.</w:t>
      </w:r>
      <w:r w:rsidRPr="00D14CC6">
        <w:rPr>
          <w:color w:val="000000" w:themeColor="text1"/>
          <w:sz w:val="16"/>
        </w:rPr>
        <w:t xml:space="preserve"> The trend to co-opt language of inclusion, equity, and justice in the policy statements, while actual implementation regressing on these values in the worst case or maintaining business as usual in the best, is increasing.</w:t>
      </w:r>
    </w:p>
    <w:p w14:paraId="5BF3485C" w14:textId="77777777" w:rsidR="001D7D7F" w:rsidRPr="00D14CC6" w:rsidRDefault="001D7D7F" w:rsidP="001D7D7F">
      <w:pPr>
        <w:rPr>
          <w:rStyle w:val="StyleUnderline"/>
        </w:rPr>
      </w:pPr>
      <w:r w:rsidRPr="00D14CC6">
        <w:rPr>
          <w:rStyle w:val="StyleUnderline"/>
        </w:rPr>
        <w:t xml:space="preserve">Finally, the enormity of what IPs and LCs are up against cannot be over emphasized: deep </w:t>
      </w:r>
      <w:r w:rsidRPr="00D14CC6">
        <w:rPr>
          <w:rStyle w:val="StyleUnderline"/>
          <w:highlight w:val="cyan"/>
        </w:rPr>
        <w:t>entrenched</w:t>
      </w:r>
      <w:r w:rsidRPr="00D14CC6">
        <w:rPr>
          <w:rStyle w:val="StyleUnderline"/>
        </w:rPr>
        <w:t xml:space="preserve"> structural </w:t>
      </w:r>
      <w:r w:rsidRPr="00D14CC6">
        <w:rPr>
          <w:rStyle w:val="StyleUnderline"/>
          <w:highlight w:val="cyan"/>
        </w:rPr>
        <w:t>power imbalances and injustices</w:t>
      </w:r>
      <w:r w:rsidRPr="00D14CC6">
        <w:rPr>
          <w:rStyle w:val="StyleUnderline"/>
        </w:rPr>
        <w:t xml:space="preserve">, an ever-increasing </w:t>
      </w:r>
      <w:r w:rsidRPr="00D14CC6">
        <w:rPr>
          <w:rStyle w:val="StyleUnderline"/>
          <w:highlight w:val="cyan"/>
        </w:rPr>
        <w:t>growth-based extractive</w:t>
      </w:r>
      <w:r w:rsidRPr="00D14CC6">
        <w:rPr>
          <w:rStyle w:val="StyleUnderline"/>
        </w:rPr>
        <w:t xml:space="preserve"> </w:t>
      </w:r>
      <w:r w:rsidRPr="00D14CC6">
        <w:rPr>
          <w:rStyle w:val="StyleUnderline"/>
          <w:highlight w:val="cyan"/>
        </w:rPr>
        <w:t>model,</w:t>
      </w:r>
      <w:r w:rsidRPr="00D14CC6">
        <w:rPr>
          <w:rStyle w:val="StyleUnderline"/>
        </w:rPr>
        <w:t xml:space="preserve"> and rapid internal socio-cultural changes; </w:t>
      </w:r>
      <w:r w:rsidRPr="00D14CC6">
        <w:rPr>
          <w:rStyle w:val="StyleUnderline"/>
          <w:highlight w:val="cyan"/>
        </w:rPr>
        <w:t>centralized powers in the hands of authoritarian</w:t>
      </w:r>
      <w:r w:rsidRPr="00D14CC6">
        <w:rPr>
          <w:rStyle w:val="StyleUnderline"/>
        </w:rPr>
        <w:t xml:space="preserve"> and corporate-led or controlled </w:t>
      </w:r>
      <w:r w:rsidRPr="00D14CC6">
        <w:rPr>
          <w:rStyle w:val="StyleUnderline"/>
          <w:highlight w:val="cyan"/>
        </w:rPr>
        <w:t>governments</w:t>
      </w:r>
      <w:r w:rsidRPr="00D14CC6">
        <w:rPr>
          <w:rStyle w:val="StyleUnderline"/>
        </w:rPr>
        <w:t>, gagging media, criminalizing dissent, and squeezing spaces for resistance and financial support; geopolitical conflicts and wars between nation-states.</w:t>
      </w:r>
    </w:p>
    <w:p w14:paraId="1F2BD3F4" w14:textId="77777777" w:rsidR="001D7D7F" w:rsidRDefault="001D7D7F" w:rsidP="001D7D7F">
      <w:pPr>
        <w:rPr>
          <w:color w:val="000000" w:themeColor="text1"/>
          <w:sz w:val="16"/>
        </w:rPr>
      </w:pPr>
      <w:r w:rsidRPr="00D14CC6">
        <w:rPr>
          <w:color w:val="000000" w:themeColor="text1"/>
          <w:sz w:val="16"/>
        </w:rPr>
        <w:t>In conclusion, there are internal reflections and discussions within the Consortium on how to extend support to IPs and LCs in these situations and precipitate the larger global transformative change. In 2023, the Consortium has finalized and adopted a </w:t>
      </w:r>
      <w:hyperlink r:id="rId10" w:tgtFrame="_blank" w:history="1">
        <w:r w:rsidRPr="00D14CC6">
          <w:rPr>
            <w:rStyle w:val="Hyperlink"/>
            <w:color w:val="000000" w:themeColor="text1"/>
            <w:sz w:val="16"/>
            <w:u w:val="none"/>
          </w:rPr>
          <w:t>manifesto</w:t>
        </w:r>
      </w:hyperlink>
      <w:r w:rsidRPr="00D14CC6">
        <w:rPr>
          <w:color w:val="000000" w:themeColor="text1"/>
          <w:sz w:val="16"/>
        </w:rPr>
        <w:t> as a working document to keep learning, reflecting, and acting towards a constantly evolving response to the global crisis.</w:t>
      </w:r>
    </w:p>
    <w:p w14:paraId="6F6F0C02" w14:textId="77777777" w:rsidR="001D7D7F" w:rsidRDefault="001D7D7F" w:rsidP="001D7D7F">
      <w:pPr>
        <w:pStyle w:val="Heading3"/>
      </w:pPr>
      <w:r>
        <w:t>AT: Biodiversity Loss---1NC</w:t>
      </w:r>
    </w:p>
    <w:p w14:paraId="122C96CD" w14:textId="77777777" w:rsidR="001D7D7F" w:rsidRPr="005F4C44" w:rsidRDefault="001D7D7F" w:rsidP="001D7D7F">
      <w:pPr>
        <w:pStyle w:val="Heading4"/>
      </w:pPr>
      <w:r>
        <w:rPr>
          <w:rFonts w:eastAsia="Times New Roman"/>
          <w14:ligatures w14:val="standardContextual"/>
        </w:rPr>
        <w:t>No impact to biodiversity, and loss is constrained</w:t>
      </w:r>
    </w:p>
    <w:p w14:paraId="53A1E381" w14:textId="77777777" w:rsidR="001D7D7F" w:rsidRPr="008C5A8D" w:rsidRDefault="001D7D7F" w:rsidP="001D7D7F">
      <w:pPr>
        <w:rPr>
          <w:rFonts w:eastAsia="Calibri"/>
          <w14:ligatures w14:val="standardContextual"/>
        </w:rPr>
      </w:pPr>
      <w:r w:rsidRPr="008C5A8D">
        <w:rPr>
          <w:rFonts w:eastAsia="Calibri"/>
          <w:b/>
          <w:bCs/>
          <w:sz w:val="26"/>
          <w14:ligatures w14:val="standardContextual"/>
        </w:rPr>
        <w:t>Halstead 22</w:t>
      </w:r>
      <w:r w:rsidRPr="008C5A8D">
        <w:rPr>
          <w:rFonts w:eastAsia="Calibri"/>
          <w14:ligatures w14:val="standardContextual"/>
        </w:rPr>
        <w:t>, DPhil @ Oxford, existential risk expert, lead author of the Global Catastrophic Risks 2016. Citing Barry Brook, Professor and Chair of Environmental Sustainability at the University of Tasmania. (John, “Climate Change &amp; Longtermism,” p. 215-218, https://johnhalstead.org/wp-content/uploads/2023/11/Climate-Change-Longtermism-1.pdf)</w:t>
      </w:r>
    </w:p>
    <w:p w14:paraId="04A1AC13" w14:textId="77777777" w:rsidR="001D7D7F" w:rsidRPr="002548A6" w:rsidRDefault="001D7D7F" w:rsidP="001D7D7F">
      <w:pPr>
        <w:rPr>
          <w:rFonts w:eastAsia="Calibri"/>
          <w14:ligatures w14:val="standardContextual"/>
        </w:rPr>
      </w:pPr>
      <w:r w:rsidRPr="008C5A8D">
        <w:rPr>
          <w:rFonts w:eastAsia="Calibri"/>
          <w14:ligatures w14:val="standardContextual"/>
        </w:rPr>
        <w:t xml:space="preserve">Closeness to pre-modern ecology and living standards are negatively correlated Many </w:t>
      </w:r>
      <w:r w:rsidRPr="008C5A8D">
        <w:rPr>
          <w:rFonts w:eastAsia="Calibri"/>
          <w:u w:val="single"/>
          <w14:ligatures w14:val="standardContextual"/>
        </w:rPr>
        <w:t>scholars</w:t>
      </w:r>
      <w:r w:rsidRPr="008C5A8D">
        <w:rPr>
          <w:rFonts w:eastAsia="Calibri"/>
          <w14:ligatures w14:val="standardContextual"/>
        </w:rPr>
        <w:t xml:space="preserve"> writing </w:t>
      </w:r>
      <w:r w:rsidRPr="008C5A8D">
        <w:rPr>
          <w:rFonts w:eastAsia="Calibri"/>
          <w:u w:val="single"/>
          <w14:ligatures w14:val="standardContextual"/>
        </w:rPr>
        <w:t xml:space="preserve">on </w:t>
      </w:r>
      <w:r w:rsidRPr="008C5A8D">
        <w:rPr>
          <w:rFonts w:eastAsia="Calibri"/>
          <w:b/>
          <w:iCs/>
          <w:u w:val="single"/>
          <w:bdr w:val="single" w:sz="8" w:space="0" w:color="auto"/>
          <w14:ligatures w14:val="standardContextual"/>
        </w:rPr>
        <w:t>biod</w:t>
      </w:r>
      <w:r w:rsidRPr="008C5A8D">
        <w:rPr>
          <w:rFonts w:eastAsia="Calibri"/>
          <w14:ligatures w14:val="standardContextual"/>
        </w:rPr>
        <w:t xml:space="preserve">iversity </w:t>
      </w:r>
      <w:r w:rsidRPr="008C5A8D">
        <w:rPr>
          <w:rFonts w:eastAsia="Calibri"/>
          <w:b/>
          <w:iCs/>
          <w:u w:val="single"/>
          <w:bdr w:val="single" w:sz="8" w:space="0" w:color="auto"/>
          <w14:ligatures w14:val="standardContextual"/>
        </w:rPr>
        <w:t>loss</w:t>
      </w:r>
      <w:r w:rsidRPr="008C5A8D">
        <w:rPr>
          <w:rFonts w:eastAsia="Calibri"/>
          <w14:ligatures w14:val="standardContextual"/>
        </w:rPr>
        <w:t xml:space="preserve"> seem to </w:t>
      </w:r>
      <w:r w:rsidRPr="008C5A8D">
        <w:rPr>
          <w:rFonts w:eastAsia="Calibri"/>
          <w:u w:val="single"/>
          <w14:ligatures w14:val="standardContextual"/>
        </w:rPr>
        <w:t>believe</w:t>
      </w:r>
      <w:r w:rsidRPr="008C5A8D">
        <w:rPr>
          <w:rFonts w:eastAsia="Calibri"/>
          <w14:ligatures w14:val="standardContextual"/>
        </w:rPr>
        <w:t xml:space="preserve"> that </w:t>
      </w:r>
      <w:r w:rsidRPr="008C5A8D">
        <w:rPr>
          <w:rFonts w:eastAsia="Calibri"/>
          <w:u w:val="single"/>
          <w14:ligatures w14:val="standardContextual"/>
        </w:rPr>
        <w:t xml:space="preserve">any departures from the pre-agricultural or pre-industrial ecosystem are </w:t>
      </w:r>
      <w:r w:rsidRPr="008C5A8D">
        <w:rPr>
          <w:rFonts w:eastAsia="Calibri"/>
          <w:b/>
          <w:iCs/>
          <w:u w:val="single"/>
          <w:bdr w:val="single" w:sz="8" w:space="0" w:color="auto"/>
          <w14:ligatures w14:val="standardContextual"/>
        </w:rPr>
        <w:t>bad</w:t>
      </w:r>
      <w:r w:rsidRPr="008C5A8D">
        <w:rPr>
          <w:rFonts w:eastAsia="Calibri"/>
          <w14:ligatures w14:val="standardContextual"/>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8C5A8D">
        <w:rPr>
          <w:rFonts w:eastAsia="Calibri"/>
          <w:u w:val="single"/>
          <w14:ligatures w14:val="standardContextual"/>
        </w:rPr>
        <w:t xml:space="preserve">closeness to pre-industrial ecology appears to be </w:t>
      </w:r>
      <w:r w:rsidRPr="008C5A8D">
        <w:rPr>
          <w:rFonts w:eastAsia="Calibri"/>
          <w:b/>
          <w:iCs/>
          <w:u w:val="single"/>
          <w:bdr w:val="single" w:sz="8" w:space="0" w:color="auto"/>
          <w14:ligatures w14:val="standardContextual"/>
        </w:rPr>
        <w:t>negatively correlated</w:t>
      </w:r>
      <w:r w:rsidRPr="008C5A8D">
        <w:rPr>
          <w:rFonts w:eastAsia="Calibri"/>
          <w:u w:val="single"/>
          <w14:ligatures w14:val="standardContextual"/>
        </w:rPr>
        <w:t xml:space="preserve"> with</w:t>
      </w:r>
      <w:r w:rsidRPr="008C5A8D">
        <w:rPr>
          <w:rFonts w:eastAsia="Calibri"/>
          <w14:ligatures w14:val="standardContextual"/>
        </w:rPr>
        <w:t xml:space="preserve"> levels of </w:t>
      </w:r>
      <w:r w:rsidRPr="008C5A8D">
        <w:rPr>
          <w:rFonts w:eastAsia="Calibri"/>
          <w:b/>
          <w:iCs/>
          <w:u w:val="single"/>
          <w:bdr w:val="single" w:sz="8" w:space="0" w:color="auto"/>
          <w14:ligatures w14:val="standardContextual"/>
        </w:rPr>
        <w:t>consumption</w:t>
      </w:r>
      <w:r w:rsidRPr="008C5A8D">
        <w:rPr>
          <w:rFonts w:eastAsia="Calibri"/>
          <w14:ligatures w14:val="standardContextual"/>
        </w:rPr>
        <w:t xml:space="preserve"> now and into the long-term. </w:t>
      </w:r>
      <w:r w:rsidRPr="008C5A8D">
        <w:rPr>
          <w:rFonts w:eastAsia="Calibri"/>
          <w:sz w:val="12"/>
          <w:szCs w:val="18"/>
          <w14:ligatures w14:val="standardContextual"/>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 “That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 The 90% boundary figure seems arbitrary. Steffen et al give no reason that it should be 90%, rather than 1% or 99% or that there is no meaningful boundary. “Due to a lack of evidence on the relationship between BII and Earth-system responses, we propose a preliminary boundary at 90% of the BII but with a very large uncertainty range (90 to 30%) that reflects the large gaps in our knowledge about the BII–Earth-system functioning relationship.” </w:t>
      </w:r>
      <w:r w:rsidRPr="008C5A8D">
        <w:rPr>
          <w:rFonts w:eastAsia="Calibri"/>
          <w14:ligatures w14:val="standardContextual"/>
        </w:rPr>
        <w:t xml:space="preserve">I think proposing that there is a planetary boundary of 90% with no argument or evidence is unjustifiable. Brook et al (2013) argue that </w:t>
      </w:r>
      <w:r w:rsidRPr="008C5A8D">
        <w:rPr>
          <w:rFonts w:eastAsia="Calibri"/>
          <w:u w:val="single"/>
          <w14:ligatures w14:val="standardContextual"/>
        </w:rPr>
        <w:t xml:space="preserve">there is reason to think that </w:t>
      </w:r>
      <w:r w:rsidRPr="008C5A8D">
        <w:rPr>
          <w:rFonts w:eastAsia="Calibri"/>
          <w:highlight w:val="cyan"/>
          <w:u w:val="single"/>
          <w14:ligatures w14:val="standardContextual"/>
        </w:rPr>
        <w:t xml:space="preserve">there is </w:t>
      </w:r>
      <w:r w:rsidRPr="008C5A8D">
        <w:rPr>
          <w:rFonts w:eastAsia="Calibri"/>
          <w:b/>
          <w:iCs/>
          <w:highlight w:val="cyan"/>
          <w:u w:val="single"/>
          <w:bdr w:val="single" w:sz="8" w:space="0" w:color="auto"/>
          <w14:ligatures w14:val="standardContextual"/>
        </w:rPr>
        <w:t>no</w:t>
      </w:r>
      <w:r w:rsidRPr="008C5A8D">
        <w:rPr>
          <w:rFonts w:eastAsia="Calibri"/>
          <w:u w:val="single"/>
          <w14:ligatures w14:val="standardContextual"/>
        </w:rPr>
        <w:t xml:space="preserve"> global</w:t>
      </w:r>
      <w:r w:rsidRPr="008C5A8D">
        <w:rPr>
          <w:rFonts w:eastAsia="Calibri"/>
          <w14:ligatures w14:val="standardContextual"/>
        </w:rPr>
        <w:t xml:space="preserve"> level </w:t>
      </w:r>
      <w:r w:rsidRPr="008C5A8D">
        <w:rPr>
          <w:rFonts w:eastAsia="Calibri"/>
          <w:b/>
          <w:iCs/>
          <w:highlight w:val="cyan"/>
          <w:u w:val="single"/>
          <w:bdr w:val="single" w:sz="8" w:space="0" w:color="auto"/>
          <w14:ligatures w14:val="standardContextual"/>
        </w:rPr>
        <w:t>planetary boundary</w:t>
      </w:r>
      <w:r w:rsidRPr="008C5A8D">
        <w:rPr>
          <w:rFonts w:eastAsia="Calibri"/>
          <w:highlight w:val="cyan"/>
          <w:u w:val="single"/>
          <w14:ligatures w14:val="standardContextual"/>
        </w:rPr>
        <w:t xml:space="preserve"> for </w:t>
      </w:r>
      <w:r w:rsidRPr="008C5A8D">
        <w:rPr>
          <w:rFonts w:eastAsia="Calibri"/>
          <w:b/>
          <w:iCs/>
          <w:highlight w:val="cyan"/>
          <w:u w:val="single"/>
          <w:bdr w:val="single" w:sz="8" w:space="0" w:color="auto"/>
          <w14:ligatures w14:val="standardContextual"/>
        </w:rPr>
        <w:t>biod</w:t>
      </w:r>
      <w:r w:rsidRPr="008C5A8D">
        <w:rPr>
          <w:rFonts w:eastAsia="Calibri"/>
          <w14:ligatures w14:val="standardContextual"/>
        </w:rPr>
        <w:t xml:space="preserve">iversity. “By evaluating potential mechanisms and drivers, we conclude that </w:t>
      </w:r>
      <w:r w:rsidRPr="008C5A8D">
        <w:rPr>
          <w:rFonts w:eastAsia="Calibri"/>
          <w:b/>
          <w:iCs/>
          <w:highlight w:val="cyan"/>
          <w:u w:val="single"/>
          <w:bdr w:val="single" w:sz="8" w:space="0" w:color="auto"/>
          <w14:ligatures w14:val="standardContextual"/>
        </w:rPr>
        <w:t>spatial heterogeneity</w:t>
      </w:r>
      <w:r w:rsidRPr="008C5A8D">
        <w:rPr>
          <w:rFonts w:eastAsia="Calibri"/>
          <w:u w:val="single"/>
          <w14:ligatures w14:val="standardContextual"/>
        </w:rPr>
        <w:t xml:space="preserve"> in drivers and responses</w:t>
      </w:r>
      <w:r w:rsidRPr="008C5A8D">
        <w:rPr>
          <w:rFonts w:eastAsia="Calibri"/>
          <w14:ligatures w14:val="standardContextual"/>
        </w:rPr>
        <w:t xml:space="preserve">, </w:t>
      </w:r>
      <w:r w:rsidRPr="008C5A8D">
        <w:rPr>
          <w:rFonts w:eastAsia="Calibri"/>
          <w:highlight w:val="cyan"/>
          <w:u w:val="single"/>
          <w14:ligatures w14:val="standardContextual"/>
        </w:rPr>
        <w:t xml:space="preserve">and lack of strong </w:t>
      </w:r>
      <w:r w:rsidRPr="008C5A8D">
        <w:rPr>
          <w:rFonts w:eastAsia="Calibri"/>
          <w:b/>
          <w:iCs/>
          <w:highlight w:val="cyan"/>
          <w:u w:val="single"/>
          <w:bdr w:val="single" w:sz="8" w:space="0" w:color="auto"/>
          <w14:ligatures w14:val="standardContextual"/>
        </w:rPr>
        <w:t>continental interconnectivity</w:t>
      </w:r>
      <w:r w:rsidRPr="008C5A8D">
        <w:rPr>
          <w:rFonts w:eastAsia="Calibri"/>
          <w:szCs w:val="16"/>
          <w14:ligatures w14:val="standardContextual"/>
        </w:rPr>
        <w:t>,</w:t>
      </w:r>
      <w:r w:rsidRPr="008C5A8D">
        <w:rPr>
          <w:rFonts w:eastAsia="Calibri"/>
          <w14:ligatures w14:val="standardContextual"/>
        </w:rPr>
        <w:t xml:space="preserve"> probably </w:t>
      </w:r>
      <w:r w:rsidRPr="008C5A8D">
        <w:rPr>
          <w:rFonts w:eastAsia="Calibri"/>
          <w:highlight w:val="cyan"/>
          <w:u w:val="single"/>
          <w14:ligatures w14:val="standardContextual"/>
        </w:rPr>
        <w:t>induce</w:t>
      </w:r>
      <w:r w:rsidRPr="008C5A8D">
        <w:rPr>
          <w:rFonts w:eastAsia="Calibri"/>
          <w:u w:val="single"/>
          <w14:ligatures w14:val="standardContextual"/>
        </w:rPr>
        <w:t xml:space="preserve"> relatively </w:t>
      </w:r>
      <w:r w:rsidRPr="008C5A8D">
        <w:rPr>
          <w:rFonts w:eastAsia="Calibri"/>
          <w:b/>
          <w:iCs/>
          <w:highlight w:val="cyan"/>
          <w:u w:val="single"/>
          <w:bdr w:val="single" w:sz="8" w:space="0" w:color="auto"/>
          <w14:ligatures w14:val="standardContextual"/>
        </w:rPr>
        <w:t>smooth changes</w:t>
      </w:r>
      <w:r w:rsidRPr="008C5A8D">
        <w:rPr>
          <w:rFonts w:eastAsia="Calibri"/>
          <w:highlight w:val="cyan"/>
          <w:u w:val="single"/>
          <w14:ligatures w14:val="standardContextual"/>
        </w:rPr>
        <w:t xml:space="preserve"> at the </w:t>
      </w:r>
      <w:r w:rsidRPr="008C5A8D">
        <w:rPr>
          <w:rFonts w:eastAsia="Calibri"/>
          <w:b/>
          <w:iCs/>
          <w:highlight w:val="cyan"/>
          <w:u w:val="single"/>
          <w:bdr w:val="single" w:sz="8" w:space="0" w:color="auto"/>
          <w14:ligatures w14:val="standardContextual"/>
        </w:rPr>
        <w:t>global scale</w:t>
      </w:r>
      <w:r w:rsidRPr="008C5A8D">
        <w:rPr>
          <w:rFonts w:eastAsia="Calibri"/>
          <w:u w:val="single"/>
          <w14:ligatures w14:val="standardContextual"/>
        </w:rPr>
        <w:t>,</w:t>
      </w:r>
      <w:r w:rsidRPr="008C5A8D">
        <w:rPr>
          <w:rFonts w:eastAsia="Calibri"/>
          <w14:ligatures w14:val="standardContextual"/>
        </w:rPr>
        <w:t xml:space="preserve"> </w:t>
      </w:r>
      <w:r w:rsidRPr="008C5A8D">
        <w:rPr>
          <w:rFonts w:eastAsia="Calibri"/>
          <w:b/>
          <w:iCs/>
          <w:highlight w:val="cyan"/>
          <w:u w:val="single"/>
          <w:bdr w:val="single" w:sz="8" w:space="0" w:color="auto"/>
          <w14:ligatures w14:val="standardContextual"/>
        </w:rPr>
        <w:t>without</w:t>
      </w:r>
      <w:r w:rsidRPr="008C5A8D">
        <w:rPr>
          <w:rFonts w:eastAsia="Calibri"/>
          <w:u w:val="single"/>
          <w14:ligatures w14:val="standardContextual"/>
        </w:rPr>
        <w:t xml:space="preserve"> an expectation of marked </w:t>
      </w:r>
      <w:r w:rsidRPr="008C5A8D">
        <w:rPr>
          <w:rFonts w:eastAsia="Calibri"/>
          <w:b/>
          <w:iCs/>
          <w:highlight w:val="cyan"/>
          <w:u w:val="single"/>
          <w:bdr w:val="single" w:sz="8" w:space="0" w:color="auto"/>
          <w14:ligatures w14:val="standardContextual"/>
        </w:rPr>
        <w:t>tipping patterns</w:t>
      </w:r>
      <w:r w:rsidRPr="008C5A8D">
        <w:rPr>
          <w:rFonts w:eastAsia="Calibri"/>
          <w14:ligatures w14:val="standardContextual"/>
        </w:rPr>
        <w:t xml:space="preserve">. This implies that identifying critical points along global continua of drivers might be unfeasible and that </w:t>
      </w:r>
      <w:r w:rsidRPr="008C5A8D">
        <w:rPr>
          <w:rFonts w:eastAsia="Calibri"/>
          <w:u w:val="single"/>
          <w14:ligatures w14:val="standardContextual"/>
        </w:rPr>
        <w:t>characterizing global biotic change with single aggregates is inapt</w:t>
      </w:r>
      <w:r w:rsidRPr="008C5A8D">
        <w:rPr>
          <w:rFonts w:eastAsia="Calibri"/>
          <w14:ligatures w14:val="standardContextual"/>
        </w:rPr>
        <w:t xml:space="preserve">.” 256 For further criticism of the idea of planetary boundaries see Nordhaus et al (2012). 257 </w:t>
      </w:r>
      <w:r w:rsidRPr="008C5A8D">
        <w:rPr>
          <w:rFonts w:eastAsia="Calibri"/>
          <w:b/>
          <w:iCs/>
          <w:highlight w:val="cyan"/>
          <w:u w:val="single"/>
          <w:bdr w:val="single" w:sz="8" w:space="0" w:color="auto"/>
          <w14:ligatures w14:val="standardContextual"/>
        </w:rPr>
        <w:t>Many regions</w:t>
      </w:r>
      <w:r w:rsidRPr="008C5A8D">
        <w:rPr>
          <w:rFonts w:eastAsia="Calibri"/>
          <w:u w:val="single"/>
          <w14:ligatures w14:val="standardContextual"/>
        </w:rPr>
        <w:t xml:space="preserve"> today have a </w:t>
      </w:r>
      <w:r w:rsidRPr="008C5A8D">
        <w:rPr>
          <w:rFonts w:eastAsia="Calibri"/>
          <w:b/>
          <w:iCs/>
          <w:highlight w:val="cyan"/>
          <w:u w:val="single"/>
          <w:bdr w:val="single" w:sz="8" w:space="0" w:color="auto"/>
          <w14:ligatures w14:val="standardContextual"/>
        </w:rPr>
        <w:t>Biod</w:t>
      </w:r>
      <w:r w:rsidRPr="008C5A8D">
        <w:rPr>
          <w:rFonts w:eastAsia="Calibri"/>
          <w:u w:val="single"/>
          <w14:ligatures w14:val="standardContextual"/>
        </w:rPr>
        <w:t xml:space="preserve">iversity </w:t>
      </w:r>
      <w:r w:rsidRPr="008C5A8D">
        <w:rPr>
          <w:rFonts w:eastAsia="Calibri"/>
          <w:b/>
          <w:iCs/>
          <w:highlight w:val="cyan"/>
          <w:u w:val="single"/>
          <w:bdr w:val="single" w:sz="8" w:space="0" w:color="auto"/>
          <w14:ligatures w14:val="standardContextual"/>
        </w:rPr>
        <w:t>Intactness</w:t>
      </w:r>
      <w:r w:rsidRPr="008C5A8D">
        <w:rPr>
          <w:rFonts w:eastAsia="Calibri"/>
          <w:b/>
          <w:iCs/>
          <w:u w:val="single"/>
          <w:bdr w:val="single" w:sz="8" w:space="0" w:color="auto"/>
          <w14:ligatures w14:val="standardContextual"/>
        </w:rPr>
        <w:t xml:space="preserve"> Index</w:t>
      </w:r>
      <w:r w:rsidRPr="008C5A8D">
        <w:rPr>
          <w:rFonts w:eastAsia="Calibri"/>
          <w:u w:val="single"/>
          <w14:ligatures w14:val="standardContextual"/>
        </w:rPr>
        <w:t xml:space="preserve"> </w:t>
      </w:r>
      <w:r w:rsidRPr="008C5A8D">
        <w:rPr>
          <w:rFonts w:eastAsia="Calibri"/>
          <w:highlight w:val="cyan"/>
          <w:u w:val="single"/>
          <w14:ligatures w14:val="standardContextual"/>
        </w:rPr>
        <w:t xml:space="preserve">of </w:t>
      </w:r>
      <w:r w:rsidRPr="008C5A8D">
        <w:rPr>
          <w:rFonts w:eastAsia="Calibri"/>
          <w:b/>
          <w:iCs/>
          <w:highlight w:val="cyan"/>
          <w:u w:val="single"/>
          <w:bdr w:val="single" w:sz="8" w:space="0" w:color="auto"/>
          <w14:ligatures w14:val="standardContextual"/>
        </w:rPr>
        <w:t>less than 90%.</w:t>
      </w:r>
      <w:r w:rsidRPr="008C5A8D">
        <w:rPr>
          <w:rFonts w:eastAsia="Calibri"/>
          <w:u w:val="single"/>
          <w14:ligatures w14:val="standardContextual"/>
        </w:rPr>
        <w:t xml:space="preserve"> </w:t>
      </w:r>
      <w:r w:rsidRPr="008C5A8D">
        <w:rPr>
          <w:rFonts w:eastAsia="Calibri"/>
          <w14:ligatures w14:val="standardContextual"/>
        </w:rPr>
        <w:t xml:space="preserve">[[FIGURE 2.14 OMITTED]] Source: Sandra Diaz et al., ‘The Global Assessment Report on Biodiversity and Ecosystem Services’, The United Nations’ Intergovernmental Science-Policy Platform on Biodiversity and Ecosystem Services, 2019. It is notable that </w:t>
      </w:r>
      <w:r w:rsidRPr="008C5A8D">
        <w:rPr>
          <w:rFonts w:eastAsia="Calibri"/>
          <w:u w:val="single"/>
          <w14:ligatures w14:val="standardContextual"/>
        </w:rPr>
        <w:t>many of the regions with the lightest colours are some of the richest in the world</w:t>
      </w:r>
      <w:r w:rsidRPr="008C5A8D">
        <w:rPr>
          <w:rFonts w:eastAsia="Calibri"/>
          <w14:ligatures w14:val="standardContextual"/>
        </w:rPr>
        <w:t xml:space="preserve">, including the US and many European countries. Many of the poorest countries in the world score well on the Biodiversity Intactness Index, including for example DRC, Angola, and the Central African Republic. Clearly then, the claim cannot be that declines in Biodiversity Intactness instantaneously bring about declines in welfare. Rather, </w:t>
      </w:r>
      <w:r w:rsidRPr="008C5A8D">
        <w:rPr>
          <w:rFonts w:eastAsia="Calibri"/>
          <w:u w:val="single"/>
          <w14:ligatures w14:val="standardContextual"/>
        </w:rPr>
        <w:t>the claim must be that the decline in Biod</w:t>
      </w:r>
      <w:r w:rsidRPr="008C5A8D">
        <w:rPr>
          <w:rFonts w:eastAsia="Calibri"/>
          <w14:ligatures w14:val="standardContextual"/>
        </w:rPr>
        <w:t xml:space="preserve">iversity </w:t>
      </w:r>
      <w:r w:rsidRPr="008C5A8D">
        <w:rPr>
          <w:rFonts w:eastAsia="Calibri"/>
          <w:u w:val="single"/>
          <w14:ligatures w14:val="standardContextual"/>
        </w:rPr>
        <w:t>Intactness brings about a decline in welfare at some point in the future that overwhelms any gains in welfare prior to that</w:t>
      </w:r>
      <w:r w:rsidRPr="008C5A8D">
        <w:rPr>
          <w:rFonts w:eastAsia="Calibri"/>
          <w14:ligatures w14:val="standardContextual"/>
        </w:rPr>
        <w:t>, perhaps due to passing some unknown tipping point.</w:t>
      </w:r>
      <w:r w:rsidRPr="008C5A8D">
        <w:rPr>
          <w:rFonts w:eastAsia="Calibri"/>
          <w:u w:val="single"/>
          <w14:ligatures w14:val="standardContextual"/>
        </w:rPr>
        <w:t xml:space="preserve"> But this seems to be the </w:t>
      </w:r>
      <w:r w:rsidRPr="008C5A8D">
        <w:rPr>
          <w:rFonts w:eastAsia="Calibri"/>
          <w:b/>
          <w:iCs/>
          <w:u w:val="single"/>
          <w:bdr w:val="single" w:sz="8" w:space="0" w:color="auto"/>
          <w14:ligatures w14:val="standardContextual"/>
        </w:rPr>
        <w:t>opposite of the truth</w:t>
      </w:r>
      <w:r w:rsidRPr="008C5A8D">
        <w:rPr>
          <w:rFonts w:eastAsia="Calibri"/>
          <w14:ligatures w14:val="standardContextual"/>
        </w:rPr>
        <w:t xml:space="preserve"> for many regions. If one were to bet which regions would have the highest levels of consumption in 300 years, one would probably say the US, Europe and China, all areas where the biodiversity intactness index is well below 90%. Indeed, </w:t>
      </w:r>
      <w:r w:rsidRPr="008C5A8D">
        <w:rPr>
          <w:rFonts w:eastAsia="Calibri"/>
          <w:u w:val="single"/>
          <w14:ligatures w14:val="standardContextual"/>
        </w:rPr>
        <w:t xml:space="preserve">extremely </w:t>
      </w:r>
      <w:r w:rsidRPr="008C5A8D">
        <w:rPr>
          <w:rFonts w:eastAsia="Calibri"/>
          <w:highlight w:val="cyan"/>
          <w:u w:val="single"/>
          <w14:ligatures w14:val="standardContextual"/>
        </w:rPr>
        <w:t>rich countries</w:t>
      </w:r>
      <w:r w:rsidRPr="008C5A8D">
        <w:rPr>
          <w:rFonts w:eastAsia="Calibri"/>
          <w:u w:val="single"/>
          <w14:ligatures w14:val="standardContextual"/>
        </w:rPr>
        <w:t xml:space="preserve"> such as England, France and Denmark</w:t>
      </w:r>
      <w:r w:rsidRPr="008C5A8D">
        <w:rPr>
          <w:rFonts w:eastAsia="Calibri"/>
          <w14:ligatures w14:val="standardContextual"/>
        </w:rPr>
        <w:t xml:space="preserve"> seem to </w:t>
      </w:r>
      <w:r w:rsidRPr="008C5A8D">
        <w:rPr>
          <w:rFonts w:eastAsia="Calibri"/>
          <w:highlight w:val="cyan"/>
          <w:u w:val="single"/>
          <w14:ligatures w14:val="standardContextual"/>
        </w:rPr>
        <w:t>have</w:t>
      </w:r>
      <w:r w:rsidRPr="008C5A8D">
        <w:rPr>
          <w:rFonts w:eastAsia="Calibri"/>
          <w:u w:val="single"/>
          <w14:ligatures w14:val="standardContextual"/>
        </w:rPr>
        <w:t xml:space="preserve"> Index </w:t>
      </w:r>
      <w:r w:rsidRPr="008C5A8D">
        <w:rPr>
          <w:rFonts w:eastAsia="Calibri"/>
          <w:highlight w:val="cyan"/>
          <w:u w:val="single"/>
          <w14:ligatures w14:val="standardContextual"/>
        </w:rPr>
        <w:t xml:space="preserve">scores </w:t>
      </w:r>
      <w:r w:rsidRPr="008C5A8D">
        <w:rPr>
          <w:rFonts w:eastAsia="Calibri"/>
          <w:b/>
          <w:iCs/>
          <w:highlight w:val="cyan"/>
          <w:u w:val="single"/>
          <w:bdr w:val="single" w:sz="8" w:space="0" w:color="auto"/>
          <w14:ligatures w14:val="standardContextual"/>
        </w:rPr>
        <w:t>below</w:t>
      </w:r>
      <w:r w:rsidRPr="008C5A8D">
        <w:rPr>
          <w:rFonts w:eastAsia="Calibri"/>
          <w:highlight w:val="cyan"/>
          <w:u w:val="single"/>
          <w14:ligatures w14:val="standardContextual"/>
        </w:rPr>
        <w:t xml:space="preserve"> even</w:t>
      </w:r>
      <w:r w:rsidRPr="008C5A8D">
        <w:rPr>
          <w:rFonts w:eastAsia="Calibri"/>
          <w:u w:val="single"/>
          <w14:ligatures w14:val="standardContextual"/>
        </w:rPr>
        <w:t xml:space="preserve"> </w:t>
      </w:r>
      <w:r w:rsidRPr="008C5A8D">
        <w:rPr>
          <w:rFonts w:eastAsia="Calibri"/>
          <w:highlight w:val="cyan"/>
          <w:u w:val="single"/>
          <w14:ligatures w14:val="standardContextual"/>
        </w:rPr>
        <w:t>the</w:t>
      </w:r>
      <w:r w:rsidRPr="008C5A8D">
        <w:rPr>
          <w:rFonts w:eastAsia="Calibri"/>
          <w:u w:val="single"/>
          <w14:ligatures w14:val="standardContextual"/>
        </w:rPr>
        <w:t xml:space="preserve"> Steffen et al 30% lower </w:t>
      </w:r>
      <w:r w:rsidRPr="008C5A8D">
        <w:rPr>
          <w:rFonts w:eastAsia="Calibri"/>
          <w:b/>
          <w:iCs/>
          <w:highlight w:val="cyan"/>
          <w:u w:val="single"/>
          <w:bdr w:val="single" w:sz="8" w:space="0" w:color="auto"/>
          <w14:ligatures w14:val="standardContextual"/>
        </w:rPr>
        <w:t>planetary boundary</w:t>
      </w:r>
      <w:r w:rsidRPr="008C5A8D">
        <w:rPr>
          <w:rFonts w:eastAsia="Calibri"/>
          <w:u w:val="single"/>
          <w14:ligatures w14:val="standardContextual"/>
        </w:rPr>
        <w:t xml:space="preserve"> uncertainty </w:t>
      </w:r>
      <w:r w:rsidRPr="008C5A8D">
        <w:rPr>
          <w:rFonts w:eastAsia="Calibri"/>
          <w:highlight w:val="cyan"/>
          <w:u w:val="single"/>
          <w14:ligatures w14:val="standardContextual"/>
        </w:rPr>
        <w:t>range</w:t>
      </w:r>
      <w:r w:rsidRPr="008C5A8D">
        <w:rPr>
          <w:rFonts w:eastAsia="Calibri"/>
          <w14:ligatures w14:val="standardContextual"/>
        </w:rPr>
        <w:t xml:space="preserve">. The Biodiversity Intactness Index just does not seem to be a good measure of the long-term consumption prospects of different regions. </w:t>
      </w:r>
      <w:r w:rsidRPr="008C5A8D">
        <w:rPr>
          <w:rFonts w:eastAsia="Calibri"/>
          <w:highlight w:val="cyan"/>
          <w:u w:val="single"/>
          <w14:ligatures w14:val="standardContextual"/>
        </w:rPr>
        <w:t>There is</w:t>
      </w:r>
      <w:r w:rsidRPr="008C5A8D">
        <w:rPr>
          <w:rFonts w:eastAsia="Calibri"/>
          <w:u w:val="single"/>
          <w14:ligatures w14:val="standardContextual"/>
        </w:rPr>
        <w:t xml:space="preserve"> also </w:t>
      </w:r>
      <w:r w:rsidRPr="008C5A8D">
        <w:rPr>
          <w:rFonts w:eastAsia="Calibri"/>
          <w:b/>
          <w:iCs/>
          <w:highlight w:val="cyan"/>
          <w:u w:val="single"/>
          <w:bdr w:val="single" w:sz="8" w:space="0" w:color="auto"/>
          <w14:ligatures w14:val="standardContextual"/>
        </w:rPr>
        <w:t>strong ev</w:t>
      </w:r>
      <w:r w:rsidRPr="008C5A8D">
        <w:rPr>
          <w:rFonts w:eastAsia="Calibri"/>
          <w14:ligatures w14:val="standardContextual"/>
        </w:rPr>
        <w:t xml:space="preserve">idence </w:t>
      </w:r>
      <w:r w:rsidRPr="008C5A8D">
        <w:rPr>
          <w:rFonts w:eastAsia="Calibri"/>
          <w:u w:val="single"/>
          <w14:ligatures w14:val="standardContextual"/>
        </w:rPr>
        <w:t xml:space="preserve">from </w:t>
      </w:r>
      <w:r w:rsidRPr="008C5A8D">
        <w:rPr>
          <w:rFonts w:eastAsia="Calibri"/>
          <w:b/>
          <w:iCs/>
          <w:u w:val="single"/>
          <w:bdr w:val="single" w:sz="8" w:space="0" w:color="auto"/>
          <w14:ligatures w14:val="standardContextual"/>
        </w:rPr>
        <w:t>history</w:t>
      </w:r>
      <w:r w:rsidRPr="008C5A8D">
        <w:rPr>
          <w:rFonts w:eastAsia="Calibri"/>
          <w:u w:val="single"/>
          <w14:ligatures w14:val="standardContextual"/>
        </w:rPr>
        <w:t xml:space="preserve"> that </w:t>
      </w:r>
      <w:r w:rsidRPr="008C5A8D">
        <w:rPr>
          <w:rFonts w:eastAsia="Calibri"/>
          <w:b/>
          <w:iCs/>
          <w:highlight w:val="cyan"/>
          <w:u w:val="single"/>
          <w:bdr w:val="single" w:sz="8" w:space="0" w:color="auto"/>
          <w14:ligatures w14:val="standardContextual"/>
        </w:rPr>
        <w:t>complete destruction</w:t>
      </w:r>
      <w:r w:rsidRPr="008C5A8D">
        <w:rPr>
          <w:rFonts w:eastAsia="Calibri"/>
          <w:highlight w:val="cyan"/>
          <w:u w:val="single"/>
          <w14:ligatures w14:val="standardContextual"/>
        </w:rPr>
        <w:t xml:space="preserve"> of ecosystems is</w:t>
      </w:r>
      <w:r w:rsidRPr="008C5A8D">
        <w:rPr>
          <w:rFonts w:eastAsia="Calibri"/>
          <w:u w:val="single"/>
          <w14:ligatures w14:val="standardContextual"/>
        </w:rPr>
        <w:t xml:space="preserve"> very </w:t>
      </w:r>
      <w:r w:rsidRPr="008C5A8D">
        <w:rPr>
          <w:rFonts w:eastAsia="Calibri"/>
          <w:highlight w:val="cyan"/>
          <w:u w:val="single"/>
          <w14:ligatures w14:val="standardContextual"/>
        </w:rPr>
        <w:t xml:space="preserve">unlikely to </w:t>
      </w:r>
      <w:r w:rsidRPr="008C5A8D">
        <w:rPr>
          <w:rFonts w:eastAsia="Calibri"/>
          <w:b/>
          <w:iCs/>
          <w:highlight w:val="cyan"/>
          <w:u w:val="single"/>
          <w:bdr w:val="single" w:sz="8" w:space="0" w:color="auto"/>
          <w14:ligatures w14:val="standardContextual"/>
        </w:rPr>
        <w:t>trigger tipping points</w:t>
      </w:r>
      <w:r w:rsidRPr="008C5A8D">
        <w:rPr>
          <w:rFonts w:eastAsia="Calibri"/>
          <w14:ligatures w14:val="standardContextual"/>
        </w:rPr>
        <w:t xml:space="preserve"> that do severe damage to society. </w:t>
      </w:r>
      <w:r w:rsidRPr="008C5A8D">
        <w:rPr>
          <w:rFonts w:eastAsia="Calibri"/>
          <w:u w:val="single"/>
          <w14:ligatures w14:val="standardContextual"/>
        </w:rPr>
        <w:t xml:space="preserve">Significant </w:t>
      </w:r>
      <w:r w:rsidRPr="008C5A8D">
        <w:rPr>
          <w:rFonts w:eastAsia="Calibri"/>
          <w:b/>
          <w:iCs/>
          <w:u w:val="single"/>
          <w:bdr w:val="single" w:sz="8" w:space="0" w:color="auto"/>
          <w14:ligatures w14:val="standardContextual"/>
        </w:rPr>
        <w:t>defo</w:t>
      </w:r>
      <w:r w:rsidRPr="008C5A8D">
        <w:rPr>
          <w:rFonts w:eastAsia="Calibri"/>
          <w14:ligatures w14:val="standardContextual"/>
        </w:rPr>
        <w:t xml:space="preserve">restation </w:t>
      </w:r>
      <w:r w:rsidRPr="008C5A8D">
        <w:rPr>
          <w:rFonts w:eastAsia="Calibri"/>
          <w:u w:val="single"/>
          <w14:ligatures w14:val="standardContextual"/>
        </w:rPr>
        <w:t>started across Eurasia thousands of years ago</w:t>
      </w:r>
      <w:r w:rsidRPr="008C5A8D">
        <w:rPr>
          <w:rFonts w:eastAsia="Calibri"/>
          <w14:ligatures w14:val="standardContextual"/>
        </w:rPr>
        <w:t xml:space="preserve">. According to one estimate, in England in 1,000 BC, 90% of land potentially suited to agriculture was covered with forest. By 1400 AD, this had plummeted to 17%. By 1850 AD, forest cover had fallen further to only 2%. 258 </w:t>
      </w:r>
      <w:r w:rsidRPr="008C5A8D">
        <w:rPr>
          <w:rFonts w:eastAsia="Calibri"/>
          <w:highlight w:val="cyan"/>
          <w:u w:val="single"/>
          <w14:ligatures w14:val="standardContextual"/>
        </w:rPr>
        <w:t xml:space="preserve">At </w:t>
      </w:r>
      <w:r w:rsidRPr="008C5A8D">
        <w:rPr>
          <w:rFonts w:eastAsia="Calibri"/>
          <w:b/>
          <w:iCs/>
          <w:highlight w:val="cyan"/>
          <w:u w:val="single"/>
          <w:bdr w:val="single" w:sz="8" w:space="0" w:color="auto"/>
          <w14:ligatures w14:val="standardContextual"/>
        </w:rPr>
        <w:t>no point</w:t>
      </w:r>
      <w:r w:rsidRPr="008C5A8D">
        <w:rPr>
          <w:rFonts w:eastAsia="Calibri"/>
          <w:u w:val="single"/>
          <w14:ligatures w14:val="standardContextual"/>
        </w:rPr>
        <w:t xml:space="preserve"> throughout this period </w:t>
      </w:r>
      <w:r w:rsidRPr="008C5A8D">
        <w:rPr>
          <w:rFonts w:eastAsia="Calibri"/>
          <w:highlight w:val="cyan"/>
          <w:u w:val="single"/>
          <w14:ligatures w14:val="standardContextual"/>
        </w:rPr>
        <w:t xml:space="preserve">did </w:t>
      </w:r>
      <w:r w:rsidRPr="008C5A8D">
        <w:rPr>
          <w:rFonts w:eastAsia="Calibri"/>
          <w:b/>
          <w:iCs/>
          <w:highlight w:val="cyan"/>
          <w:u w:val="single"/>
          <w:bdr w:val="single" w:sz="8" w:space="0" w:color="auto"/>
          <w14:ligatures w14:val="standardContextual"/>
        </w:rPr>
        <w:t>England</w:t>
      </w:r>
      <w:r w:rsidRPr="008C5A8D">
        <w:rPr>
          <w:rFonts w:eastAsia="Calibri"/>
          <w:highlight w:val="cyan"/>
          <w:u w:val="single"/>
          <w14:ligatures w14:val="standardContextual"/>
        </w:rPr>
        <w:t xml:space="preserve"> experience </w:t>
      </w:r>
      <w:r w:rsidRPr="008C5A8D">
        <w:rPr>
          <w:rFonts w:eastAsia="Calibri"/>
          <w:b/>
          <w:iCs/>
          <w:highlight w:val="cyan"/>
          <w:u w:val="single"/>
          <w:bdr w:val="single" w:sz="8" w:space="0" w:color="auto"/>
          <w14:ligatures w14:val="standardContextual"/>
        </w:rPr>
        <w:t>nonlinear ecological collapse</w:t>
      </w:r>
      <w:r w:rsidRPr="008C5A8D">
        <w:rPr>
          <w:rFonts w:eastAsia="Calibri"/>
          <w14:ligatures w14:val="standardContextual"/>
        </w:rPr>
        <w:t xml:space="preserve">. </w:t>
      </w:r>
      <w:r w:rsidRPr="008C5A8D">
        <w:rPr>
          <w:rFonts w:eastAsia="Calibri"/>
          <w:b/>
          <w:iCs/>
          <w:u w:val="single"/>
          <w:bdr w:val="single" w:sz="8" w:space="0" w:color="auto"/>
          <w14:ligatures w14:val="standardContextual"/>
        </w:rPr>
        <w:t>Ag</w:t>
      </w:r>
      <w:r w:rsidRPr="008C5A8D">
        <w:rPr>
          <w:rFonts w:eastAsia="Calibri"/>
          <w14:ligatures w14:val="standardContextual"/>
        </w:rPr>
        <w:t xml:space="preserve">ricultural production </w:t>
      </w:r>
      <w:r w:rsidRPr="008C5A8D">
        <w:rPr>
          <w:rFonts w:eastAsia="Calibri"/>
          <w:u w:val="single"/>
          <w14:ligatures w14:val="standardContextual"/>
        </w:rPr>
        <w:t xml:space="preserve">in England increased enormously despite the </w:t>
      </w:r>
      <w:r w:rsidRPr="008C5A8D">
        <w:rPr>
          <w:rFonts w:eastAsia="Calibri"/>
          <w:b/>
          <w:iCs/>
          <w:u w:val="single"/>
          <w:bdr w:val="single" w:sz="8" w:space="0" w:color="auto"/>
          <w14:ligatures w14:val="standardContextual"/>
        </w:rPr>
        <w:t>complete destruction</w:t>
      </w:r>
      <w:r w:rsidRPr="008C5A8D">
        <w:rPr>
          <w:rFonts w:eastAsia="Calibri"/>
          <w:u w:val="single"/>
          <w14:ligatures w14:val="standardContextual"/>
        </w:rPr>
        <w:t xml:space="preserve"> of pre-industrial ecosystems. </w:t>
      </w:r>
      <w:r w:rsidRPr="008C5A8D">
        <w:rPr>
          <w:rFonts w:eastAsia="Calibri"/>
          <w14:ligatures w14:val="standardContextual"/>
        </w:rPr>
        <w:t xml:space="preserve">There is a similar picture </w:t>
      </w:r>
      <w:r w:rsidRPr="008C5A8D">
        <w:rPr>
          <w:rFonts w:eastAsia="Calibri"/>
          <w:u w:val="single"/>
          <w14:ligatures w14:val="standardContextual"/>
        </w:rPr>
        <w:t>across the rest of Europe</w:t>
      </w:r>
      <w:r w:rsidRPr="008C5A8D">
        <w:rPr>
          <w:rFonts w:eastAsia="Calibri"/>
          <w14:ligatures w14:val="standardContextual"/>
        </w:rPr>
        <w:t xml:space="preserve">. 259 </w:t>
      </w:r>
      <w:r w:rsidRPr="008C5A8D">
        <w:rPr>
          <w:rFonts w:eastAsia="Calibri"/>
          <w:u w:val="single"/>
          <w14:ligatures w14:val="standardContextual"/>
        </w:rPr>
        <w:t>While</w:t>
      </w:r>
      <w:r w:rsidRPr="008C5A8D">
        <w:rPr>
          <w:rFonts w:eastAsia="Calibri"/>
          <w14:ligatures w14:val="standardContextual"/>
        </w:rPr>
        <w:t xml:space="preserve"> pre-modern and </w:t>
      </w:r>
      <w:r w:rsidRPr="008C5A8D">
        <w:rPr>
          <w:rFonts w:eastAsia="Calibri"/>
          <w:u w:val="single"/>
          <w14:ligatures w14:val="standardContextual"/>
        </w:rPr>
        <w:t xml:space="preserve">pre-industrial ecosystems have been destroyed, living standards have increased enormously. </w:t>
      </w:r>
      <w:r w:rsidRPr="008C5A8D">
        <w:rPr>
          <w:rFonts w:eastAsia="Calibri"/>
          <w14:ligatures w14:val="standardContextual"/>
        </w:rPr>
        <w:t>Raudseppe-</w:t>
      </w:r>
      <w:r w:rsidRPr="008C5A8D">
        <w:rPr>
          <w:rFonts w:eastAsia="Calibri"/>
          <w:u w:val="single"/>
          <w14:ligatures w14:val="standardContextual"/>
        </w:rPr>
        <w:t>Hearne</w:t>
      </w:r>
      <w:r w:rsidRPr="008C5A8D">
        <w:rPr>
          <w:rFonts w:eastAsia="Calibri"/>
          <w14:ligatures w14:val="standardContextual"/>
        </w:rPr>
        <w:t xml:space="preserve"> et al (2010) </w:t>
      </w:r>
      <w:r w:rsidRPr="008C5A8D">
        <w:rPr>
          <w:rFonts w:eastAsia="Calibri"/>
          <w:u w:val="single"/>
          <w14:ligatures w14:val="standardContextual"/>
        </w:rPr>
        <w:t>call this the</w:t>
      </w:r>
      <w:r w:rsidRPr="008C5A8D">
        <w:rPr>
          <w:rFonts w:eastAsia="Calibri"/>
          <w14:ligatures w14:val="standardContextual"/>
        </w:rPr>
        <w:t xml:space="preserve"> ‘</w:t>
      </w:r>
      <w:r w:rsidRPr="008C5A8D">
        <w:rPr>
          <w:rFonts w:eastAsia="Calibri"/>
          <w:b/>
          <w:iCs/>
          <w:u w:val="single"/>
          <w:bdr w:val="single" w:sz="8" w:space="0" w:color="auto"/>
          <w14:ligatures w14:val="standardContextual"/>
        </w:rPr>
        <w:t>environmentalist’s paradox</w:t>
      </w:r>
      <w:r w:rsidRPr="008C5A8D">
        <w:rPr>
          <w:rFonts w:eastAsia="Calibri"/>
          <w14:ligatures w14:val="standardContextual"/>
        </w:rPr>
        <w:t xml:space="preserve">: </w:t>
      </w:r>
      <w:r w:rsidRPr="008C5A8D">
        <w:rPr>
          <w:rFonts w:eastAsia="Calibri"/>
          <w:u w:val="single"/>
          <w14:ligatures w14:val="standardContextual"/>
        </w:rPr>
        <w:t xml:space="preserve">human </w:t>
      </w:r>
      <w:r w:rsidRPr="008C5A8D">
        <w:rPr>
          <w:rFonts w:eastAsia="Calibri"/>
          <w:highlight w:val="cyan"/>
          <w:u w:val="single"/>
          <w14:ligatures w14:val="standardContextual"/>
        </w:rPr>
        <w:t xml:space="preserve">well-being has increased </w:t>
      </w:r>
      <w:r w:rsidRPr="008C5A8D">
        <w:rPr>
          <w:rFonts w:eastAsia="Calibri"/>
          <w:b/>
          <w:iCs/>
          <w:highlight w:val="cyan"/>
          <w:u w:val="single"/>
          <w:bdr w:val="single" w:sz="8" w:space="0" w:color="auto"/>
          <w14:ligatures w14:val="standardContextual"/>
        </w:rPr>
        <w:t>despite</w:t>
      </w:r>
      <w:r w:rsidRPr="008C5A8D">
        <w:rPr>
          <w:rFonts w:eastAsia="Calibri"/>
          <w:u w:val="single"/>
          <w14:ligatures w14:val="standardContextual"/>
        </w:rPr>
        <w:t xml:space="preserve"> large global </w:t>
      </w:r>
      <w:r w:rsidRPr="008C5A8D">
        <w:rPr>
          <w:rFonts w:eastAsia="Calibri"/>
          <w:highlight w:val="cyan"/>
          <w:u w:val="single"/>
          <w14:ligatures w14:val="standardContextual"/>
        </w:rPr>
        <w:t>declines in</w:t>
      </w:r>
      <w:r w:rsidRPr="008C5A8D">
        <w:rPr>
          <w:rFonts w:eastAsia="Calibri"/>
          <w:u w:val="single"/>
          <w14:ligatures w14:val="standardContextual"/>
        </w:rPr>
        <w:t xml:space="preserve"> most </w:t>
      </w:r>
      <w:r w:rsidRPr="008C5A8D">
        <w:rPr>
          <w:rFonts w:eastAsia="Calibri"/>
          <w:highlight w:val="cyan"/>
          <w:u w:val="single"/>
          <w14:ligatures w14:val="standardContextual"/>
        </w:rPr>
        <w:t>ecosystem services</w:t>
      </w:r>
      <w:r w:rsidRPr="008C5A8D">
        <w:rPr>
          <w:rFonts w:eastAsia="Calibri"/>
          <w:u w:val="single"/>
          <w14:ligatures w14:val="standardContextual"/>
        </w:rPr>
        <w:t>.</w:t>
      </w:r>
      <w:r w:rsidRPr="008C5A8D">
        <w:rPr>
          <w:rFonts w:eastAsia="Calibri"/>
          <w14:ligatures w14:val="standardContextual"/>
        </w:rPr>
        <w:t xml:space="preserve"> 260</w:t>
      </w:r>
    </w:p>
    <w:p w14:paraId="49531112" w14:textId="77777777" w:rsidR="001D7D7F" w:rsidRDefault="001D7D7F" w:rsidP="001D7D7F">
      <w:pPr>
        <w:pStyle w:val="Heading2"/>
      </w:pPr>
      <w:r>
        <w:t>Sovereignty</w:t>
      </w:r>
    </w:p>
    <w:p w14:paraId="12C2B3E9" w14:textId="77777777" w:rsidR="001D7D7F" w:rsidRDefault="001D7D7F" w:rsidP="001D7D7F">
      <w:pPr>
        <w:pStyle w:val="Heading3"/>
      </w:pPr>
      <w:r>
        <w:t>Cooperation Turn---1NC</w:t>
      </w:r>
    </w:p>
    <w:p w14:paraId="527CB95A" w14:textId="77777777" w:rsidR="001D7D7F" w:rsidRDefault="001D7D7F" w:rsidP="001D7D7F">
      <w:pPr>
        <w:pStyle w:val="Heading4"/>
      </w:pPr>
      <w:r>
        <w:t>Cooperation gets exploited and stolen – past examples prove.</w:t>
      </w:r>
    </w:p>
    <w:p w14:paraId="15DF8505" w14:textId="77777777" w:rsidR="001D7D7F" w:rsidRDefault="001D7D7F" w:rsidP="001D7D7F">
      <w:r>
        <w:t xml:space="preserve">Paola </w:t>
      </w:r>
      <w:r w:rsidRPr="0092746A">
        <w:rPr>
          <w:rStyle w:val="Style13ptBold"/>
        </w:rPr>
        <w:t>Rosa-Aquino 18</w:t>
      </w:r>
      <w:r>
        <w:t xml:space="preserve">, Senior Environmental Justice Fellow at Grist, "To share or not to share?," Grist, 11/21/2018, </w:t>
      </w:r>
      <w:r w:rsidRPr="00EB44FB">
        <w:t>https://grist.org/article/indigenous-knowledge-climate-change-solution/</w:t>
      </w:r>
      <w:r>
        <w:t>, JLB, DOA: 7/15/25</w:t>
      </w:r>
    </w:p>
    <w:p w14:paraId="3AFEC3B1" w14:textId="77777777" w:rsidR="001D7D7F" w:rsidRPr="00744C86" w:rsidRDefault="001D7D7F" w:rsidP="001D7D7F">
      <w:pPr>
        <w:rPr>
          <w:sz w:val="12"/>
        </w:rPr>
      </w:pPr>
      <w:r w:rsidRPr="00744C86">
        <w:rPr>
          <w:rStyle w:val="StyleUnderline"/>
        </w:rPr>
        <w:t xml:space="preserve">Indeed, </w:t>
      </w:r>
      <w:r w:rsidRPr="0057673D">
        <w:rPr>
          <w:rStyle w:val="StyleUnderline"/>
          <w:highlight w:val="cyan"/>
        </w:rPr>
        <w:t>some</w:t>
      </w:r>
      <w:r w:rsidRPr="00744C86">
        <w:rPr>
          <w:rStyle w:val="StyleUnderline"/>
        </w:rPr>
        <w:t xml:space="preserve"> in these communities </w:t>
      </w:r>
      <w:r w:rsidRPr="0057673D">
        <w:rPr>
          <w:rStyle w:val="StyleUnderline"/>
          <w:highlight w:val="cyan"/>
        </w:rPr>
        <w:t>believe</w:t>
      </w:r>
      <w:r w:rsidRPr="00744C86">
        <w:rPr>
          <w:rStyle w:val="StyleUnderline"/>
        </w:rPr>
        <w:t xml:space="preserve"> that </w:t>
      </w:r>
      <w:r w:rsidRPr="0057673D">
        <w:rPr>
          <w:rStyle w:val="StyleUnderline"/>
          <w:highlight w:val="cyan"/>
        </w:rPr>
        <w:t>disseminating</w:t>
      </w:r>
      <w:r w:rsidRPr="00744C86">
        <w:rPr>
          <w:rStyle w:val="StyleUnderline"/>
        </w:rPr>
        <w:t xml:space="preserve"> these </w:t>
      </w:r>
      <w:r w:rsidRPr="0057673D">
        <w:rPr>
          <w:rStyle w:val="StyleUnderline"/>
          <w:highlight w:val="cyan"/>
        </w:rPr>
        <w:t>traditions</w:t>
      </w:r>
      <w:r w:rsidRPr="00744C86">
        <w:rPr>
          <w:rStyle w:val="StyleUnderline"/>
        </w:rPr>
        <w:t xml:space="preserve"> can </w:t>
      </w:r>
      <w:r w:rsidRPr="0057673D">
        <w:rPr>
          <w:rStyle w:val="StyleUnderline"/>
          <w:highlight w:val="cyan"/>
        </w:rPr>
        <w:t>help to address</w:t>
      </w:r>
      <w:r w:rsidRPr="00744C86">
        <w:rPr>
          <w:rStyle w:val="StyleUnderline"/>
        </w:rPr>
        <w:t xml:space="preserve"> challenges, like </w:t>
      </w:r>
      <w:r w:rsidRPr="0057673D">
        <w:rPr>
          <w:rStyle w:val="StyleUnderline"/>
          <w:highlight w:val="cyan"/>
        </w:rPr>
        <w:t>climate change</w:t>
      </w:r>
      <w:r w:rsidRPr="00744C86">
        <w:rPr>
          <w:rStyle w:val="StyleUnderline"/>
        </w:rPr>
        <w:t>, that the world faces.</w:t>
      </w:r>
      <w:r w:rsidRPr="00744C86">
        <w:rPr>
          <w:sz w:val="12"/>
        </w:rPr>
        <w:t xml:space="preserve"> But while the wider environmental community — and the rest of us — may benefit from gaining access to their knowledge, </w:t>
      </w:r>
      <w:r w:rsidRPr="0057673D">
        <w:rPr>
          <w:rStyle w:val="StyleUnderline"/>
          <w:highlight w:val="cyan"/>
        </w:rPr>
        <w:t>indigenous communities</w:t>
      </w:r>
      <w:r w:rsidRPr="00744C86">
        <w:rPr>
          <w:rStyle w:val="StyleUnderline"/>
        </w:rPr>
        <w:t xml:space="preserve"> </w:t>
      </w:r>
      <w:r w:rsidRPr="0057673D">
        <w:rPr>
          <w:rStyle w:val="StyleUnderline"/>
          <w:highlight w:val="cyan"/>
        </w:rPr>
        <w:t>have no guarantee</w:t>
      </w:r>
      <w:r w:rsidRPr="00744C86">
        <w:rPr>
          <w:rStyle w:val="StyleUnderline"/>
        </w:rPr>
        <w:t xml:space="preserve"> that </w:t>
      </w:r>
      <w:r w:rsidRPr="0057673D">
        <w:rPr>
          <w:rStyle w:val="StyleUnderline"/>
          <w:highlight w:val="cyan"/>
        </w:rPr>
        <w:t xml:space="preserve">their cultural </w:t>
      </w:r>
      <w:r w:rsidRPr="004B5D31">
        <w:rPr>
          <w:rStyle w:val="StyleUnderline"/>
        </w:rPr>
        <w:t>values, secrets</w:t>
      </w:r>
      <w:r w:rsidRPr="0057673D">
        <w:rPr>
          <w:rStyle w:val="StyleUnderline"/>
          <w:highlight w:val="cyan"/>
        </w:rPr>
        <w:t>, and traditions will be respected if they offer it.</w:t>
      </w:r>
      <w:r w:rsidRPr="00744C86">
        <w:rPr>
          <w:rStyle w:val="StyleUnderline"/>
        </w:rPr>
        <w:t xml:space="preserve"> </w:t>
      </w:r>
      <w:r w:rsidRPr="00744C86">
        <w:rPr>
          <w:sz w:val="12"/>
        </w:rPr>
        <w:t>That potential pitfall is prompting some Native Americans to question whether there is a way to share this knowledge that benefits the environment, as well as a tribe.</w:t>
      </w:r>
    </w:p>
    <w:p w14:paraId="5AA643F4" w14:textId="77777777" w:rsidR="001D7D7F" w:rsidRPr="00744C86" w:rsidRDefault="001D7D7F" w:rsidP="001D7D7F">
      <w:pPr>
        <w:rPr>
          <w:sz w:val="12"/>
        </w:rPr>
      </w:pPr>
      <w:r w:rsidRPr="00744C86">
        <w:rPr>
          <w:sz w:val="12"/>
        </w:rPr>
        <w:t>“It’s both a risk and an opportunity for indigenous peoples,” said Preston Hardison, policy analyst at the Tulalip Tribes Natural Resources Treaty Rights Office in Washington state. According to Hardison, many elders feel that they’d like to help the world heal, but they want their knowledge to be employed in the right way (without any sort of exploitation). For instance, sharing their knowledge about their land and how they use it could be employed to indigenous people’s detriment by limiting their access to it.</w:t>
      </w:r>
    </w:p>
    <w:p w14:paraId="3789BBA3" w14:textId="77777777" w:rsidR="001D7D7F" w:rsidRPr="00744C86" w:rsidRDefault="001D7D7F" w:rsidP="001D7D7F">
      <w:pPr>
        <w:rPr>
          <w:sz w:val="12"/>
        </w:rPr>
      </w:pPr>
      <w:r w:rsidRPr="0057673D">
        <w:rPr>
          <w:rStyle w:val="StyleUnderline"/>
          <w:highlight w:val="cyan"/>
        </w:rPr>
        <w:t>Even when the government taps indigenous groups for input</w:t>
      </w:r>
      <w:r w:rsidRPr="00744C86">
        <w:rPr>
          <w:rStyle w:val="StyleUnderline"/>
        </w:rPr>
        <w:t xml:space="preserve">, many of the </w:t>
      </w:r>
      <w:r w:rsidRPr="0057673D">
        <w:rPr>
          <w:rStyle w:val="StyleUnderline"/>
          <w:highlight w:val="cyan"/>
        </w:rPr>
        <w:t>resulting collaborations</w:t>
      </w:r>
      <w:r w:rsidRPr="00744C86">
        <w:rPr>
          <w:rStyle w:val="StyleUnderline"/>
        </w:rPr>
        <w:t xml:space="preserve"> </w:t>
      </w:r>
      <w:r w:rsidRPr="0057673D">
        <w:rPr>
          <w:rStyle w:val="StyleUnderline"/>
          <w:highlight w:val="cyan"/>
        </w:rPr>
        <w:t>don’t show respect for</w:t>
      </w:r>
      <w:r w:rsidRPr="00744C86">
        <w:rPr>
          <w:rStyle w:val="StyleUnderline"/>
        </w:rPr>
        <w:t xml:space="preserve"> the </w:t>
      </w:r>
      <w:r w:rsidRPr="0057673D">
        <w:rPr>
          <w:rStyle w:val="StyleUnderline"/>
          <w:highlight w:val="cyan"/>
        </w:rPr>
        <w:t>tribal people or</w:t>
      </w:r>
      <w:r w:rsidRPr="00744C86">
        <w:rPr>
          <w:rStyle w:val="StyleUnderline"/>
        </w:rPr>
        <w:t xml:space="preserve"> the </w:t>
      </w:r>
      <w:r w:rsidRPr="0057673D">
        <w:rPr>
          <w:rStyle w:val="StyleUnderline"/>
          <w:highlight w:val="cyan"/>
        </w:rPr>
        <w:t>accumulated knowledge</w:t>
      </w:r>
      <w:r w:rsidRPr="00744C86">
        <w:rPr>
          <w:rStyle w:val="StyleUnderline"/>
        </w:rPr>
        <w:t xml:space="preserve"> they possess</w:t>
      </w:r>
      <w:r w:rsidRPr="00744C86">
        <w:rPr>
          <w:sz w:val="12"/>
        </w:rPr>
        <w:t>. Take, for instance, in 2011, when the Saint Regis Mohawk received an EPA grant to create a climate adaptation plan for its natural resources — their animals, their crops, their medicinal plants. Initially, the EPA called for a plethora of scientific vulnerability and risk assessments to parse what resources were important for the Akwesasne way of life. But tribal members felt the testing was an unnecessary step to get to the heart of the issue.</w:t>
      </w:r>
    </w:p>
    <w:p w14:paraId="39F02772" w14:textId="77777777" w:rsidR="001D7D7F" w:rsidRPr="00744C86" w:rsidRDefault="001D7D7F" w:rsidP="001D7D7F">
      <w:pPr>
        <w:rPr>
          <w:sz w:val="12"/>
        </w:rPr>
      </w:pPr>
      <w:r w:rsidRPr="00744C86">
        <w:rPr>
          <w:sz w:val="12"/>
        </w:rPr>
        <w:t>“We didn’t need them to tell us what’s important to us,” said Amberdawn Lafrance, coordinator at the Saint Regis Mohawk Environment Division. “We already know.”</w:t>
      </w:r>
    </w:p>
    <w:p w14:paraId="4D2601FA" w14:textId="77777777" w:rsidR="001D7D7F" w:rsidRPr="00744C86" w:rsidRDefault="001D7D7F" w:rsidP="001D7D7F">
      <w:pPr>
        <w:rPr>
          <w:rStyle w:val="StyleUnderline"/>
        </w:rPr>
      </w:pPr>
      <w:r w:rsidRPr="00744C86">
        <w:rPr>
          <w:sz w:val="12"/>
        </w:rPr>
        <w:t xml:space="preserve">There are a lot of well-intentioned guidelines for asking indigenous groups to share their environmental knowledge with outsiders. The United Nations Declaration on the Rights of Indigenous Peoples states that, if you do have access to these communities’ resources or knowledge, it should only be with their free, prior, and informed consent. In 2014, the EPA released a report with 17 policy recommendations for its work assisting tribal groups in protecting their health and resources. </w:t>
      </w:r>
      <w:r w:rsidRPr="00744C86">
        <w:rPr>
          <w:rStyle w:val="StyleUnderline"/>
        </w:rPr>
        <w:t xml:space="preserve">But the </w:t>
      </w:r>
      <w:r w:rsidRPr="0057673D">
        <w:rPr>
          <w:rStyle w:val="StyleUnderline"/>
          <w:highlight w:val="cyan"/>
        </w:rPr>
        <w:t xml:space="preserve">protocols don’t </w:t>
      </w:r>
      <w:r w:rsidRPr="00744C86">
        <w:rPr>
          <w:rStyle w:val="StyleUnderline"/>
        </w:rPr>
        <w:t xml:space="preserve">include </w:t>
      </w:r>
      <w:r w:rsidRPr="0057673D">
        <w:rPr>
          <w:rStyle w:val="StyleUnderline"/>
          <w:highlight w:val="cyan"/>
        </w:rPr>
        <w:t>require</w:t>
      </w:r>
      <w:r w:rsidRPr="00744C86">
        <w:rPr>
          <w:rStyle w:val="StyleUnderline"/>
        </w:rPr>
        <w:t>ments</w:t>
      </w:r>
      <w:r w:rsidRPr="0057673D">
        <w:rPr>
          <w:rStyle w:val="StyleUnderline"/>
          <w:highlight w:val="cyan"/>
        </w:rPr>
        <w:t xml:space="preserve"> to </w:t>
      </w:r>
      <w:r w:rsidRPr="00744C86">
        <w:rPr>
          <w:rStyle w:val="StyleUnderline"/>
        </w:rPr>
        <w:t xml:space="preserve">forcefully </w:t>
      </w:r>
      <w:r w:rsidRPr="0057673D">
        <w:rPr>
          <w:rStyle w:val="StyleUnderline"/>
          <w:highlight w:val="cyan"/>
        </w:rPr>
        <w:t>protect tribal knowledge</w:t>
      </w:r>
      <w:r w:rsidRPr="00744C86">
        <w:rPr>
          <w:rStyle w:val="StyleUnderline"/>
        </w:rPr>
        <w:t>. Take principle seven, for example:</w:t>
      </w:r>
    </w:p>
    <w:p w14:paraId="4626AB30" w14:textId="77777777" w:rsidR="001D7D7F" w:rsidRPr="00744C86" w:rsidRDefault="001D7D7F" w:rsidP="001D7D7F">
      <w:pPr>
        <w:rPr>
          <w:sz w:val="12"/>
        </w:rPr>
      </w:pPr>
      <w:r w:rsidRPr="00744C86">
        <w:rPr>
          <w:sz w:val="12"/>
        </w:rPr>
        <w:t>The EPA considers confidentiality concerns regarding information on sacred sites, cultural resources, and other traditional knowledge, as permitted by law. The EPA acknowledges that unique situations and relationships may exist in regard to sacred sites and cultural resources information for federally recognized tribes and indigenous peoples.</w:t>
      </w:r>
    </w:p>
    <w:p w14:paraId="54822255" w14:textId="77777777" w:rsidR="001D7D7F" w:rsidRPr="00744C86" w:rsidRDefault="001D7D7F" w:rsidP="001D7D7F">
      <w:pPr>
        <w:rPr>
          <w:rStyle w:val="StyleUnderline"/>
        </w:rPr>
      </w:pPr>
      <w:r w:rsidRPr="00744C86">
        <w:rPr>
          <w:sz w:val="12"/>
        </w:rPr>
        <w:t xml:space="preserve">In other words, the agency will do its best not to disseminate sensitive tribal information relevant to environmental impact. </w:t>
      </w:r>
      <w:r w:rsidRPr="00744C86">
        <w:rPr>
          <w:rStyle w:val="StyleUnderline"/>
        </w:rPr>
        <w:t xml:space="preserve">But </w:t>
      </w:r>
      <w:r w:rsidRPr="0057673D">
        <w:rPr>
          <w:rStyle w:val="StyleUnderline"/>
          <w:highlight w:val="cyan"/>
        </w:rPr>
        <w:t>once tribal information is shared with a governmental body, it’s not</w:t>
      </w:r>
      <w:r w:rsidRPr="00744C86">
        <w:rPr>
          <w:rStyle w:val="StyleUnderline"/>
        </w:rPr>
        <w:t xml:space="preserve"> always </w:t>
      </w:r>
      <w:r w:rsidRPr="007D7E3A">
        <w:rPr>
          <w:rStyle w:val="StyleUnderline"/>
        </w:rPr>
        <w:t xml:space="preserve">easy to </w:t>
      </w:r>
      <w:r w:rsidRPr="0057673D">
        <w:rPr>
          <w:rStyle w:val="StyleUnderline"/>
          <w:highlight w:val="cyan"/>
        </w:rPr>
        <w:t>keep it under wraps</w:t>
      </w:r>
      <w:r w:rsidRPr="00744C86">
        <w:rPr>
          <w:rStyle w:val="StyleUnderline"/>
        </w:rPr>
        <w:t>.</w:t>
      </w:r>
    </w:p>
    <w:p w14:paraId="1F6C052D" w14:textId="77777777" w:rsidR="001D7D7F" w:rsidRPr="00744C86" w:rsidRDefault="001D7D7F" w:rsidP="001D7D7F">
      <w:pPr>
        <w:rPr>
          <w:sz w:val="12"/>
        </w:rPr>
      </w:pPr>
      <w:r w:rsidRPr="00744C86">
        <w:rPr>
          <w:sz w:val="12"/>
        </w:rPr>
        <w:t>The Department of the Interior approached the Klamath and Basin tribes in 1995 when deciding how to allocate water rights in southern Oregon and northern California. Communities located in the Klamath Basin shared confidential information with the government about their fishing methods and other cultural practices in order to inform the decision. Then the Klamath Water Users Protective Association, a nonprofit group of farmers and ranchers in the region dedicated to maintaining irrigated agriculture filed federal Freedom of Information Act (FOIA) requests with the Bureau of Indian Affairs within the Department of Interior, demanding that the tribes’ responses be disclosed. When the agency refused, the association took them to court.</w:t>
      </w:r>
    </w:p>
    <w:p w14:paraId="0E0F5137" w14:textId="77777777" w:rsidR="001D7D7F" w:rsidRPr="003E5AFE" w:rsidRDefault="001D7D7F" w:rsidP="001D7D7F">
      <w:pPr>
        <w:rPr>
          <w:sz w:val="12"/>
        </w:rPr>
      </w:pPr>
      <w:r w:rsidRPr="003E5AFE">
        <w:rPr>
          <w:rStyle w:val="StyleUnderline"/>
        </w:rPr>
        <w:t xml:space="preserve">The Supreme Court concluded that if a tribe consults with an agency, most of the information provided during such consultations is subject to </w:t>
      </w:r>
      <w:r w:rsidRPr="003E5AFE">
        <w:rPr>
          <w:rStyle w:val="Emphasis"/>
        </w:rPr>
        <w:t>FOIA</w:t>
      </w:r>
      <w:r w:rsidRPr="003E5AFE">
        <w:rPr>
          <w:rStyle w:val="StyleUnderline"/>
        </w:rPr>
        <w:t>. (Hence the EPA’s “we’ll try our best” stance</w:t>
      </w:r>
      <w:r w:rsidRPr="003E5AFE">
        <w:rPr>
          <w:sz w:val="12"/>
        </w:rPr>
        <w:t>.</w:t>
      </w:r>
    </w:p>
    <w:p w14:paraId="7CAB517E" w14:textId="77777777" w:rsidR="001D7D7F" w:rsidRPr="00744C86" w:rsidRDefault="001D7D7F" w:rsidP="001D7D7F">
      <w:pPr>
        <w:rPr>
          <w:rStyle w:val="StyleUnderline"/>
        </w:rPr>
      </w:pPr>
      <w:r w:rsidRPr="003E5AFE">
        <w:rPr>
          <w:sz w:val="12"/>
        </w:rPr>
        <w:t xml:space="preserve">“Ultimately, </w:t>
      </w:r>
      <w:r w:rsidRPr="003E5AFE">
        <w:rPr>
          <w:rStyle w:val="StyleUnderline"/>
        </w:rPr>
        <w:t>tribes face</w:t>
      </w:r>
      <w:r w:rsidRPr="00744C86">
        <w:rPr>
          <w:rStyle w:val="StyleUnderline"/>
        </w:rPr>
        <w:t xml:space="preserve"> a Hobson’s Choice</w:t>
      </w:r>
      <w:r w:rsidRPr="00744C86">
        <w:rPr>
          <w:sz w:val="12"/>
        </w:rPr>
        <w:t>,” wrote legal scholar Sophia E. Amberson in a 2017 Washington Law Review article. “</w:t>
      </w:r>
      <w:r w:rsidRPr="0057673D">
        <w:rPr>
          <w:rStyle w:val="StyleUnderline"/>
          <w:highlight w:val="cyan"/>
        </w:rPr>
        <w:t>Risk disclosing proprietary information, or lose their seat at the environmental regulatory table.”</w:t>
      </w:r>
    </w:p>
    <w:p w14:paraId="5362368C" w14:textId="77777777" w:rsidR="001D7D7F" w:rsidRPr="00744C86" w:rsidRDefault="001D7D7F" w:rsidP="001D7D7F">
      <w:pPr>
        <w:rPr>
          <w:sz w:val="12"/>
        </w:rPr>
      </w:pPr>
      <w:r w:rsidRPr="00744C86">
        <w:rPr>
          <w:sz w:val="12"/>
        </w:rPr>
        <w:t>For many indigenous groups, losing control over anything from their traditional knowledge, dress, imagery, or even name is an all-too-common story. And it’s not always clear what, if any, legal recourse tribes have when they find themselves in those situations.</w:t>
      </w:r>
    </w:p>
    <w:p w14:paraId="79D388B9" w14:textId="77777777" w:rsidR="001D7D7F" w:rsidRPr="00744C86" w:rsidRDefault="001D7D7F" w:rsidP="001D7D7F">
      <w:pPr>
        <w:rPr>
          <w:sz w:val="12"/>
        </w:rPr>
      </w:pPr>
      <w:r w:rsidRPr="00744C86">
        <w:rPr>
          <w:sz w:val="12"/>
        </w:rPr>
        <w:t>The clothing store Urban Outfitters landed in hot water in 2012 for selling “Navajo hipster panties” and a “Navajo print flask.” The Navajo Nation filed a lawsuit against the company, alleging trademark violation.</w:t>
      </w:r>
    </w:p>
    <w:p w14:paraId="433128AD" w14:textId="77777777" w:rsidR="001D7D7F" w:rsidRPr="00744C86" w:rsidRDefault="001D7D7F" w:rsidP="001D7D7F">
      <w:pPr>
        <w:rPr>
          <w:sz w:val="12"/>
        </w:rPr>
      </w:pPr>
      <w:r w:rsidRPr="00744C86">
        <w:rPr>
          <w:sz w:val="12"/>
        </w:rPr>
        <w:t>Although the technique worked, and the lawsuit was settled in 2016, there is some debate as to whether intellectual property is the best legal avenue to pursue when tribal knowledge is appropriated by outsiders. One big issue is that intellectual property rights expire. For example, if you publish a book, you typically own the rights to it for your lifetime plus 70 years.</w:t>
      </w:r>
    </w:p>
    <w:p w14:paraId="4FF25E45" w14:textId="77777777" w:rsidR="001D7D7F" w:rsidRPr="00744C86" w:rsidRDefault="001D7D7F" w:rsidP="001D7D7F">
      <w:pPr>
        <w:rPr>
          <w:sz w:val="12"/>
        </w:rPr>
      </w:pPr>
      <w:r w:rsidRPr="00744C86">
        <w:rPr>
          <w:sz w:val="12"/>
        </w:rPr>
        <w:t>“That’s a blink of an eye for indigenous peoples,” said Hardison of the Tulalip Tribes. “They’ve have had their knowledge since time immemorial.”</w:t>
      </w:r>
    </w:p>
    <w:p w14:paraId="20176CB6" w14:textId="77777777" w:rsidR="001D7D7F" w:rsidRPr="00744C86" w:rsidRDefault="001D7D7F" w:rsidP="001D7D7F">
      <w:pPr>
        <w:rPr>
          <w:sz w:val="12"/>
        </w:rPr>
      </w:pPr>
      <w:r w:rsidRPr="00744C86">
        <w:rPr>
          <w:sz w:val="12"/>
        </w:rPr>
        <w:t xml:space="preserve">Unlike when they’re exploited by chain stores or sports teams, tribal communities stand a better chance to benefit when they share cultural knowledge for environmental preservation or cleanup. At the same time, </w:t>
      </w:r>
      <w:r w:rsidRPr="0057673D">
        <w:rPr>
          <w:rStyle w:val="StyleUnderline"/>
          <w:highlight w:val="cyan"/>
        </w:rPr>
        <w:t>indigenous people don’t want</w:t>
      </w:r>
      <w:r w:rsidRPr="00744C86">
        <w:rPr>
          <w:rStyle w:val="StyleUnderline"/>
        </w:rPr>
        <w:t xml:space="preserve"> platforms like the </w:t>
      </w:r>
      <w:r w:rsidRPr="0057673D">
        <w:rPr>
          <w:rStyle w:val="StyleUnderline"/>
          <w:highlight w:val="cyan"/>
        </w:rPr>
        <w:t>scientists who contribute to the IPCC</w:t>
      </w:r>
      <w:r w:rsidRPr="00744C86">
        <w:rPr>
          <w:rStyle w:val="StyleUnderline"/>
        </w:rPr>
        <w:t xml:space="preserve"> to become a giant </w:t>
      </w:r>
      <w:r w:rsidRPr="0057673D">
        <w:rPr>
          <w:rStyle w:val="StyleUnderline"/>
          <w:highlight w:val="cyan"/>
        </w:rPr>
        <w:t>knowledge-mining</w:t>
      </w:r>
      <w:r w:rsidRPr="00744C86">
        <w:rPr>
          <w:rStyle w:val="StyleUnderline"/>
        </w:rPr>
        <w:t xml:space="preserve"> expedition for </w:t>
      </w:r>
      <w:r w:rsidRPr="0057673D">
        <w:rPr>
          <w:rStyle w:val="StyleUnderline"/>
          <w:highlight w:val="cyan"/>
        </w:rPr>
        <w:t>Native culture</w:t>
      </w:r>
      <w:r w:rsidRPr="00744C86">
        <w:rPr>
          <w:sz w:val="12"/>
        </w:rPr>
        <w:t>. “It should be about a true permanent durable relationship with indigenous peoples,” Hardison said.</w:t>
      </w:r>
    </w:p>
    <w:p w14:paraId="3DB24E52" w14:textId="77777777" w:rsidR="001D7D7F" w:rsidRPr="00744C86" w:rsidRDefault="001D7D7F" w:rsidP="001D7D7F">
      <w:pPr>
        <w:rPr>
          <w:sz w:val="12"/>
        </w:rPr>
      </w:pPr>
      <w:r w:rsidRPr="00744C86">
        <w:rPr>
          <w:sz w:val="12"/>
        </w:rPr>
        <w:t>Even though sharing suggests that both parties will also reap benefits, indigenous peoples are concerned the result will end up not meaningfully different from an episode of appropriation at the hands of Urban Outfitters.</w:t>
      </w:r>
    </w:p>
    <w:p w14:paraId="7C736F36" w14:textId="77777777" w:rsidR="001D7D7F" w:rsidRDefault="001D7D7F" w:rsidP="001D7D7F">
      <w:pPr>
        <w:rPr>
          <w:rStyle w:val="StyleUnderline"/>
        </w:rPr>
      </w:pPr>
      <w:r w:rsidRPr="00744C86">
        <w:rPr>
          <w:rStyle w:val="StyleUnderline"/>
        </w:rPr>
        <w:t xml:space="preserve">In fact, </w:t>
      </w:r>
      <w:r w:rsidRPr="0057673D">
        <w:rPr>
          <w:rStyle w:val="StyleUnderline"/>
          <w:highlight w:val="cyan"/>
        </w:rPr>
        <w:t>once</w:t>
      </w:r>
      <w:r w:rsidRPr="00744C86">
        <w:rPr>
          <w:rStyle w:val="StyleUnderline"/>
        </w:rPr>
        <w:t xml:space="preserve"> the </w:t>
      </w:r>
      <w:r w:rsidRPr="0057673D">
        <w:rPr>
          <w:rStyle w:val="StyleUnderline"/>
          <w:highlight w:val="cyan"/>
        </w:rPr>
        <w:t>indigenous knowledge gets outside of the local tribal community, there’s an increased risk for exploitation</w:t>
      </w:r>
      <w:r w:rsidRPr="00744C86">
        <w:rPr>
          <w:sz w:val="12"/>
        </w:rPr>
        <w:t xml:space="preserve">, said Gary Morishima, technical advisor at the Quinault Management Center just outside of Seattle. </w:t>
      </w:r>
      <w:r w:rsidRPr="00744C86">
        <w:rPr>
          <w:rStyle w:val="StyleUnderline"/>
        </w:rPr>
        <w:t xml:space="preserve">He said he’s heard of </w:t>
      </w:r>
      <w:r w:rsidRPr="0057673D">
        <w:rPr>
          <w:rStyle w:val="StyleUnderline"/>
          <w:highlight w:val="cyan"/>
        </w:rPr>
        <w:t>indigenous communities get</w:t>
      </w:r>
      <w:r w:rsidRPr="00744C86">
        <w:rPr>
          <w:rStyle w:val="StyleUnderline"/>
        </w:rPr>
        <w:t xml:space="preserve">ting </w:t>
      </w:r>
      <w:r w:rsidRPr="0057673D">
        <w:rPr>
          <w:rStyle w:val="StyleUnderline"/>
          <w:highlight w:val="cyan"/>
        </w:rPr>
        <w:t>ripped off through</w:t>
      </w:r>
      <w:r w:rsidRPr="00744C86">
        <w:rPr>
          <w:rStyle w:val="StyleUnderline"/>
        </w:rPr>
        <w:t xml:space="preserve"> informal </w:t>
      </w:r>
      <w:r w:rsidRPr="0057673D">
        <w:rPr>
          <w:rStyle w:val="StyleUnderline"/>
          <w:highlight w:val="cyan"/>
        </w:rPr>
        <w:t>sharing</w:t>
      </w:r>
      <w:r w:rsidRPr="00744C86">
        <w:rPr>
          <w:rStyle w:val="StyleUnderline"/>
        </w:rPr>
        <w:t xml:space="preserve"> relationships. “[Outsiders] try to gain access to their knowledge and claim it as their own,” he explained.</w:t>
      </w:r>
    </w:p>
    <w:p w14:paraId="737E5922" w14:textId="77777777" w:rsidR="001D7D7F" w:rsidRDefault="001D7D7F" w:rsidP="001D7D7F">
      <w:pPr>
        <w:pStyle w:val="Heading3"/>
      </w:pPr>
      <w:r>
        <w:t>Co-option Turn---1NC</w:t>
      </w:r>
    </w:p>
    <w:p w14:paraId="512E6A8E" w14:textId="77777777" w:rsidR="001D7D7F" w:rsidRPr="001441B8" w:rsidRDefault="001D7D7F" w:rsidP="001D7D7F">
      <w:pPr>
        <w:pStyle w:val="Heading4"/>
      </w:pPr>
      <w:r w:rsidRPr="005505CE">
        <w:t xml:space="preserve">Scientific exploration and research </w:t>
      </w:r>
      <w:r>
        <w:t xml:space="preserve">is </w:t>
      </w:r>
      <w:r w:rsidRPr="005505CE">
        <w:t>coopted to support development of settler military and extraction infrastructure</w:t>
      </w:r>
      <w:r>
        <w:t>.</w:t>
      </w:r>
    </w:p>
    <w:p w14:paraId="7CBAB781" w14:textId="77777777" w:rsidR="001D7D7F" w:rsidRPr="001441B8" w:rsidRDefault="001D7D7F" w:rsidP="001D7D7F">
      <w:r w:rsidRPr="00A50380">
        <w:rPr>
          <w:rStyle w:val="Style13ptBold"/>
        </w:rPr>
        <w:t>Miller 25</w:t>
      </w:r>
      <w:r>
        <w:t xml:space="preserve"> (</w:t>
      </w:r>
      <w:r w:rsidRPr="00A50380">
        <w:t>Mer M.</w:t>
      </w:r>
      <w:r>
        <w:t>, 2025Volume 14, Issue 1, Our Disciplines of Hope: A New Era of Resilience, “</w:t>
      </w:r>
      <w:r w:rsidRPr="00A50380">
        <w:t>Blood on Their Hands: Settler Colonial States in the ArcticBlood on Their Hands: Settler Colonial States in the Arctic</w:t>
      </w:r>
      <w:r>
        <w:t xml:space="preserve">”, </w:t>
      </w:r>
      <w:r w:rsidRPr="006F3A4D">
        <w:t>https://digitalcommons.macalester.edu/cgi/viewcontent.cgi?article=1248&amp;context=tapestries</w:t>
      </w:r>
      <w:r>
        <w:t>)//AHK</w:t>
      </w:r>
    </w:p>
    <w:p w14:paraId="221EBB9D" w14:textId="77777777" w:rsidR="001D7D7F" w:rsidRPr="00141E7B" w:rsidRDefault="001D7D7F" w:rsidP="001D7D7F">
      <w:pPr>
        <w:rPr>
          <w:b/>
          <w:iCs/>
          <w:u w:val="single"/>
          <w:bdr w:val="single" w:sz="8" w:space="0" w:color="auto"/>
        </w:rPr>
      </w:pPr>
      <w:r w:rsidRPr="001441B8">
        <w:rPr>
          <w:rStyle w:val="Emphasis"/>
        </w:rPr>
        <w:t xml:space="preserve">As </w:t>
      </w:r>
      <w:r w:rsidRPr="0057673D">
        <w:rPr>
          <w:rStyle w:val="Emphasis"/>
          <w:highlight w:val="cyan"/>
        </w:rPr>
        <w:t>settlers</w:t>
      </w:r>
      <w:r w:rsidRPr="001441B8">
        <w:rPr>
          <w:rStyle w:val="Emphasis"/>
        </w:rPr>
        <w:t xml:space="preserve">, we </w:t>
      </w:r>
      <w:r w:rsidRPr="0057673D">
        <w:rPr>
          <w:rStyle w:val="Emphasis"/>
          <w:highlight w:val="cyan"/>
        </w:rPr>
        <w:t>have historically benefitted</w:t>
      </w:r>
      <w:r w:rsidRPr="001441B8">
        <w:rPr>
          <w:rStyle w:val="Emphasis"/>
        </w:rPr>
        <w:t xml:space="preserve"> from these </w:t>
      </w:r>
      <w:r w:rsidRPr="0057673D">
        <w:rPr>
          <w:rStyle w:val="Emphasis"/>
          <w:highlight w:val="cyan"/>
        </w:rPr>
        <w:t>government assimilationist</w:t>
      </w:r>
      <w:r w:rsidRPr="001441B8">
        <w:rPr>
          <w:rStyle w:val="Emphasis"/>
        </w:rPr>
        <w:t xml:space="preserve"> and polluting </w:t>
      </w:r>
      <w:r w:rsidRPr="0057673D">
        <w:rPr>
          <w:rStyle w:val="Emphasis"/>
          <w:highlight w:val="cyan"/>
        </w:rPr>
        <w:t>policies</w:t>
      </w:r>
      <w:r w:rsidRPr="001441B8">
        <w:rPr>
          <w:rStyle w:val="Emphasis"/>
        </w:rPr>
        <w:t xml:space="preserve">, and therefore the </w:t>
      </w:r>
      <w:r w:rsidRPr="0057673D">
        <w:rPr>
          <w:rStyle w:val="Emphasis"/>
          <w:highlight w:val="cyan"/>
        </w:rPr>
        <w:t>state’s actions reflect our own</w:t>
      </w:r>
      <w:r w:rsidRPr="001441B8">
        <w:rPr>
          <w:rStyle w:val="StyleUnderline"/>
        </w:rPr>
        <w:t xml:space="preserve">. This shifting of responsibilities should awaken </w:t>
      </w:r>
      <w:r w:rsidRPr="001441B8">
        <w:rPr>
          <w:rStyle w:val="Emphasis"/>
        </w:rPr>
        <w:t xml:space="preserve">settler </w:t>
      </w:r>
      <w:r w:rsidRPr="0057673D">
        <w:rPr>
          <w:rStyle w:val="Emphasis"/>
          <w:highlight w:val="cyan"/>
        </w:rPr>
        <w:t>colonial amnesia</w:t>
      </w:r>
      <w:r w:rsidRPr="001441B8">
        <w:rPr>
          <w:rStyle w:val="StyleUnderline"/>
        </w:rPr>
        <w:t xml:space="preserve"> </w:t>
      </w:r>
      <w:r w:rsidRPr="0057673D">
        <w:rPr>
          <w:rStyle w:val="StyleUnderline"/>
          <w:highlight w:val="cyan"/>
        </w:rPr>
        <w:t>of those</w:t>
      </w:r>
      <w:r w:rsidRPr="001441B8">
        <w:rPr>
          <w:rStyle w:val="StyleUnderline"/>
        </w:rPr>
        <w:t xml:space="preserve"> involved </w:t>
      </w:r>
      <w:r w:rsidRPr="0057673D">
        <w:rPr>
          <w:rStyle w:val="StyleUnderline"/>
          <w:highlight w:val="cyan"/>
        </w:rPr>
        <w:t>in the Arctic.</w:t>
      </w:r>
      <w:r w:rsidRPr="0057673D">
        <w:rPr>
          <w:sz w:val="16"/>
          <w:highlight w:val="cyan"/>
        </w:rPr>
        <w:t xml:space="preserve"> </w:t>
      </w:r>
      <w:r w:rsidRPr="00903C03">
        <w:rPr>
          <w:sz w:val="16"/>
        </w:rPr>
        <w:t>This</w:t>
      </w:r>
      <w:r w:rsidRPr="0093510F">
        <w:rPr>
          <w:sz w:val="16"/>
        </w:rPr>
        <w:t xml:space="preserve"> is aTapestries, Vol. 14 11 phenomenon where </w:t>
      </w:r>
      <w:r w:rsidRPr="001441B8">
        <w:rPr>
          <w:rStyle w:val="StyleUnderline"/>
        </w:rPr>
        <w:t xml:space="preserve">people are not fully aware of the colonialism that they benefit from </w:t>
      </w:r>
      <w:r w:rsidRPr="0093510F">
        <w:rPr>
          <w:sz w:val="16"/>
        </w:rPr>
        <w:t xml:space="preserve">(Said 1994). </w:t>
      </w:r>
      <w:r w:rsidRPr="001441B8">
        <w:rPr>
          <w:rStyle w:val="StyleUnderline"/>
        </w:rPr>
        <w:t>It can manifest in obscuring the scale of the atrocities or even flat-out denial.</w:t>
      </w:r>
      <w:r w:rsidRPr="0093510F">
        <w:rPr>
          <w:sz w:val="16"/>
        </w:rPr>
        <w:t xml:space="preserve"> </w:t>
      </w:r>
      <w:r w:rsidRPr="001441B8">
        <w:rPr>
          <w:rStyle w:val="Emphasis"/>
        </w:rPr>
        <w:t xml:space="preserve">This misremembering leads to the </w:t>
      </w:r>
      <w:r w:rsidRPr="0057673D">
        <w:rPr>
          <w:rStyle w:val="Emphasis"/>
          <w:highlight w:val="cyan"/>
        </w:rPr>
        <w:t>invalidation</w:t>
      </w:r>
      <w:r w:rsidRPr="001441B8">
        <w:rPr>
          <w:rStyle w:val="Emphasis"/>
        </w:rPr>
        <w:t xml:space="preserve"> </w:t>
      </w:r>
      <w:r w:rsidRPr="0057673D">
        <w:rPr>
          <w:rStyle w:val="Emphasis"/>
          <w:highlight w:val="cyan"/>
        </w:rPr>
        <w:t>of</w:t>
      </w:r>
      <w:r w:rsidRPr="001441B8">
        <w:rPr>
          <w:rStyle w:val="Emphasis"/>
        </w:rPr>
        <w:t xml:space="preserve"> </w:t>
      </w:r>
      <w:r w:rsidRPr="0057673D">
        <w:rPr>
          <w:rStyle w:val="Emphasis"/>
          <w:highlight w:val="cyan"/>
        </w:rPr>
        <w:t>those dealing with</w:t>
      </w:r>
      <w:r w:rsidRPr="001441B8">
        <w:rPr>
          <w:rStyle w:val="Emphasis"/>
        </w:rPr>
        <w:t xml:space="preserve"> the effects of </w:t>
      </w:r>
      <w:r w:rsidRPr="0057673D">
        <w:rPr>
          <w:rStyle w:val="Emphasis"/>
          <w:highlight w:val="cyan"/>
        </w:rPr>
        <w:t>colonialism</w:t>
      </w:r>
      <w:r w:rsidRPr="001441B8">
        <w:rPr>
          <w:rStyle w:val="Emphasis"/>
        </w:rPr>
        <w:t xml:space="preserve">, and the </w:t>
      </w:r>
      <w:r w:rsidRPr="0057673D">
        <w:rPr>
          <w:rStyle w:val="Emphasis"/>
          <w:highlight w:val="cyan"/>
        </w:rPr>
        <w:t>creation of false justifications</w:t>
      </w:r>
      <w:r w:rsidRPr="001441B8">
        <w:rPr>
          <w:rStyle w:val="Emphasis"/>
        </w:rPr>
        <w:t xml:space="preserve"> for the violence.</w:t>
      </w:r>
      <w:r w:rsidRPr="0093510F">
        <w:rPr>
          <w:sz w:val="16"/>
        </w:rPr>
        <w:t xml:space="preserve"> </w:t>
      </w:r>
      <w:r w:rsidRPr="001441B8">
        <w:rPr>
          <w:rStyle w:val="Emphasis"/>
          <w:sz w:val="28"/>
          <w:szCs w:val="28"/>
        </w:rPr>
        <w:t xml:space="preserve">The </w:t>
      </w:r>
      <w:r w:rsidRPr="0057673D">
        <w:rPr>
          <w:rStyle w:val="Emphasis"/>
          <w:sz w:val="28"/>
          <w:szCs w:val="28"/>
          <w:highlight w:val="cyan"/>
        </w:rPr>
        <w:t>settler</w:t>
      </w:r>
      <w:r w:rsidRPr="001441B8">
        <w:rPr>
          <w:rStyle w:val="Emphasis"/>
          <w:sz w:val="28"/>
          <w:szCs w:val="28"/>
        </w:rPr>
        <w:t xml:space="preserve"> </w:t>
      </w:r>
      <w:r w:rsidRPr="0057673D">
        <w:rPr>
          <w:rStyle w:val="Emphasis"/>
          <w:sz w:val="28"/>
          <w:szCs w:val="28"/>
          <w:highlight w:val="cyan"/>
        </w:rPr>
        <w:t>scientific community</w:t>
      </w:r>
      <w:r w:rsidRPr="001441B8">
        <w:rPr>
          <w:rStyle w:val="Emphasis"/>
          <w:sz w:val="28"/>
          <w:szCs w:val="28"/>
        </w:rPr>
        <w:t xml:space="preserve"> is </w:t>
      </w:r>
      <w:r w:rsidRPr="0057673D">
        <w:rPr>
          <w:rStyle w:val="Emphasis"/>
          <w:sz w:val="28"/>
          <w:szCs w:val="28"/>
          <w:highlight w:val="cyan"/>
        </w:rPr>
        <w:t>particularly culpable</w:t>
      </w:r>
      <w:r w:rsidRPr="0093510F">
        <w:rPr>
          <w:sz w:val="16"/>
        </w:rPr>
        <w:t xml:space="preserve">, as our research into </w:t>
      </w:r>
      <w:r w:rsidRPr="0093510F">
        <w:rPr>
          <w:rStyle w:val="StyleUnderline"/>
        </w:rPr>
        <w:t>the specific effects of climate change not only ignores our own role in creating such ecological violence through our privileged membership in the state, but also how our scientific research is often largely funded by the state.</w:t>
      </w:r>
      <w:r w:rsidRPr="0093510F">
        <w:rPr>
          <w:sz w:val="16"/>
        </w:rPr>
        <w:t xml:space="preserve"> The National Science Foundation, established in 1950, is a federal government agency of the United States that funds scientific research (“History,” 2024).2 From the past fiscal year which started on October 1st, 2023 to September 30, 2024, the National Science Foundation (NSF) was given 9.06 billion dollars. This funding is not solely for graduate students but also undergraduates, academics and even companies, with the requirement that they must be at least a permanent resident if not a citizen. The National Science Foundation has supported the work of at least 268 winners of the Nobel Prize. In 2024 alone, four of the six prize categories were won by people who have received NSF funding (“NSF Continues Strong Legacy with Nobel Prize Winners,” 2024). This does not include the multiple other government agencies in the United States that fund scientific research, particularly the Department of Defense, the Department of Energy and the Department of State. . </w:t>
      </w:r>
      <w:r w:rsidRPr="0093510F">
        <w:rPr>
          <w:rStyle w:val="StyleUnderline"/>
        </w:rPr>
        <w:t xml:space="preserve">Therefore it is not surprising that the vast majority of the scientific </w:t>
      </w:r>
      <w:r w:rsidRPr="0057673D">
        <w:rPr>
          <w:rStyle w:val="StyleUnderline"/>
          <w:highlight w:val="cyan"/>
        </w:rPr>
        <w:t>studies</w:t>
      </w:r>
      <w:r w:rsidRPr="0093510F">
        <w:rPr>
          <w:rStyle w:val="StyleUnderline"/>
        </w:rPr>
        <w:t xml:space="preserve"> cited in this paper </w:t>
      </w:r>
      <w:r w:rsidRPr="0057673D">
        <w:rPr>
          <w:rStyle w:val="StyleUnderline"/>
          <w:highlight w:val="cyan"/>
        </w:rPr>
        <w:t>are funded by the state</w:t>
      </w:r>
      <w:r w:rsidRPr="0093510F">
        <w:rPr>
          <w:rStyle w:val="StyleUnderline"/>
        </w:rPr>
        <w:t>.</w:t>
      </w:r>
      <w:r w:rsidRPr="0093510F">
        <w:rPr>
          <w:sz w:val="16"/>
        </w:rPr>
        <w:t xml:space="preserve"> </w:t>
      </w:r>
      <w:r w:rsidRPr="0093510F">
        <w:rPr>
          <w:rStyle w:val="Emphasis"/>
        </w:rPr>
        <w:t xml:space="preserve">This is functionally </w:t>
      </w:r>
      <w:r w:rsidRPr="0057673D">
        <w:rPr>
          <w:rStyle w:val="Emphasis"/>
          <w:highlight w:val="cyan"/>
        </w:rPr>
        <w:t>an oxymoronic system</w:t>
      </w:r>
      <w:r w:rsidRPr="0093510F">
        <w:rPr>
          <w:rStyle w:val="Emphasis"/>
        </w:rPr>
        <w:t xml:space="preserve"> where the </w:t>
      </w:r>
      <w:r w:rsidRPr="0057673D">
        <w:rPr>
          <w:rStyle w:val="Emphasis"/>
          <w:highlight w:val="cyan"/>
        </w:rPr>
        <w:t>state pays</w:t>
      </w:r>
      <w:r w:rsidRPr="0093510F">
        <w:rPr>
          <w:rStyle w:val="Emphasis"/>
        </w:rPr>
        <w:t xml:space="preserve"> largely </w:t>
      </w:r>
      <w:r w:rsidRPr="0057673D">
        <w:rPr>
          <w:rStyle w:val="Emphasis"/>
          <w:highlight w:val="cyan"/>
        </w:rPr>
        <w:t>settler scientists</w:t>
      </w:r>
      <w:r w:rsidRPr="0093510F">
        <w:rPr>
          <w:rStyle w:val="Emphasis"/>
        </w:rPr>
        <w:t xml:space="preserve"> to </w:t>
      </w:r>
      <w:r w:rsidRPr="0057673D">
        <w:rPr>
          <w:rStyle w:val="Emphasis"/>
          <w:highlight w:val="cyan"/>
        </w:rPr>
        <w:t>understand and critique</w:t>
      </w:r>
      <w:r w:rsidRPr="0093510F">
        <w:rPr>
          <w:rStyle w:val="Emphasis"/>
        </w:rPr>
        <w:t xml:space="preserve"> the </w:t>
      </w:r>
      <w:r w:rsidRPr="0000473B">
        <w:rPr>
          <w:rStyle w:val="Emphasis"/>
        </w:rPr>
        <w:t>systems</w:t>
      </w:r>
      <w:r w:rsidRPr="0093510F">
        <w:rPr>
          <w:rStyle w:val="Emphasis"/>
        </w:rPr>
        <w:t xml:space="preserve"> that have been </w:t>
      </w:r>
      <w:r w:rsidRPr="0057673D">
        <w:rPr>
          <w:rStyle w:val="Emphasis"/>
          <w:highlight w:val="cyan"/>
        </w:rPr>
        <w:t>put into place by the state</w:t>
      </w:r>
      <w:r w:rsidRPr="0093510F">
        <w:rPr>
          <w:rStyle w:val="Emphasis"/>
        </w:rPr>
        <w:t xml:space="preserve">. </w:t>
      </w:r>
      <w:r w:rsidRPr="0093510F">
        <w:rPr>
          <w:sz w:val="16"/>
        </w:rPr>
        <w:t>This is not to scorn or shame scientists who receive federal funding. In fact, I myself hope to obtain a grant from the United States government to pursue a master's degree in Arctic climate ecology. As a researcher coming from a low-income background, such funding would be an integral lifeline to my career</w:t>
      </w:r>
      <w:r w:rsidRPr="0093510F">
        <w:rPr>
          <w:rStyle w:val="StyleUnderline"/>
        </w:rPr>
        <w:t>. But in taking funding from the state, scientists need to acknowledge that this fiscal sponsorship for environmental research is not charity but rather a continuation of the long legacy of scientists acting as agents of the state,</w:t>
      </w:r>
      <w:r w:rsidRPr="0093510F">
        <w:rPr>
          <w:sz w:val="16"/>
        </w:rPr>
        <w:t xml:space="preserve"> from the development of the atomic bomb to the Cold War space race. </w:t>
      </w:r>
      <w:r w:rsidRPr="0093510F">
        <w:rPr>
          <w:rStyle w:val="Emphasis"/>
        </w:rPr>
        <w:t>Even the colonial developments discussed in thispaper such as the Early Distant Warning Line, oil and gas extraction, and continental shelf claims would not have been possible without scientists.</w:t>
      </w:r>
    </w:p>
    <w:p w14:paraId="1010314F" w14:textId="77777777" w:rsidR="001D7D7F" w:rsidRDefault="001D7D7F" w:rsidP="001D7D7F">
      <w:pPr>
        <w:pStyle w:val="Heading3"/>
      </w:pPr>
      <w:r>
        <w:t>Defense---Trust---1NC</w:t>
      </w:r>
    </w:p>
    <w:p w14:paraId="58404AD0" w14:textId="77777777" w:rsidR="001D7D7F" w:rsidRDefault="001D7D7F" w:rsidP="001D7D7F">
      <w:pPr>
        <w:pStyle w:val="Heading4"/>
      </w:pPr>
      <w:r>
        <w:t>Alaskan Indigenous peoples distrust both researchers and the government</w:t>
      </w:r>
    </w:p>
    <w:p w14:paraId="3582E05C" w14:textId="77777777" w:rsidR="001D7D7F" w:rsidRDefault="001D7D7F" w:rsidP="001D7D7F">
      <w:r>
        <w:t xml:space="preserve">Jessica R </w:t>
      </w:r>
      <w:r w:rsidRPr="0032467E">
        <w:rPr>
          <w:rStyle w:val="Style13ptBold"/>
        </w:rPr>
        <w:t>Goodkind et al. 11,</w:t>
      </w:r>
      <w:r>
        <w:t xml:space="preserve"> Goodkind has a PhD in Community Psychology from Michigan State University; Ross-Toledo has a B.A. in Psychology from the University of New Mexico; John (Najvo) is a M.D. Pediatrician with the Northern Navajo Medical Center Teen Life Program, "Rebuilding TRUST: A Community, Multi-Agency, State, and University Partnership to Improve Behavioral Health Care for American Indian Youth, their Families, and Communities," 04/04/2011, </w:t>
      </w:r>
      <w:hyperlink r:id="rId11" w:history="1">
        <w:r w:rsidRPr="003C5427">
          <w:rPr>
            <w:rStyle w:val="Hyperlink"/>
          </w:rPr>
          <w:t>https://pmc.ncbi.nlm.nih.gov/articles/PMC4112470/</w:t>
        </w:r>
      </w:hyperlink>
      <w:r>
        <w:t>, JLB, DOA: 7/18/25</w:t>
      </w:r>
    </w:p>
    <w:p w14:paraId="78E5F83E" w14:textId="77777777" w:rsidR="001D7D7F" w:rsidRPr="002548A6" w:rsidRDefault="001D7D7F" w:rsidP="001D7D7F">
      <w:pPr>
        <w:rPr>
          <w:sz w:val="14"/>
        </w:rPr>
      </w:pPr>
      <w:r w:rsidRPr="0032467E">
        <w:rPr>
          <w:sz w:val="14"/>
        </w:rPr>
        <w:t xml:space="preserve">Trust is at the core of most healing or therapeutic relationships (Horvath &amp; Symonds, 1991; Marshall &amp; Serran, 2004; Martin, Garske, &amp; Davis, 2000). </w:t>
      </w:r>
      <w:r w:rsidRPr="0057673D">
        <w:rPr>
          <w:rStyle w:val="StyleUnderline"/>
          <w:highlight w:val="cyan"/>
        </w:rPr>
        <w:t>During the past 500 years</w:t>
      </w:r>
      <w:r w:rsidRPr="0032467E">
        <w:rPr>
          <w:rStyle w:val="StyleUnderline"/>
        </w:rPr>
        <w:t xml:space="preserve">, many American Indian and </w:t>
      </w:r>
      <w:r w:rsidRPr="0057673D">
        <w:rPr>
          <w:rStyle w:val="StyleUnderline"/>
          <w:highlight w:val="cyan"/>
        </w:rPr>
        <w:t>Alaska Native peoples have learned to distrust the</w:t>
      </w:r>
      <w:r w:rsidRPr="0032467E">
        <w:rPr>
          <w:rStyle w:val="StyleUnderline"/>
        </w:rPr>
        <w:t xml:space="preserve"> people who came to their land as </w:t>
      </w:r>
      <w:r w:rsidRPr="0057673D">
        <w:rPr>
          <w:rStyle w:val="StyleUnderline"/>
          <w:highlight w:val="cyan"/>
        </w:rPr>
        <w:t>colonizers and the institutions</w:t>
      </w:r>
      <w:r w:rsidRPr="0032467E">
        <w:rPr>
          <w:rStyle w:val="StyleUnderline"/>
        </w:rPr>
        <w:t xml:space="preserve"> </w:t>
      </w:r>
      <w:r w:rsidRPr="0057673D">
        <w:rPr>
          <w:rStyle w:val="StyleUnderline"/>
          <w:highlight w:val="cyan"/>
        </w:rPr>
        <w:t>they created, as a result of oppressive actions and</w:t>
      </w:r>
      <w:r w:rsidRPr="0032467E">
        <w:rPr>
          <w:rStyle w:val="StyleUnderline"/>
        </w:rPr>
        <w:t xml:space="preserve"> </w:t>
      </w:r>
      <w:r w:rsidRPr="008A77F8">
        <w:rPr>
          <w:rStyle w:val="StyleUnderline"/>
        </w:rPr>
        <w:t>policies</w:t>
      </w:r>
      <w:r w:rsidRPr="0032467E">
        <w:rPr>
          <w:rStyle w:val="StyleUnderline"/>
        </w:rPr>
        <w:t xml:space="preserve">, </w:t>
      </w:r>
      <w:r w:rsidRPr="008A77F8">
        <w:rPr>
          <w:rStyle w:val="StyleUnderline"/>
        </w:rPr>
        <w:t xml:space="preserve">numerous </w:t>
      </w:r>
      <w:r w:rsidRPr="0057673D">
        <w:rPr>
          <w:rStyle w:val="StyleUnderline"/>
          <w:highlight w:val="cyan"/>
        </w:rPr>
        <w:t>treaties</w:t>
      </w:r>
      <w:r w:rsidRPr="008A77F8">
        <w:rPr>
          <w:rStyle w:val="StyleUnderline"/>
        </w:rPr>
        <w:t xml:space="preserve"> that have been violated, and promises</w:t>
      </w:r>
      <w:r w:rsidRPr="0032467E">
        <w:rPr>
          <w:rStyle w:val="StyleUnderline"/>
        </w:rPr>
        <w:t xml:space="preserve"> that have been </w:t>
      </w:r>
      <w:r w:rsidRPr="0057673D">
        <w:rPr>
          <w:rStyle w:val="StyleUnderline"/>
          <w:highlight w:val="cyan"/>
        </w:rPr>
        <w:t>broken</w:t>
      </w:r>
      <w:r w:rsidRPr="0032467E">
        <w:rPr>
          <w:rStyle w:val="StyleUnderline"/>
        </w:rPr>
        <w:t xml:space="preserve">. </w:t>
      </w:r>
      <w:r w:rsidRPr="0057673D">
        <w:rPr>
          <w:rStyle w:val="StyleUnderline"/>
          <w:highlight w:val="cyan"/>
        </w:rPr>
        <w:t>Distrust has also been earned by</w:t>
      </w:r>
      <w:r w:rsidRPr="0032467E">
        <w:rPr>
          <w:rStyle w:val="StyleUnderline"/>
        </w:rPr>
        <w:t xml:space="preserve"> European-American service providers, educators, and </w:t>
      </w:r>
      <w:r w:rsidRPr="0057673D">
        <w:rPr>
          <w:rStyle w:val="StyleUnderline"/>
          <w:highlight w:val="cyan"/>
        </w:rPr>
        <w:t xml:space="preserve">researchers who have intentionally </w:t>
      </w:r>
      <w:r w:rsidRPr="008A77F8">
        <w:rPr>
          <w:rStyle w:val="StyleUnderline"/>
        </w:rPr>
        <w:t xml:space="preserve">or inadvertently </w:t>
      </w:r>
      <w:r w:rsidRPr="0057673D">
        <w:rPr>
          <w:rStyle w:val="StyleUnderline"/>
          <w:highlight w:val="cyan"/>
        </w:rPr>
        <w:t xml:space="preserve">imposed their </w:t>
      </w:r>
      <w:r w:rsidRPr="008A77F8">
        <w:rPr>
          <w:rStyle w:val="StyleUnderline"/>
        </w:rPr>
        <w:t>values</w:t>
      </w:r>
      <w:r w:rsidRPr="0057673D">
        <w:rPr>
          <w:rStyle w:val="StyleUnderline"/>
          <w:highlight w:val="cyan"/>
        </w:rPr>
        <w:t xml:space="preserve">, beliefs, </w:t>
      </w:r>
      <w:r w:rsidRPr="008A77F8">
        <w:rPr>
          <w:rStyle w:val="StyleUnderline"/>
        </w:rPr>
        <w:t xml:space="preserve">and systems of care </w:t>
      </w:r>
      <w:r w:rsidRPr="0057673D">
        <w:rPr>
          <w:rStyle w:val="StyleUnderline"/>
          <w:highlight w:val="cyan"/>
        </w:rPr>
        <w:t>upon</w:t>
      </w:r>
      <w:r w:rsidRPr="0032467E">
        <w:rPr>
          <w:rStyle w:val="StyleUnderline"/>
        </w:rPr>
        <w:t xml:space="preserve"> individuals, families, and </w:t>
      </w:r>
      <w:r w:rsidRPr="0057673D">
        <w:rPr>
          <w:rStyle w:val="StyleUnderline"/>
          <w:highlight w:val="cyan"/>
        </w:rPr>
        <w:t>communities</w:t>
      </w:r>
      <w:r w:rsidRPr="0032467E">
        <w:rPr>
          <w:rStyle w:val="StyleUnderline"/>
        </w:rPr>
        <w:t xml:space="preserve"> for </w:t>
      </w:r>
      <w:r w:rsidRPr="008A77F8">
        <w:rPr>
          <w:rStyle w:val="StyleUnderline"/>
        </w:rPr>
        <w:t>whom these services or practices may be ineffective and/or harmful. For American Indian youth, their tr</w:t>
      </w:r>
      <w:r w:rsidRPr="0032467E">
        <w:rPr>
          <w:rStyle w:val="StyleUnderline"/>
        </w:rPr>
        <w:t>ust in adults or other authority figures may be further challenged by the developmental processes in which they are engaged</w:t>
      </w:r>
      <w:r w:rsidRPr="0032467E">
        <w:rPr>
          <w:sz w:val="14"/>
        </w:rPr>
        <w:t>. While skeptical mistrust may be warranted, considering ways to build a foundation of trust and safety between American Indian youth and the behavioral health care systems with which they can or do interact is essential for their well-being. This is particularly important given the behavioral health disparities experienced by American Indian and Alaska Native (AI/AN) youth, foremost of which is the high rate of suicide among 15-24 year old AI/AN youth in the United States (34 per 100,000), compared to 11 per 100,000 for overall U.S. population of 15-24 year olds (U.S. Department of Health and Human Services, 2004).</w:t>
      </w:r>
    </w:p>
    <w:p w14:paraId="29716606" w14:textId="77777777" w:rsidR="001D7D7F" w:rsidRDefault="001D7D7F" w:rsidP="001D7D7F">
      <w:pPr>
        <w:pStyle w:val="Heading2"/>
        <w:rPr>
          <w:rFonts w:eastAsia="Calibri"/>
        </w:rPr>
      </w:pPr>
      <w:r>
        <w:rPr>
          <w:rFonts w:eastAsia="Calibri"/>
        </w:rPr>
        <w:t>Framing</w:t>
      </w:r>
    </w:p>
    <w:p w14:paraId="7E63C5A0" w14:textId="77777777" w:rsidR="001D7D7F" w:rsidRPr="00447FE4" w:rsidRDefault="001D7D7F" w:rsidP="001D7D7F">
      <w:pPr>
        <w:pStyle w:val="Heading3"/>
        <w:rPr>
          <w:rFonts w:cs="Times New Roman"/>
        </w:rPr>
      </w:pPr>
      <w:r w:rsidRPr="00447FE4">
        <w:rPr>
          <w:rFonts w:cs="Times New Roman"/>
        </w:rPr>
        <w:t xml:space="preserve">Framing---Main---1NC </w:t>
      </w:r>
    </w:p>
    <w:p w14:paraId="54A175F9" w14:textId="77777777" w:rsidR="001D7D7F" w:rsidRDefault="001D7D7F" w:rsidP="001D7D7F">
      <w:pPr>
        <w:pStyle w:val="Heading4"/>
        <w:rPr>
          <w:rFonts w:cs="Times New Roman"/>
        </w:rPr>
      </w:pPr>
      <w:r w:rsidRPr="006E3986">
        <w:rPr>
          <w:rFonts w:cs="Times New Roman"/>
          <w:u w:val="single"/>
        </w:rPr>
        <w:t>Evaluate our impacts</w:t>
      </w:r>
      <w:r>
        <w:rPr>
          <w:rFonts w:cs="Times New Roman"/>
        </w:rPr>
        <w:t>. A</w:t>
      </w:r>
      <w:r w:rsidRPr="00447FE4">
        <w:rPr>
          <w:rFonts w:cs="Times New Roman"/>
        </w:rPr>
        <w:t xml:space="preserve">ssessing existential risks and policy responses creates </w:t>
      </w:r>
      <w:r w:rsidRPr="00447FE4">
        <w:rPr>
          <w:rFonts w:cs="Times New Roman"/>
          <w:u w:val="single"/>
        </w:rPr>
        <w:t>emancipatory futures</w:t>
      </w:r>
      <w:r w:rsidRPr="00447FE4">
        <w:rPr>
          <w:rFonts w:cs="Times New Roman"/>
        </w:rPr>
        <w:t xml:space="preserve">, AND </w:t>
      </w:r>
      <w:r w:rsidRPr="00447FE4">
        <w:rPr>
          <w:rFonts w:cs="Times New Roman"/>
          <w:u w:val="single"/>
        </w:rPr>
        <w:t>doesn’t</w:t>
      </w:r>
      <w:r w:rsidRPr="00447FE4">
        <w:rPr>
          <w:rFonts w:cs="Times New Roman"/>
        </w:rPr>
        <w:t xml:space="preserve"> trade off with attention </w:t>
      </w:r>
      <w:r w:rsidRPr="006E3986">
        <w:rPr>
          <w:rFonts w:cs="Times New Roman"/>
          <w:b w:val="0"/>
          <w:bCs/>
        </w:rPr>
        <w:t>to structural injustice</w:t>
      </w:r>
      <w:r w:rsidRPr="00447FE4">
        <w:rPr>
          <w:rFonts w:cs="Times New Roman"/>
        </w:rPr>
        <w:t xml:space="preserve"> </w:t>
      </w:r>
    </w:p>
    <w:p w14:paraId="5137AC32" w14:textId="77777777" w:rsidR="001D7D7F" w:rsidRPr="00447FE4" w:rsidRDefault="001D7D7F" w:rsidP="001D7D7F">
      <w:r w:rsidRPr="00447FE4">
        <w:t xml:space="preserve">Trevor </w:t>
      </w:r>
      <w:r w:rsidRPr="00447FE4">
        <w:rPr>
          <w:rStyle w:val="Style13ptBold"/>
        </w:rPr>
        <w:t>Norris 23</w:t>
      </w:r>
      <w:r w:rsidRPr="00447FE4">
        <w:t>, Associate Professor in the Department of Educational Studies at Brock University, 2023, “Education and the End of Times,” Brock Education: A Journal of Educational Research and Practice, 32(1), pp. 1-8 /jpb</w:t>
      </w:r>
    </w:p>
    <w:p w14:paraId="5FD5D2BA" w14:textId="77777777" w:rsidR="001D7D7F" w:rsidRPr="00447FE4" w:rsidRDefault="001D7D7F" w:rsidP="001D7D7F">
      <w:pPr>
        <w:rPr>
          <w:sz w:val="16"/>
        </w:rPr>
      </w:pPr>
      <w:r w:rsidRPr="00447FE4">
        <w:rPr>
          <w:sz w:val="16"/>
        </w:rPr>
        <w:t xml:space="preserve">Education presumes a future. But </w:t>
      </w:r>
      <w:r w:rsidRPr="00447FE4">
        <w:rPr>
          <w:rStyle w:val="StyleUnderline"/>
          <w:highlight w:val="cyan"/>
        </w:rPr>
        <w:t>education</w:t>
      </w:r>
      <w:r w:rsidRPr="00447FE4">
        <w:rPr>
          <w:sz w:val="16"/>
        </w:rPr>
        <w:t xml:space="preserve"> also </w:t>
      </w:r>
      <w:r w:rsidRPr="00447FE4">
        <w:rPr>
          <w:rStyle w:val="StyleUnderline"/>
          <w:highlight w:val="cyan"/>
        </w:rPr>
        <w:t>has</w:t>
      </w:r>
      <w:r w:rsidRPr="00447FE4">
        <w:rPr>
          <w:rStyle w:val="StyleUnderline"/>
        </w:rPr>
        <w:t xml:space="preserve"> a</w:t>
      </w:r>
      <w:r w:rsidRPr="00447FE4">
        <w:rPr>
          <w:sz w:val="16"/>
        </w:rPr>
        <w:t xml:space="preserve">n important </w:t>
      </w:r>
      <w:r w:rsidRPr="00447FE4">
        <w:rPr>
          <w:rStyle w:val="Emphasis"/>
          <w:highlight w:val="cyan"/>
        </w:rPr>
        <w:t>responsibility</w:t>
      </w:r>
      <w:r w:rsidRPr="00447FE4">
        <w:rPr>
          <w:rStyle w:val="Emphasis"/>
        </w:rPr>
        <w:t xml:space="preserve"> to preserve and protect a future</w:t>
      </w:r>
      <w:r w:rsidRPr="00447FE4">
        <w:rPr>
          <w:rStyle w:val="StyleUnderline"/>
        </w:rPr>
        <w:t>. Even when concerned with the past</w:t>
      </w:r>
      <w:r w:rsidRPr="00447FE4">
        <w:rPr>
          <w:sz w:val="16"/>
        </w:rPr>
        <w:t xml:space="preserve">, for example through history education (and history of education), </w:t>
      </w:r>
      <w:r w:rsidRPr="00447FE4">
        <w:rPr>
          <w:rStyle w:val="StyleUnderline"/>
        </w:rPr>
        <w:t xml:space="preserve">education aims to preserve the past and carry it forward into an unknown future. Often education is </w:t>
      </w:r>
      <w:r w:rsidRPr="00447FE4">
        <w:rPr>
          <w:rStyle w:val="StyleUnderline"/>
          <w:highlight w:val="cyan"/>
        </w:rPr>
        <w:t xml:space="preserve">tasked with </w:t>
      </w:r>
      <w:r w:rsidRPr="00447FE4">
        <w:rPr>
          <w:rStyle w:val="Emphasis"/>
          <w:highlight w:val="cyan"/>
        </w:rPr>
        <w:t>changing the future</w:t>
      </w:r>
      <w:r w:rsidRPr="00447FE4">
        <w:rPr>
          <w:sz w:val="16"/>
        </w:rPr>
        <w:t xml:space="preserve">, currently most apparent in the field of environmental education, where education is asked to </w:t>
      </w:r>
      <w:r w:rsidRPr="00447FE4">
        <w:rPr>
          <w:rStyle w:val="StyleUnderline"/>
          <w:highlight w:val="cyan"/>
        </w:rPr>
        <w:t>inform</w:t>
      </w:r>
      <w:r w:rsidRPr="00447FE4">
        <w:rPr>
          <w:rStyle w:val="StyleUnderline"/>
        </w:rPr>
        <w:t xml:space="preserve"> the next generation </w:t>
      </w:r>
      <w:r w:rsidRPr="00447FE4">
        <w:rPr>
          <w:rStyle w:val="StyleUnderline"/>
          <w:highlight w:val="cyan"/>
        </w:rPr>
        <w:t>about</w:t>
      </w:r>
      <w:r w:rsidRPr="00447FE4">
        <w:rPr>
          <w:rStyle w:val="StyleUnderline"/>
        </w:rPr>
        <w:t xml:space="preserve"> the </w:t>
      </w:r>
      <w:r w:rsidRPr="00447FE4">
        <w:rPr>
          <w:rStyle w:val="StyleUnderline"/>
          <w:highlight w:val="cyan"/>
        </w:rPr>
        <w:t>threats</w:t>
      </w:r>
      <w:r w:rsidRPr="00447FE4">
        <w:rPr>
          <w:rStyle w:val="StyleUnderline"/>
        </w:rPr>
        <w:t xml:space="preserve"> we are facing, </w:t>
      </w:r>
      <w:r w:rsidRPr="00447FE4">
        <w:rPr>
          <w:rStyle w:val="StyleUnderline"/>
          <w:highlight w:val="cyan"/>
        </w:rPr>
        <w:t xml:space="preserve">encourage new values regarding nature, and initiate </w:t>
      </w:r>
      <w:r w:rsidRPr="00447FE4">
        <w:rPr>
          <w:rStyle w:val="Emphasis"/>
          <w:highlight w:val="cyan"/>
        </w:rPr>
        <w:t>political changes</w:t>
      </w:r>
      <w:r w:rsidRPr="00447FE4">
        <w:rPr>
          <w:rStyle w:val="StyleUnderline"/>
        </w:rPr>
        <w:t xml:space="preserve"> towards that environmental stewardship</w:t>
      </w:r>
      <w:r w:rsidRPr="00447FE4">
        <w:rPr>
          <w:sz w:val="16"/>
        </w:rPr>
        <w:t xml:space="preserve">. </w:t>
      </w:r>
    </w:p>
    <w:p w14:paraId="29021E3C" w14:textId="77777777" w:rsidR="001D7D7F" w:rsidRPr="00447FE4" w:rsidRDefault="001D7D7F" w:rsidP="001D7D7F">
      <w:pPr>
        <w:rPr>
          <w:sz w:val="16"/>
        </w:rPr>
      </w:pPr>
      <w:r w:rsidRPr="00447FE4">
        <w:rPr>
          <w:sz w:val="16"/>
        </w:rPr>
        <w:t xml:space="preserve">Longtermism and Existential Risks </w:t>
      </w:r>
    </w:p>
    <w:p w14:paraId="514EB684" w14:textId="77777777" w:rsidR="001D7D7F" w:rsidRPr="00447FE4" w:rsidRDefault="001D7D7F" w:rsidP="001D7D7F">
      <w:pPr>
        <w:rPr>
          <w:sz w:val="16"/>
        </w:rPr>
      </w:pPr>
      <w:r w:rsidRPr="00447FE4">
        <w:rPr>
          <w:rStyle w:val="StyleUnderline"/>
        </w:rPr>
        <w:t xml:space="preserve">A century ago, people could not have </w:t>
      </w:r>
      <w:r w:rsidRPr="00447FE4">
        <w:rPr>
          <w:rStyle w:val="Emphasis"/>
        </w:rPr>
        <w:t>anticipated the threat of nuclear war or climate change</w:t>
      </w:r>
      <w:r w:rsidRPr="00447FE4">
        <w:rPr>
          <w:rStyle w:val="StyleUnderline"/>
        </w:rPr>
        <w:t>. What new risks might emerge in the future?</w:t>
      </w:r>
      <w:r w:rsidRPr="00447FE4">
        <w:rPr>
          <w:sz w:val="16"/>
        </w:rPr>
        <w:t xml:space="preserve"> While climate change dominates discourse about the near term, other risks may prove to be even more catastrophic further ahead—what are called “existential risks.” </w:t>
      </w:r>
      <w:r w:rsidRPr="00447FE4">
        <w:rPr>
          <w:rStyle w:val="StyleUnderline"/>
          <w:highlight w:val="cyan"/>
        </w:rPr>
        <w:t>Existential risks include</w:t>
      </w:r>
      <w:r w:rsidRPr="00447FE4">
        <w:rPr>
          <w:rStyle w:val="StyleUnderline"/>
        </w:rPr>
        <w:t xml:space="preserve"> things both natural and anthropogenetic</w:t>
      </w:r>
      <w:r w:rsidRPr="00447FE4">
        <w:rPr>
          <w:sz w:val="16"/>
        </w:rPr>
        <w:t xml:space="preserve"> (caused by human activities): </w:t>
      </w:r>
      <w:r w:rsidRPr="00447FE4">
        <w:rPr>
          <w:rStyle w:val="Emphasis"/>
          <w:highlight w:val="cyan"/>
        </w:rPr>
        <w:t>nuclear war</w:t>
      </w:r>
      <w:r w:rsidRPr="00447FE4">
        <w:rPr>
          <w:rStyle w:val="StyleUnderline"/>
          <w:highlight w:val="cyan"/>
        </w:rPr>
        <w:t xml:space="preserve">, </w:t>
      </w:r>
      <w:r w:rsidRPr="00447FE4">
        <w:rPr>
          <w:rStyle w:val="Emphasis"/>
          <w:highlight w:val="cyan"/>
        </w:rPr>
        <w:t>pandemics</w:t>
      </w:r>
      <w:r w:rsidRPr="00447FE4">
        <w:rPr>
          <w:rStyle w:val="StyleUnderline"/>
        </w:rPr>
        <w:t xml:space="preserve">, </w:t>
      </w:r>
      <w:r w:rsidRPr="00447FE4">
        <w:rPr>
          <w:rStyle w:val="Emphasis"/>
        </w:rPr>
        <w:t xml:space="preserve">loss of </w:t>
      </w:r>
      <w:r w:rsidRPr="00447FE4">
        <w:rPr>
          <w:rStyle w:val="Emphasis"/>
          <w:highlight w:val="cyan"/>
        </w:rPr>
        <w:t>biod</w:t>
      </w:r>
      <w:r w:rsidRPr="00447FE4">
        <w:rPr>
          <w:rStyle w:val="Emphasis"/>
        </w:rPr>
        <w:t>iversity</w:t>
      </w:r>
      <w:r w:rsidRPr="00447FE4">
        <w:rPr>
          <w:rStyle w:val="StyleUnderline"/>
        </w:rPr>
        <w:t xml:space="preserve">, </w:t>
      </w:r>
      <w:r w:rsidRPr="00447FE4">
        <w:rPr>
          <w:rStyle w:val="Emphasis"/>
        </w:rPr>
        <w:t>overconsumption</w:t>
      </w:r>
      <w:r w:rsidRPr="00447FE4">
        <w:rPr>
          <w:rStyle w:val="StyleUnderline"/>
        </w:rPr>
        <w:t xml:space="preserve">, </w:t>
      </w:r>
      <w:r w:rsidRPr="00447FE4">
        <w:rPr>
          <w:rStyle w:val="Emphasis"/>
        </w:rPr>
        <w:t>supervolcanoes</w:t>
      </w:r>
      <w:r w:rsidRPr="00447FE4">
        <w:rPr>
          <w:rStyle w:val="StyleUnderline"/>
        </w:rPr>
        <w:t xml:space="preserve">, or an </w:t>
      </w:r>
      <w:r w:rsidRPr="00447FE4">
        <w:rPr>
          <w:rStyle w:val="Emphasis"/>
        </w:rPr>
        <w:t>asteroid</w:t>
      </w:r>
      <w:r w:rsidRPr="00447FE4">
        <w:rPr>
          <w:sz w:val="16"/>
        </w:rPr>
        <w:t xml:space="preserve"> such as the one that heralded the dinosaur era and a later one that ended it. </w:t>
      </w:r>
      <w:r w:rsidRPr="00447FE4">
        <w:rPr>
          <w:rStyle w:val="Emphasis"/>
          <w:highlight w:val="cyan"/>
        </w:rPr>
        <w:t>A</w:t>
      </w:r>
      <w:r w:rsidRPr="00447FE4">
        <w:rPr>
          <w:rStyle w:val="StyleUnderline"/>
        </w:rPr>
        <w:t xml:space="preserve">rtificial </w:t>
      </w:r>
      <w:r w:rsidRPr="00447FE4">
        <w:rPr>
          <w:rStyle w:val="Emphasis"/>
          <w:highlight w:val="cyan"/>
        </w:rPr>
        <w:t>i</w:t>
      </w:r>
      <w:r w:rsidRPr="00447FE4">
        <w:rPr>
          <w:rStyle w:val="StyleUnderline"/>
        </w:rPr>
        <w:t>ntelligence</w:t>
      </w:r>
      <w:r w:rsidRPr="00447FE4">
        <w:rPr>
          <w:sz w:val="16"/>
        </w:rPr>
        <w:t xml:space="preserve">, the development of a rival sentient “superintelligence” (Bostrom, 2016) on Earth, </w:t>
      </w:r>
      <w:r w:rsidRPr="00447FE4">
        <w:rPr>
          <w:rStyle w:val="StyleUnderline"/>
          <w:highlight w:val="cyan"/>
        </w:rPr>
        <w:t>may turn out</w:t>
      </w:r>
      <w:r w:rsidRPr="00447FE4">
        <w:rPr>
          <w:sz w:val="16"/>
        </w:rPr>
        <w:t xml:space="preserve"> to be </w:t>
      </w:r>
      <w:r w:rsidRPr="00447FE4">
        <w:rPr>
          <w:rStyle w:val="StyleUnderline"/>
          <w:highlight w:val="cyan"/>
        </w:rPr>
        <w:t>more dangerous than any other</w:t>
      </w:r>
      <w:r w:rsidRPr="00447FE4">
        <w:rPr>
          <w:rStyle w:val="StyleUnderline"/>
        </w:rPr>
        <w:t xml:space="preserve"> known risk</w:t>
      </w:r>
      <w:r w:rsidRPr="00447FE4">
        <w:rPr>
          <w:sz w:val="16"/>
        </w:rPr>
        <w:t xml:space="preserve">, showing that while humanity has survived existential risks for a very long time, the biggest existential risks are increasingly anthropogenic: caused by human activities rather than nature. </w:t>
      </w:r>
    </w:p>
    <w:p w14:paraId="53BCD42C" w14:textId="77777777" w:rsidR="001D7D7F" w:rsidRPr="00447FE4" w:rsidRDefault="001D7D7F" w:rsidP="001D7D7F">
      <w:pPr>
        <w:rPr>
          <w:sz w:val="16"/>
        </w:rPr>
      </w:pPr>
      <w:r w:rsidRPr="00447FE4">
        <w:rPr>
          <w:sz w:val="16"/>
        </w:rPr>
        <w:t xml:space="preserve">What are the arguments for thinking long term? A central tenet of longtermism is that there will be far more people living in future generations than have lived and are currently living; present or even near-term lives are far fewer than future lives. While it is true that the impact of our current actions in a hundred years is far more knowable than our impact in a hundred thousand, the immensity of the future and the vast number of potential lives that may exist presents considerable moral reasons to think long term. Evolutionary history shows that Homo sapiens have been around only a fraction of the time most mammalian species last: potentially hundreds of thousands of years, or even hundreds of thousands of generations. While there is a great accumulation of the past behind us, there could be far more future. Humanity is only getting started. </w:t>
      </w:r>
    </w:p>
    <w:p w14:paraId="0E247D3F" w14:textId="77777777" w:rsidR="001D7D7F" w:rsidRPr="00447FE4" w:rsidRDefault="001D7D7F" w:rsidP="001D7D7F">
      <w:pPr>
        <w:rPr>
          <w:sz w:val="16"/>
        </w:rPr>
      </w:pPr>
      <w:r w:rsidRPr="00447FE4">
        <w:rPr>
          <w:rStyle w:val="Emphasis"/>
          <w:highlight w:val="cyan"/>
        </w:rPr>
        <w:t>What makes humanity worthwhile?</w:t>
      </w:r>
      <w:r w:rsidRPr="00447FE4">
        <w:rPr>
          <w:rStyle w:val="StyleUnderline"/>
        </w:rPr>
        <w:t xml:space="preserve"> What makes humanity </w:t>
      </w:r>
      <w:r w:rsidRPr="00447FE4">
        <w:rPr>
          <w:rStyle w:val="Emphasis"/>
          <w:highlight w:val="cyan"/>
        </w:rPr>
        <w:t>worth preserving?</w:t>
      </w:r>
      <w:r w:rsidRPr="00447FE4">
        <w:rPr>
          <w:rStyle w:val="StyleUnderline"/>
        </w:rPr>
        <w:t xml:space="preserve"> Some question whether</w:t>
      </w:r>
      <w:r w:rsidRPr="00447FE4">
        <w:rPr>
          <w:sz w:val="16"/>
        </w:rPr>
        <w:t xml:space="preserve"> the </w:t>
      </w:r>
      <w:r w:rsidRPr="00447FE4">
        <w:rPr>
          <w:rStyle w:val="StyleUnderline"/>
        </w:rPr>
        <w:t>extinction</w:t>
      </w:r>
      <w:r w:rsidRPr="00447FE4">
        <w:rPr>
          <w:sz w:val="16"/>
        </w:rPr>
        <w:t xml:space="preserve"> of humans </w:t>
      </w:r>
      <w:r w:rsidRPr="00447FE4">
        <w:rPr>
          <w:rStyle w:val="StyleUnderline"/>
        </w:rPr>
        <w:t>wouldn’t be such a bad thing</w:t>
      </w:r>
      <w:r w:rsidRPr="00447FE4">
        <w:rPr>
          <w:sz w:val="16"/>
        </w:rPr>
        <w:t xml:space="preserve"> (O’Connell, 2020). Others suggest that we shouldn’t overlook the future positives that humanity might bring about. Therefore, we should reduce existential risks not only because humanity is important but also because humanity might lead to something greater; perhaps the loss would not only be to humanity but to what humanity might be leading to. </w:t>
      </w:r>
    </w:p>
    <w:p w14:paraId="28E58486" w14:textId="77777777" w:rsidR="001D7D7F" w:rsidRPr="00447FE4" w:rsidRDefault="001D7D7F" w:rsidP="001D7D7F">
      <w:pPr>
        <w:rPr>
          <w:sz w:val="16"/>
        </w:rPr>
      </w:pPr>
      <w:r w:rsidRPr="00447FE4">
        <w:rPr>
          <w:sz w:val="16"/>
        </w:rPr>
        <w:t xml:space="preserve">Some longtermists argue that it is morally questionable to privilege the soon-to-be-born over those not born several generations hence (MacAskill, 2022). Our moral obligations to the future are made even more clear when we consider that far more people will live in the future than in the past. If human civilization is around for millions of years (what theorists call the “far future”) when we weigh the possibility of thousands of generations, our actions to address threats to humanity within the next thousand years gain even greater import. The expected value of the future is huge. Philosopher Nick Beckstead (2013) argues that “what matters most (in expectation) is that we do what is best (in expectation) for the general trajectory along which our descendants develop over the coming millions, billions, and trillions of years” (p. 1). How best to value the future? How to weigh low probability but near term versus higher probability but far term? Although there are significant challenges in calculating the potential costs of such events with any precision, especially in the “far future,” they are not negligible (Posner, 2004). </w:t>
      </w:r>
    </w:p>
    <w:p w14:paraId="0819C9B9" w14:textId="77777777" w:rsidR="001D7D7F" w:rsidRPr="00447FE4" w:rsidRDefault="001D7D7F" w:rsidP="001D7D7F">
      <w:pPr>
        <w:rPr>
          <w:sz w:val="16"/>
        </w:rPr>
      </w:pPr>
      <w:r w:rsidRPr="00447FE4">
        <w:rPr>
          <w:sz w:val="16"/>
        </w:rPr>
        <w:t xml:space="preserve">Apocalyptic Opportunities </w:t>
      </w:r>
    </w:p>
    <w:p w14:paraId="605C64CB" w14:textId="77777777" w:rsidR="001D7D7F" w:rsidRPr="00447FE4" w:rsidRDefault="001D7D7F" w:rsidP="001D7D7F">
      <w:pPr>
        <w:rPr>
          <w:sz w:val="16"/>
        </w:rPr>
      </w:pPr>
      <w:r w:rsidRPr="00447FE4">
        <w:rPr>
          <w:sz w:val="16"/>
        </w:rPr>
        <w:t xml:space="preserve">But </w:t>
      </w:r>
      <w:r w:rsidRPr="00447FE4">
        <w:rPr>
          <w:rStyle w:val="StyleUnderline"/>
          <w:highlight w:val="cyan"/>
        </w:rPr>
        <w:t>thinking about</w:t>
      </w:r>
      <w:r w:rsidRPr="00447FE4">
        <w:rPr>
          <w:sz w:val="16"/>
        </w:rPr>
        <w:t xml:space="preserve"> such </w:t>
      </w:r>
      <w:r w:rsidRPr="00447FE4">
        <w:rPr>
          <w:rStyle w:val="StyleUnderline"/>
          <w:highlight w:val="cyan"/>
        </w:rPr>
        <w:t>dire scenarios</w:t>
      </w:r>
      <w:r w:rsidRPr="00447FE4">
        <w:rPr>
          <w:rStyle w:val="StyleUnderline"/>
        </w:rPr>
        <w:t xml:space="preserve"> can </w:t>
      </w:r>
      <w:r w:rsidRPr="00447FE4">
        <w:rPr>
          <w:rStyle w:val="StyleUnderline"/>
          <w:highlight w:val="cyan"/>
        </w:rPr>
        <w:t xml:space="preserve">have </w:t>
      </w:r>
      <w:r w:rsidRPr="00447FE4">
        <w:rPr>
          <w:rStyle w:val="Emphasis"/>
          <w:highlight w:val="cyan"/>
        </w:rPr>
        <w:t>positive effects</w:t>
      </w:r>
      <w:r w:rsidRPr="00447FE4">
        <w:rPr>
          <w:sz w:val="16"/>
        </w:rPr>
        <w:t>. Indeed, the word “</w:t>
      </w:r>
      <w:r w:rsidRPr="00447FE4">
        <w:rPr>
          <w:rStyle w:val="StyleUnderline"/>
        </w:rPr>
        <w:t>apocalypse” comes from the ancient Greek apokalypsis, meaning to “uncover</w:t>
      </w:r>
      <w:r w:rsidRPr="00447FE4">
        <w:rPr>
          <w:sz w:val="16"/>
        </w:rPr>
        <w:t xml:space="preserve">”—a “revelation or disclosure” (OED, n.d.). </w:t>
      </w:r>
      <w:r w:rsidRPr="00447FE4">
        <w:rPr>
          <w:rStyle w:val="StyleUnderline"/>
        </w:rPr>
        <w:t>It is only in recent centuries that the word took on a strictly negative connotation</w:t>
      </w:r>
      <w:r w:rsidRPr="00447FE4">
        <w:rPr>
          <w:sz w:val="16"/>
        </w:rPr>
        <w:t>. Haines-Eitzen (2020) writes about “apocalyptic hope,” noting that “Apocalypticism cultivated a sense of meaning and encouragement through dire circumstances” (para. 16). In “The Apocalyptic Word,” Jenny Stümer and Felicitas Loest (2022) note that apocalypses are transformative and open up opportunities for new beginnings: “</w:t>
      </w:r>
      <w:r w:rsidRPr="00447FE4">
        <w:rPr>
          <w:rStyle w:val="StyleUnderline"/>
        </w:rPr>
        <w:t xml:space="preserve">Optimistically speaking, apocalypses are transformative: They are </w:t>
      </w:r>
      <w:r w:rsidRPr="00447FE4">
        <w:rPr>
          <w:rStyle w:val="StyleUnderline"/>
          <w:highlight w:val="cyan"/>
        </w:rPr>
        <w:t>about</w:t>
      </w:r>
      <w:r w:rsidRPr="00447FE4">
        <w:rPr>
          <w:rStyle w:val="StyleUnderline"/>
        </w:rPr>
        <w:t xml:space="preserve"> the </w:t>
      </w:r>
      <w:r w:rsidRPr="00447FE4">
        <w:rPr>
          <w:rStyle w:val="StyleUnderline"/>
          <w:highlight w:val="cyan"/>
        </w:rPr>
        <w:t>creation of</w:t>
      </w:r>
      <w:r w:rsidRPr="00447FE4">
        <w:rPr>
          <w:rStyle w:val="StyleUnderline"/>
        </w:rPr>
        <w:t xml:space="preserve"> </w:t>
      </w:r>
      <w:r w:rsidRPr="00447FE4">
        <w:rPr>
          <w:rStyle w:val="Emphasis"/>
        </w:rPr>
        <w:t xml:space="preserve">novel and </w:t>
      </w:r>
      <w:r w:rsidRPr="00447FE4">
        <w:rPr>
          <w:rStyle w:val="Emphasis"/>
          <w:highlight w:val="cyan"/>
        </w:rPr>
        <w:t>emancipatory collective imaginaries</w:t>
      </w:r>
      <w:r w:rsidRPr="00447FE4">
        <w:rPr>
          <w:rStyle w:val="StyleUnderline"/>
          <w:highlight w:val="cyan"/>
        </w:rPr>
        <w:t xml:space="preserve"> that undo</w:t>
      </w:r>
      <w:r w:rsidRPr="00447FE4">
        <w:rPr>
          <w:rStyle w:val="StyleUnderline"/>
        </w:rPr>
        <w:t xml:space="preserve"> pervasive conceptions of the world and </w:t>
      </w:r>
      <w:r w:rsidRPr="00447FE4">
        <w:rPr>
          <w:rStyle w:val="Emphasis"/>
        </w:rPr>
        <w:t xml:space="preserve">trouble </w:t>
      </w:r>
      <w:r w:rsidRPr="00447FE4">
        <w:rPr>
          <w:rStyle w:val="Emphasis"/>
          <w:highlight w:val="cyan"/>
        </w:rPr>
        <w:t>established ontological</w:t>
      </w:r>
      <w:r w:rsidRPr="00447FE4">
        <w:rPr>
          <w:rStyle w:val="Emphasis"/>
        </w:rPr>
        <w:t xml:space="preserve"> and </w:t>
      </w:r>
      <w:r w:rsidRPr="00447FE4">
        <w:rPr>
          <w:rStyle w:val="Emphasis"/>
          <w:highlight w:val="cyan"/>
        </w:rPr>
        <w:t>epistemological</w:t>
      </w:r>
      <w:r w:rsidRPr="00447FE4">
        <w:rPr>
          <w:rStyle w:val="Emphasis"/>
        </w:rPr>
        <w:t xml:space="preserve"> promises</w:t>
      </w:r>
      <w:r w:rsidRPr="00447FE4">
        <w:rPr>
          <w:rStyle w:val="StyleUnderline"/>
        </w:rPr>
        <w:t xml:space="preserve"> of the </w:t>
      </w:r>
      <w:r w:rsidRPr="00447FE4">
        <w:rPr>
          <w:rStyle w:val="StyleUnderline"/>
          <w:highlight w:val="cyan"/>
        </w:rPr>
        <w:t>ways</w:t>
      </w:r>
      <w:r w:rsidRPr="00447FE4">
        <w:rPr>
          <w:rStyle w:val="StyleUnderline"/>
        </w:rPr>
        <w:t xml:space="preserve"> we </w:t>
      </w:r>
      <w:r w:rsidRPr="00447FE4">
        <w:rPr>
          <w:rStyle w:val="StyleUnderline"/>
          <w:highlight w:val="cyan"/>
        </w:rPr>
        <w:t>may inhabit this planet</w:t>
      </w:r>
      <w:r w:rsidRPr="00447FE4">
        <w:rPr>
          <w:sz w:val="16"/>
        </w:rPr>
        <w:t>” (p. 5).</w:t>
      </w:r>
    </w:p>
    <w:p w14:paraId="5393AE7D" w14:textId="77777777" w:rsidR="001D7D7F" w:rsidRPr="00447FE4" w:rsidRDefault="001D7D7F" w:rsidP="001D7D7F">
      <w:pPr>
        <w:rPr>
          <w:sz w:val="16"/>
        </w:rPr>
      </w:pPr>
      <w:r w:rsidRPr="00447FE4">
        <w:rPr>
          <w:sz w:val="16"/>
        </w:rPr>
        <w:t xml:space="preserve">Whether we leave the Earth or not is decreasingly relevant because we are making it less and less earth-like and more and more “made.” We are turning Earth into a spaceship, in the sense that we increasingly—and must, in order to survive—surround ourselves with things entirely of our own making. Political theorist Hannah Arendt (2018) describes this as “worldly alienation” or (“worldessness”) and describes the launch of Sputnik as initiating an age in which human beings dwell in a world entirely of their own making. Although in outer space humans must have complete mastery over the environment that they themselves create, it is a very inhospitable place to live compared to Earth (Hall, 2019). </w:t>
      </w:r>
    </w:p>
    <w:p w14:paraId="6399DD15" w14:textId="77777777" w:rsidR="001D7D7F" w:rsidRPr="00447FE4" w:rsidRDefault="001D7D7F" w:rsidP="001D7D7F">
      <w:pPr>
        <w:rPr>
          <w:sz w:val="16"/>
        </w:rPr>
      </w:pPr>
      <w:r w:rsidRPr="00447FE4">
        <w:rPr>
          <w:sz w:val="16"/>
        </w:rPr>
        <w:t xml:space="preserve">Existential Risk and the End of Education: Enhancements and Alterations </w:t>
      </w:r>
    </w:p>
    <w:p w14:paraId="20C34925" w14:textId="77777777" w:rsidR="001D7D7F" w:rsidRPr="00447FE4" w:rsidRDefault="001D7D7F" w:rsidP="001D7D7F">
      <w:pPr>
        <w:rPr>
          <w:sz w:val="16"/>
        </w:rPr>
      </w:pPr>
      <w:r w:rsidRPr="00447FE4">
        <w:rPr>
          <w:sz w:val="16"/>
        </w:rPr>
        <w:t xml:space="preserve">Longtermism raises many questions: ethical questions (what kinds of values should we promote for the future?), technological questions (can more technology stop technological harm?), political questions (who decides who has power and responsibility?), and educational questions (how to educate the next generation to prevent catastrophe? What will future education look like?). </w:t>
      </w:r>
    </w:p>
    <w:p w14:paraId="7ED9D419" w14:textId="77777777" w:rsidR="001D7D7F" w:rsidRPr="00447FE4" w:rsidRDefault="001D7D7F" w:rsidP="001D7D7F">
      <w:pPr>
        <w:rPr>
          <w:sz w:val="16"/>
        </w:rPr>
      </w:pPr>
      <w:r w:rsidRPr="00447FE4">
        <w:rPr>
          <w:sz w:val="16"/>
        </w:rPr>
        <w:t xml:space="preserve">Much is asked of education. Anticipation of future catastrophes might make education irrelevant, in the case of extreme cataclysms: why go to school when your future will soon be obliterated? If one knew they had only a short time to live, then education might be less important than other pursuits. On the other hand, existential risks may make education overwhelmingly important and deeply urgent. The global “School Strike for Climate” initiated by Swedish student Greta Thunberg is a movement of students who skip school on Friday and instead participate in protests (“School Strike,” 2023); however, long-term risks might make education even more important. Some founders of the longtermist movement began offering career services to help students determine which career paths can have the most long-term impact based on the notion of “effective altruism” (Koehler, 2020; Whittlestone, 2018). </w:t>
      </w:r>
    </w:p>
    <w:p w14:paraId="05AAC41D" w14:textId="77777777" w:rsidR="001D7D7F" w:rsidRPr="00447FE4" w:rsidRDefault="001D7D7F" w:rsidP="001D7D7F">
      <w:pPr>
        <w:rPr>
          <w:sz w:val="16"/>
        </w:rPr>
      </w:pPr>
      <w:r w:rsidRPr="00447FE4">
        <w:rPr>
          <w:sz w:val="16"/>
        </w:rPr>
        <w:t xml:space="preserve">Educational institutions such as </w:t>
      </w:r>
      <w:r w:rsidRPr="00447FE4">
        <w:rPr>
          <w:rStyle w:val="StyleUnderline"/>
          <w:highlight w:val="cyan"/>
        </w:rPr>
        <w:t xml:space="preserve">universities can be </w:t>
      </w:r>
      <w:r w:rsidRPr="00447FE4">
        <w:rPr>
          <w:rStyle w:val="Emphasis"/>
          <w:highlight w:val="cyan"/>
        </w:rPr>
        <w:t xml:space="preserve">important sites for </w:t>
      </w:r>
      <w:r w:rsidRPr="00AF3E62">
        <w:rPr>
          <w:rStyle w:val="Emphasis"/>
          <w:highlight w:val="red"/>
        </w:rPr>
        <w:t>this</w:t>
      </w:r>
      <w:r w:rsidRPr="00447FE4">
        <w:rPr>
          <w:rStyle w:val="Emphasis"/>
        </w:rPr>
        <w:t xml:space="preserve"> research</w:t>
      </w:r>
      <w:r w:rsidRPr="00447FE4">
        <w:rPr>
          <w:sz w:val="16"/>
        </w:rPr>
        <w:t>. Several academic research institutes have emerged in recent years to study the topic. For example, the Centre for the Study of Existential Risk (CESR, 2023) is an interdisciplinary research centre at the University of Cambridge that is “dedicated to the study and mitigation of risks that could lead to human extinction or civilisational collapse” (para. 1); its chair, philosopher Martin Rees (2021), notes that “The earth has existed for 45 million centuries. But this is the first century in which one species, ours, has the planet’s future in its hands” (p. 12). The Future of Humanity Institute (FHI, 2023) at Oxford University “works on big picture questions for human civilisation and explores what can be done now to ensure a flourishing long-term future” (para. 1). To examine this question, the FHI brings together math, philosophy, computer sciences, ethics, and the social sciences, publishes academic work and policy papers, and also is involved in government consulting. The Centre for Apocalyptic and Post-Apocalyptic Studies (CAPAS, 2021) at Heidelberg University examines how societies respond to threats of catastrophes and “employs a transdisciplinary research approach toward the production of a differentiated description of radical changes and breakdowns in the past and present” (para. 1). CAPAS looks at coping strategies, successful and failed responses, and ways to “strengthen societal and political resilience” (para. 2) to existential threats. Brock University’s Posthumanism Research Institute (2023) notes that “our humanist tradition and the way we have conceived of ourselves as exceptional” (para. 1) is at the root of the many issues we face, and advocates “thinking through our manifold entanglements with other human and nonhuman animals” (para. 2). However, significant issues arise if funders are not arm’s-length researchers from particular corporate interests, as is the case regarding AI research (Baker &amp; Hanna, 2022).</w:t>
      </w:r>
    </w:p>
    <w:p w14:paraId="033237EC" w14:textId="77777777" w:rsidR="001D7D7F" w:rsidRPr="00447FE4" w:rsidRDefault="001D7D7F" w:rsidP="001D7D7F">
      <w:pPr>
        <w:rPr>
          <w:sz w:val="16"/>
        </w:rPr>
      </w:pPr>
      <w:r w:rsidRPr="00447FE4">
        <w:rPr>
          <w:sz w:val="16"/>
        </w:rPr>
        <w:t>Post-Education Futures?</w:t>
      </w:r>
    </w:p>
    <w:p w14:paraId="389812BB" w14:textId="77777777" w:rsidR="001D7D7F" w:rsidRPr="00447FE4" w:rsidRDefault="001D7D7F" w:rsidP="001D7D7F">
      <w:pPr>
        <w:rPr>
          <w:sz w:val="16"/>
        </w:rPr>
      </w:pPr>
      <w:r w:rsidRPr="00447FE4">
        <w:rPr>
          <w:sz w:val="16"/>
        </w:rPr>
        <w:t xml:space="preserve">But longtermism also raises many important questions about education: Are there limits to what education can do? </w:t>
      </w:r>
      <w:r w:rsidRPr="00447FE4">
        <w:rPr>
          <w:rStyle w:val="StyleUnderline"/>
        </w:rPr>
        <w:t>Can education really save us from our future—especially our far future?</w:t>
      </w:r>
      <w:r w:rsidRPr="00447FE4">
        <w:rPr>
          <w:sz w:val="16"/>
        </w:rPr>
        <w:t xml:space="preserve"> (Peters, 2020). These </w:t>
      </w:r>
      <w:r w:rsidRPr="00447FE4">
        <w:rPr>
          <w:rStyle w:val="StyleUnderline"/>
        </w:rPr>
        <w:t>debates raise important questions about the future of education</w:t>
      </w:r>
      <w:r w:rsidRPr="00447FE4">
        <w:rPr>
          <w:sz w:val="16"/>
        </w:rPr>
        <w:t>. Is the most appropriate way to change the human being through technological or biological alterations, rather than through education? Such risks demand that we rethink education; as Wallin (2017) puts it, “</w:t>
      </w:r>
      <w:r w:rsidRPr="00447FE4">
        <w:rPr>
          <w:rStyle w:val="StyleUnderline"/>
        </w:rPr>
        <w:t xml:space="preserve">To deny that education must be fundamentally rethought in relation to such ecological complexity marks a failure to engage not only the challenges to human and non-human life intimate to the anthropocene, but a reluctance to forge a speculative encounter with the </w:t>
      </w:r>
      <w:r w:rsidRPr="00447FE4">
        <w:rPr>
          <w:rStyle w:val="Emphasis"/>
        </w:rPr>
        <w:t>quite real potential of human extinction</w:t>
      </w:r>
      <w:r w:rsidRPr="00447FE4">
        <w:rPr>
          <w:sz w:val="16"/>
        </w:rPr>
        <w:t>” (p. 1100).</w:t>
      </w:r>
    </w:p>
    <w:p w14:paraId="3D135A0A" w14:textId="77777777" w:rsidR="001D7D7F" w:rsidRPr="00447FE4" w:rsidRDefault="001D7D7F" w:rsidP="001D7D7F">
      <w:pPr>
        <w:rPr>
          <w:sz w:val="16"/>
        </w:rPr>
      </w:pPr>
      <w:r w:rsidRPr="00447FE4">
        <w:rPr>
          <w:sz w:val="16"/>
        </w:rPr>
        <w:t>Enhancement is an artificial way of bypassing what makes us human—our various impediments, imperfections, inconveniences, and inefficiencies—to promote a technological re-creation of human beings that can overcome these impediments. The inferiority of our biological “wetware” is evident as substandard next to the hardware and software that technology offers. Considering all the effort and expenses involved in educating our biological wetware, why not embrace neural implants, genetic alterations and amendments, brain implants, cognitive drugs, and other such biochemical pharmacological solutions that allow us to simply bypass education? This is what Tillson and Aldridge (2018) call “knowledge as insertion”: a futuristic techno utopia in which knowledge could simply be inserted into the human brain through some hybrid mix of circuits and grey matter.</w:t>
      </w:r>
    </w:p>
    <w:p w14:paraId="2A7214C4" w14:textId="77777777" w:rsidR="001D7D7F" w:rsidRPr="00447FE4" w:rsidRDefault="001D7D7F" w:rsidP="001D7D7F">
      <w:pPr>
        <w:rPr>
          <w:sz w:val="16"/>
        </w:rPr>
      </w:pPr>
      <w:r w:rsidRPr="00447FE4">
        <w:rPr>
          <w:sz w:val="16"/>
        </w:rPr>
        <w:t xml:space="preserve">These possibilities indicate that technology is not something that helps education but rather something that replaces it; technology makes education redundant. Such futures are therefore post-educational futures (Peim &amp; Stock, 2022). </w:t>
      </w:r>
    </w:p>
    <w:p w14:paraId="75936297" w14:textId="77777777" w:rsidR="001D7D7F" w:rsidRPr="00447FE4" w:rsidRDefault="001D7D7F" w:rsidP="001D7D7F">
      <w:pPr>
        <w:rPr>
          <w:sz w:val="16"/>
        </w:rPr>
      </w:pPr>
      <w:r w:rsidRPr="00447FE4">
        <w:rPr>
          <w:sz w:val="16"/>
        </w:rPr>
        <w:t xml:space="preserve">Education When Nothing Remains: Education as Teaching Knowledge of the End </w:t>
      </w:r>
    </w:p>
    <w:p w14:paraId="32A6EE87" w14:textId="38269FDA" w:rsidR="001D7D7F" w:rsidRDefault="001D7D7F" w:rsidP="001D7D7F">
      <w:pPr>
        <w:rPr>
          <w:sz w:val="16"/>
        </w:rPr>
      </w:pPr>
      <w:r w:rsidRPr="00447FE4">
        <w:rPr>
          <w:rStyle w:val="StyleUnderline"/>
        </w:rPr>
        <w:t>What is the best way to ensure that education contributes to the preservation of our world in the face of any number of possible future scenarios?</w:t>
      </w:r>
      <w:r w:rsidRPr="00447FE4">
        <w:rPr>
          <w:sz w:val="16"/>
        </w:rPr>
        <w:t xml:space="preserve"> Should schools even raise these issues with children? Some argue that certain topics are too upsetting for children (Boler, 2013; Kelly, 1986), even though apocalyptic and existential issues invariably appear in religious education. However, Jandrić (2020) notes that “</w:t>
      </w:r>
      <w:r w:rsidRPr="00447FE4">
        <w:rPr>
          <w:rStyle w:val="Emphasis"/>
          <w:highlight w:val="cyan"/>
        </w:rPr>
        <w:t>Schools teach</w:t>
      </w:r>
      <w:r w:rsidRPr="00447FE4">
        <w:rPr>
          <w:rStyle w:val="Emphasis"/>
        </w:rPr>
        <w:t xml:space="preserve"> students </w:t>
      </w:r>
      <w:r w:rsidRPr="00447FE4">
        <w:rPr>
          <w:rStyle w:val="Emphasis"/>
          <w:highlight w:val="cyan"/>
        </w:rPr>
        <w:t>about</w:t>
      </w:r>
      <w:r w:rsidRPr="00447FE4">
        <w:rPr>
          <w:rStyle w:val="Emphasis"/>
        </w:rPr>
        <w:t xml:space="preserve"> ‘the </w:t>
      </w:r>
      <w:r w:rsidRPr="00447FE4">
        <w:rPr>
          <w:rStyle w:val="Emphasis"/>
          <w:highlight w:val="cyan"/>
        </w:rPr>
        <w:t>future of humanity’</w:t>
      </w:r>
      <w:r w:rsidRPr="00447FE4">
        <w:rPr>
          <w:sz w:val="16"/>
        </w:rPr>
        <w:t xml:space="preserve"> and ‘end times’ </w:t>
      </w:r>
      <w:r w:rsidRPr="00447FE4">
        <w:rPr>
          <w:rStyle w:val="Emphasis"/>
          <w:highlight w:val="cyan"/>
        </w:rPr>
        <w:t>anyway</w:t>
      </w:r>
      <w:r w:rsidRPr="00447FE4">
        <w:rPr>
          <w:sz w:val="16"/>
        </w:rPr>
        <w:t>—</w:t>
      </w:r>
      <w:r w:rsidRPr="00447FE4">
        <w:rPr>
          <w:rStyle w:val="StyleUnderline"/>
        </w:rPr>
        <w:t xml:space="preserve">so </w:t>
      </w:r>
      <w:r w:rsidRPr="00447FE4">
        <w:rPr>
          <w:rStyle w:val="StyleUnderline"/>
          <w:highlight w:val="cyan"/>
        </w:rPr>
        <w:t>the</w:t>
      </w:r>
      <w:r w:rsidRPr="00447FE4">
        <w:rPr>
          <w:rStyle w:val="StyleUnderline"/>
        </w:rPr>
        <w:t xml:space="preserve"> real </w:t>
      </w:r>
      <w:r w:rsidRPr="00447FE4">
        <w:rPr>
          <w:rStyle w:val="StyleUnderline"/>
          <w:highlight w:val="cyan"/>
        </w:rPr>
        <w:t xml:space="preserve">question is </w:t>
      </w:r>
      <w:r w:rsidRPr="00447FE4">
        <w:rPr>
          <w:rStyle w:val="Emphasis"/>
          <w:highlight w:val="cyan"/>
        </w:rPr>
        <w:t>how to make that</w:t>
      </w:r>
      <w:r w:rsidRPr="00447FE4">
        <w:rPr>
          <w:rStyle w:val="Emphasis"/>
        </w:rPr>
        <w:t xml:space="preserve"> teaching </w:t>
      </w:r>
      <w:r w:rsidRPr="00447FE4">
        <w:rPr>
          <w:rStyle w:val="Emphasis"/>
          <w:highlight w:val="cyan"/>
        </w:rPr>
        <w:t>better</w:t>
      </w:r>
      <w:r w:rsidRPr="00447FE4">
        <w:rPr>
          <w:sz w:val="16"/>
        </w:rPr>
        <w:t xml:space="preserve">” (p. 828). </w:t>
      </w:r>
      <w:r w:rsidRPr="00447FE4">
        <w:rPr>
          <w:rStyle w:val="StyleUnderline"/>
          <w:highlight w:val="cyan"/>
        </w:rPr>
        <w:t>Discussions about</w:t>
      </w:r>
      <w:r w:rsidRPr="00447FE4">
        <w:rPr>
          <w:rStyle w:val="StyleUnderline"/>
        </w:rPr>
        <w:t xml:space="preserve"> future technologies and their </w:t>
      </w:r>
      <w:r w:rsidRPr="00447FE4">
        <w:rPr>
          <w:rStyle w:val="StyleUnderline"/>
          <w:highlight w:val="cyan"/>
        </w:rPr>
        <w:t xml:space="preserve">threats </w:t>
      </w:r>
      <w:r w:rsidRPr="00447FE4">
        <w:rPr>
          <w:rStyle w:val="Emphasis"/>
          <w:highlight w:val="cyan"/>
        </w:rPr>
        <w:t>should not displace</w:t>
      </w:r>
      <w:r w:rsidRPr="00447FE4">
        <w:rPr>
          <w:rStyle w:val="Emphasis"/>
        </w:rPr>
        <w:t xml:space="preserve"> a </w:t>
      </w:r>
      <w:r w:rsidRPr="00447FE4">
        <w:rPr>
          <w:rStyle w:val="Emphasis"/>
          <w:highlight w:val="cyan"/>
        </w:rPr>
        <w:t>focus on</w:t>
      </w:r>
      <w:r w:rsidRPr="00447FE4">
        <w:rPr>
          <w:rStyle w:val="Emphasis"/>
        </w:rPr>
        <w:t xml:space="preserve"> justice, </w:t>
      </w:r>
      <w:r w:rsidRPr="00447FE4">
        <w:rPr>
          <w:rStyle w:val="Emphasis"/>
          <w:highlight w:val="cyan"/>
        </w:rPr>
        <w:t>equity</w:t>
      </w:r>
      <w:r w:rsidRPr="00447FE4">
        <w:rPr>
          <w:rStyle w:val="StyleUnderline"/>
        </w:rPr>
        <w:t>, and</w:t>
      </w:r>
      <w:r w:rsidRPr="00447FE4">
        <w:rPr>
          <w:sz w:val="16"/>
        </w:rPr>
        <w:t xml:space="preserve"> what Freire (1972) called “</w:t>
      </w:r>
      <w:r w:rsidRPr="00447FE4">
        <w:rPr>
          <w:rStyle w:val="Emphasis"/>
        </w:rPr>
        <w:t>critical consciousness</w:t>
      </w:r>
      <w:r w:rsidRPr="00447FE4">
        <w:rPr>
          <w:rStyle w:val="StyleUnderline"/>
        </w:rPr>
        <w:t xml:space="preserve">.” Having the right political order in place would </w:t>
      </w:r>
      <w:r w:rsidRPr="00447FE4">
        <w:rPr>
          <w:rStyle w:val="Emphasis"/>
        </w:rPr>
        <w:t>position us better to deal with future catastrophes</w:t>
      </w:r>
      <w:r w:rsidRPr="00447FE4">
        <w:rPr>
          <w:sz w:val="16"/>
        </w:rPr>
        <w:t>.</w:t>
      </w:r>
    </w:p>
    <w:p w14:paraId="06D3A220" w14:textId="77777777" w:rsidR="001D7D7F" w:rsidRDefault="001D7D7F" w:rsidP="001D7D7F">
      <w:pPr>
        <w:pStyle w:val="Heading1"/>
      </w:pPr>
      <w:r>
        <w:t>2NC---Districts---R4</w:t>
      </w:r>
    </w:p>
    <w:p w14:paraId="7FFF5B6C" w14:textId="77777777" w:rsidR="001D7D7F" w:rsidRDefault="001D7D7F" w:rsidP="001D7D7F">
      <w:pPr>
        <w:pStyle w:val="Heading2"/>
      </w:pPr>
      <w:r>
        <w:t>China DA</w:t>
      </w:r>
    </w:p>
    <w:p w14:paraId="0263281D" w14:textId="77777777" w:rsidR="001D7D7F" w:rsidRDefault="001D7D7F" w:rsidP="001D7D7F">
      <w:pPr>
        <w:pStyle w:val="Heading3"/>
      </w:pPr>
      <w:r w:rsidRPr="002A6EFF">
        <w:t>Ove</w:t>
      </w:r>
      <w:r>
        <w:t>rview---2NC</w:t>
      </w:r>
    </w:p>
    <w:p w14:paraId="38A61842" w14:textId="77777777" w:rsidR="001D7D7F" w:rsidRDefault="001D7D7F" w:rsidP="001D7D7F">
      <w:pPr>
        <w:pStyle w:val="Heading4"/>
        <w:rPr>
          <w:rFonts w:eastAsia="SimSun"/>
        </w:rPr>
      </w:pPr>
      <w:r>
        <w:rPr>
          <w:rFonts w:eastAsia="SimSun"/>
        </w:rPr>
        <w:t>Chinese Arctic leadership key to biodiversity protection.</w:t>
      </w:r>
    </w:p>
    <w:p w14:paraId="56FD6CAC" w14:textId="77777777" w:rsidR="001D7D7F" w:rsidRPr="00D51BDF" w:rsidRDefault="001D7D7F" w:rsidP="001D7D7F">
      <w:r>
        <w:t xml:space="preserve">Ryan </w:t>
      </w:r>
      <w:r w:rsidRPr="00D51BDF">
        <w:rPr>
          <w:rStyle w:val="Style13ptBold"/>
        </w:rPr>
        <w:t>Chan 9/29</w:t>
      </w:r>
      <w:r>
        <w:t xml:space="preserve">, Newsweek reporter based in Hong Kong, “China Claims Major Arctic Exploration Milestone,” </w:t>
      </w:r>
      <w:r>
        <w:rPr>
          <w:i/>
          <w:iCs/>
        </w:rPr>
        <w:t xml:space="preserve">Newsweek, </w:t>
      </w:r>
      <w:r>
        <w:t xml:space="preserve">September 29, 2025, https://www.newsweek.com/china-claims-major-arctic-exploration-milestone-10797748, abe </w:t>
      </w:r>
    </w:p>
    <w:p w14:paraId="533EF460" w14:textId="77777777" w:rsidR="001D7D7F" w:rsidRPr="00D51BDF" w:rsidRDefault="001D7D7F" w:rsidP="001D7D7F">
      <w:pPr>
        <w:rPr>
          <w:sz w:val="16"/>
        </w:rPr>
      </w:pPr>
      <w:r w:rsidRPr="00262082">
        <w:rPr>
          <w:rStyle w:val="StyleUnderline"/>
          <w:highlight w:val="cyan"/>
        </w:rPr>
        <w:t>China's</w:t>
      </w:r>
      <w:r w:rsidRPr="00D51BDF">
        <w:rPr>
          <w:rStyle w:val="StyleUnderline"/>
        </w:rPr>
        <w:t xml:space="preserve"> 15th</w:t>
      </w:r>
      <w:r w:rsidRPr="00D51BDF">
        <w:rPr>
          <w:sz w:val="16"/>
        </w:rPr>
        <w:t xml:space="preserve"> </w:t>
      </w:r>
      <w:r w:rsidRPr="00262082">
        <w:rPr>
          <w:rStyle w:val="Emphasis"/>
          <w:highlight w:val="cyan"/>
        </w:rPr>
        <w:t>scientific expedition</w:t>
      </w:r>
      <w:r w:rsidRPr="00D51BDF">
        <w:rPr>
          <w:sz w:val="16"/>
        </w:rPr>
        <w:t xml:space="preserve"> </w:t>
      </w:r>
      <w:r w:rsidRPr="00D51BDF">
        <w:rPr>
          <w:rStyle w:val="StyleUnderline"/>
        </w:rPr>
        <w:t xml:space="preserve">to the Arctic Ocean </w:t>
      </w:r>
      <w:r w:rsidRPr="00262082">
        <w:rPr>
          <w:rStyle w:val="StyleUnderline"/>
          <w:highlight w:val="cyan"/>
        </w:rPr>
        <w:t>concluded</w:t>
      </w:r>
      <w:r w:rsidRPr="00D51BDF">
        <w:rPr>
          <w:rStyle w:val="StyleUnderline"/>
        </w:rPr>
        <w:t xml:space="preserve"> on Friday</w:t>
      </w:r>
      <w:r w:rsidRPr="00D51BDF">
        <w:rPr>
          <w:sz w:val="16"/>
        </w:rPr>
        <w:t xml:space="preserve">, according to the country's Ministry of Natural Resources. The expedition was carried out by four vessels, including the icebreaker Xuelong 2, </w:t>
      </w:r>
      <w:r w:rsidRPr="00D51BDF">
        <w:rPr>
          <w:rStyle w:val="StyleUnderline"/>
        </w:rPr>
        <w:t>marking China's</w:t>
      </w:r>
      <w:r w:rsidRPr="00D51BDF">
        <w:rPr>
          <w:sz w:val="16"/>
        </w:rPr>
        <w:t xml:space="preserve"> </w:t>
      </w:r>
      <w:r w:rsidRPr="00262082">
        <w:rPr>
          <w:rStyle w:val="Emphasis"/>
          <w:highlight w:val="cyan"/>
        </w:rPr>
        <w:t>largest</w:t>
      </w:r>
      <w:r w:rsidRPr="00D51BDF">
        <w:rPr>
          <w:rStyle w:val="Emphasis"/>
        </w:rPr>
        <w:t xml:space="preserve"> </w:t>
      </w:r>
      <w:r w:rsidRPr="00262082">
        <w:rPr>
          <w:rStyle w:val="Emphasis"/>
          <w:highlight w:val="cyan"/>
        </w:rPr>
        <w:t>Arctic exploration</w:t>
      </w:r>
      <w:r w:rsidRPr="00D51BDF">
        <w:rPr>
          <w:sz w:val="16"/>
        </w:rPr>
        <w:t>.</w:t>
      </w:r>
    </w:p>
    <w:p w14:paraId="3131E450" w14:textId="77777777" w:rsidR="001D7D7F" w:rsidRPr="00D51BDF" w:rsidRDefault="001D7D7F" w:rsidP="001D7D7F">
      <w:pPr>
        <w:rPr>
          <w:sz w:val="16"/>
        </w:rPr>
      </w:pPr>
      <w:r w:rsidRPr="00D51BDF">
        <w:rPr>
          <w:sz w:val="16"/>
        </w:rPr>
        <w:t xml:space="preserve">This </w:t>
      </w:r>
      <w:r w:rsidRPr="00D51BDF">
        <w:rPr>
          <w:rStyle w:val="StyleUnderline"/>
        </w:rPr>
        <w:t xml:space="preserve">expedition </w:t>
      </w:r>
      <w:r w:rsidRPr="00262082">
        <w:rPr>
          <w:rStyle w:val="StyleUnderline"/>
          <w:highlight w:val="cyan"/>
        </w:rPr>
        <w:t>enhanced China's</w:t>
      </w:r>
      <w:r w:rsidRPr="00262082">
        <w:rPr>
          <w:sz w:val="16"/>
          <w:highlight w:val="cyan"/>
        </w:rPr>
        <w:t xml:space="preserve"> </w:t>
      </w:r>
      <w:r w:rsidRPr="00262082">
        <w:rPr>
          <w:rStyle w:val="Emphasis"/>
          <w:highlight w:val="cyan"/>
        </w:rPr>
        <w:t>understanding of changes</w:t>
      </w:r>
      <w:r w:rsidRPr="00D51BDF">
        <w:rPr>
          <w:sz w:val="16"/>
        </w:rPr>
        <w:t xml:space="preserve"> </w:t>
      </w:r>
      <w:r w:rsidRPr="00D51BDF">
        <w:rPr>
          <w:rStyle w:val="StyleUnderline"/>
        </w:rPr>
        <w:t>in the Arctic Ocean</w:t>
      </w:r>
      <w:r w:rsidRPr="00D51BDF">
        <w:rPr>
          <w:sz w:val="16"/>
        </w:rPr>
        <w:t xml:space="preserve"> and their impacts, </w:t>
      </w:r>
      <w:r w:rsidRPr="00262082">
        <w:rPr>
          <w:rStyle w:val="StyleUnderline"/>
          <w:highlight w:val="cyan"/>
        </w:rPr>
        <w:t>providing</w:t>
      </w:r>
      <w:r w:rsidRPr="00D51BDF">
        <w:rPr>
          <w:rStyle w:val="StyleUnderline"/>
        </w:rPr>
        <w:t xml:space="preserve"> important support for</w:t>
      </w:r>
      <w:r w:rsidRPr="00D51BDF">
        <w:rPr>
          <w:sz w:val="16"/>
        </w:rPr>
        <w:t xml:space="preserve"> what the Ministry of Natural Resources called "</w:t>
      </w:r>
      <w:r w:rsidRPr="00262082">
        <w:rPr>
          <w:rStyle w:val="StyleUnderline"/>
          <w:highlight w:val="cyan"/>
        </w:rPr>
        <w:t>a deeper understanding</w:t>
      </w:r>
      <w:r w:rsidRPr="00D51BDF">
        <w:rPr>
          <w:sz w:val="16"/>
        </w:rPr>
        <w:t xml:space="preserve"> of </w:t>
      </w:r>
      <w:r w:rsidRPr="00D51BDF">
        <w:rPr>
          <w:rStyle w:val="StyleUnderline"/>
        </w:rPr>
        <w:t>and</w:t>
      </w:r>
      <w:r w:rsidRPr="00D51BDF">
        <w:rPr>
          <w:sz w:val="16"/>
        </w:rPr>
        <w:t xml:space="preserve"> </w:t>
      </w:r>
      <w:r w:rsidRPr="00D51BDF">
        <w:rPr>
          <w:rStyle w:val="Emphasis"/>
        </w:rPr>
        <w:t>effective response</w:t>
      </w:r>
      <w:r w:rsidRPr="00D51BDF">
        <w:rPr>
          <w:sz w:val="16"/>
        </w:rPr>
        <w:t xml:space="preserve"> </w:t>
      </w:r>
      <w:r w:rsidRPr="00D51BDF">
        <w:rPr>
          <w:rStyle w:val="StyleUnderline"/>
        </w:rPr>
        <w:t>to</w:t>
      </w:r>
      <w:r w:rsidRPr="00D51BDF">
        <w:rPr>
          <w:sz w:val="16"/>
        </w:rPr>
        <w:t xml:space="preserve"> global </w:t>
      </w:r>
      <w:r w:rsidRPr="00D51BDF">
        <w:rPr>
          <w:rStyle w:val="StyleUnderline"/>
        </w:rPr>
        <w:t>climate change</w:t>
      </w:r>
      <w:r w:rsidRPr="00D51BDF">
        <w:rPr>
          <w:sz w:val="16"/>
        </w:rPr>
        <w:t>."</w:t>
      </w:r>
    </w:p>
    <w:p w14:paraId="621097F1" w14:textId="77777777" w:rsidR="001D7D7F" w:rsidRPr="00D51BDF" w:rsidRDefault="001D7D7F" w:rsidP="001D7D7F">
      <w:pPr>
        <w:rPr>
          <w:sz w:val="16"/>
        </w:rPr>
      </w:pPr>
      <w:r w:rsidRPr="00D51BDF">
        <w:rPr>
          <w:sz w:val="16"/>
        </w:rPr>
        <w:t xml:space="preserve">During their voyages in the Arctic, </w:t>
      </w:r>
      <w:r w:rsidRPr="00D51BDF">
        <w:rPr>
          <w:rStyle w:val="StyleUnderline"/>
        </w:rPr>
        <w:t>another Chinese vessel</w:t>
      </w:r>
      <w:r w:rsidRPr="00D51BDF">
        <w:rPr>
          <w:sz w:val="16"/>
        </w:rPr>
        <w:t xml:space="preserve">, the Shenhai 1, </w:t>
      </w:r>
      <w:r w:rsidRPr="00D51BDF">
        <w:rPr>
          <w:rStyle w:val="StyleUnderline"/>
        </w:rPr>
        <w:t xml:space="preserve">deployed a </w:t>
      </w:r>
      <w:r w:rsidRPr="00D51BDF">
        <w:rPr>
          <w:rStyle w:val="Emphasis"/>
        </w:rPr>
        <w:t>manned submersible</w:t>
      </w:r>
      <w:r w:rsidRPr="00D51BDF">
        <w:rPr>
          <w:sz w:val="16"/>
        </w:rPr>
        <w:t xml:space="preserve"> known as the Jiaolong with support from the Xuelong 2, </w:t>
      </w:r>
      <w:r w:rsidRPr="00D51BDF">
        <w:rPr>
          <w:rStyle w:val="StyleUnderline"/>
        </w:rPr>
        <w:t>marking the continued advancement of Beijing's deep-sea access</w:t>
      </w:r>
      <w:r w:rsidRPr="00D51BDF">
        <w:rPr>
          <w:sz w:val="16"/>
        </w:rPr>
        <w:t xml:space="preserve"> and exploration </w:t>
      </w:r>
      <w:r w:rsidRPr="00D51BDF">
        <w:rPr>
          <w:rStyle w:val="StyleUnderline"/>
        </w:rPr>
        <w:t>capabilities</w:t>
      </w:r>
      <w:r w:rsidRPr="00D51BDF">
        <w:rPr>
          <w:sz w:val="16"/>
        </w:rPr>
        <w:t>.</w:t>
      </w:r>
    </w:p>
    <w:p w14:paraId="31A1F24F" w14:textId="77777777" w:rsidR="001D7D7F" w:rsidRPr="00D51BDF" w:rsidRDefault="001D7D7F" w:rsidP="001D7D7F">
      <w:pPr>
        <w:rPr>
          <w:sz w:val="16"/>
        </w:rPr>
      </w:pPr>
      <w:r w:rsidRPr="00262082">
        <w:rPr>
          <w:rStyle w:val="StyleUnderline"/>
          <w:highlight w:val="cyan"/>
        </w:rPr>
        <w:t>Studies showed</w:t>
      </w:r>
      <w:r w:rsidRPr="00262082">
        <w:rPr>
          <w:sz w:val="16"/>
          <w:highlight w:val="cyan"/>
        </w:rPr>
        <w:t xml:space="preserve"> </w:t>
      </w:r>
      <w:r w:rsidRPr="00262082">
        <w:rPr>
          <w:rStyle w:val="Emphasis"/>
          <w:highlight w:val="cyan"/>
        </w:rPr>
        <w:t>major differences</w:t>
      </w:r>
      <w:r w:rsidRPr="00262082">
        <w:rPr>
          <w:sz w:val="16"/>
          <w:highlight w:val="cyan"/>
        </w:rPr>
        <w:t xml:space="preserve"> </w:t>
      </w:r>
      <w:r w:rsidRPr="00262082">
        <w:rPr>
          <w:rStyle w:val="StyleUnderline"/>
          <w:highlight w:val="cyan"/>
        </w:rPr>
        <w:t>in</w:t>
      </w:r>
      <w:r w:rsidRPr="00D51BDF">
        <w:rPr>
          <w:rStyle w:val="StyleUnderline"/>
        </w:rPr>
        <w:t xml:space="preserve"> bottom-dwelling organism density and</w:t>
      </w:r>
      <w:r w:rsidRPr="00D51BDF">
        <w:rPr>
          <w:sz w:val="16"/>
        </w:rPr>
        <w:t xml:space="preserve"> </w:t>
      </w:r>
      <w:r w:rsidRPr="00262082">
        <w:rPr>
          <w:rStyle w:val="Emphasis"/>
          <w:highlight w:val="cyan"/>
        </w:rPr>
        <w:t>biodiversity</w:t>
      </w:r>
      <w:r w:rsidRPr="00D51BDF">
        <w:rPr>
          <w:sz w:val="16"/>
        </w:rPr>
        <w:t xml:space="preserve"> </w:t>
      </w:r>
      <w:r w:rsidRPr="00262082">
        <w:rPr>
          <w:rStyle w:val="StyleUnderline"/>
          <w:highlight w:val="cyan"/>
        </w:rPr>
        <w:t>in the Arctic</w:t>
      </w:r>
      <w:r w:rsidRPr="00D51BDF">
        <w:rPr>
          <w:rStyle w:val="StyleUnderline"/>
        </w:rPr>
        <w:t xml:space="preserve"> Ocean</w:t>
      </w:r>
      <w:r w:rsidRPr="00D51BDF">
        <w:rPr>
          <w:sz w:val="16"/>
        </w:rPr>
        <w:t xml:space="preserve">. The findings help </w:t>
      </w:r>
      <w:r w:rsidRPr="00262082">
        <w:rPr>
          <w:rStyle w:val="StyleUnderline"/>
          <w:highlight w:val="cyan"/>
        </w:rPr>
        <w:t>reveal the</w:t>
      </w:r>
      <w:r w:rsidRPr="00D51BDF">
        <w:rPr>
          <w:sz w:val="16"/>
        </w:rPr>
        <w:t xml:space="preserve"> </w:t>
      </w:r>
      <w:r w:rsidRPr="00D51BDF">
        <w:rPr>
          <w:rStyle w:val="Emphasis"/>
        </w:rPr>
        <w:t xml:space="preserve">spatial </w:t>
      </w:r>
      <w:r w:rsidRPr="00262082">
        <w:rPr>
          <w:rStyle w:val="Emphasis"/>
          <w:highlight w:val="cyan"/>
        </w:rPr>
        <w:t>distribution patterns</w:t>
      </w:r>
      <w:r w:rsidRPr="00D51BDF">
        <w:rPr>
          <w:sz w:val="16"/>
        </w:rPr>
        <w:t xml:space="preserve"> </w:t>
      </w:r>
      <w:r w:rsidRPr="00262082">
        <w:rPr>
          <w:rStyle w:val="StyleUnderline"/>
          <w:highlight w:val="cyan"/>
        </w:rPr>
        <w:t>of</w:t>
      </w:r>
      <w:r w:rsidRPr="00D51BDF">
        <w:rPr>
          <w:rStyle w:val="StyleUnderline"/>
        </w:rPr>
        <w:t xml:space="preserve"> polar </w:t>
      </w:r>
      <w:r w:rsidRPr="00262082">
        <w:rPr>
          <w:rStyle w:val="StyleUnderline"/>
          <w:highlight w:val="cyan"/>
        </w:rPr>
        <w:t>deep-sea organisms and</w:t>
      </w:r>
      <w:r w:rsidRPr="00262082">
        <w:rPr>
          <w:sz w:val="16"/>
          <w:highlight w:val="cyan"/>
        </w:rPr>
        <w:t xml:space="preserve"> </w:t>
      </w:r>
      <w:r w:rsidRPr="00262082">
        <w:rPr>
          <w:rStyle w:val="Emphasis"/>
          <w:highlight w:val="cyan"/>
        </w:rPr>
        <w:t>assess</w:t>
      </w:r>
      <w:r w:rsidRPr="00D51BDF">
        <w:rPr>
          <w:rStyle w:val="Emphasis"/>
        </w:rPr>
        <w:t xml:space="preserve"> the impacts</w:t>
      </w:r>
      <w:r w:rsidRPr="00D51BDF">
        <w:rPr>
          <w:sz w:val="16"/>
        </w:rPr>
        <w:t xml:space="preserve"> </w:t>
      </w:r>
      <w:r w:rsidRPr="00D51BDF">
        <w:rPr>
          <w:rStyle w:val="StyleUnderline"/>
        </w:rPr>
        <w:t xml:space="preserve">of </w:t>
      </w:r>
      <w:r w:rsidRPr="00262082">
        <w:rPr>
          <w:rStyle w:val="StyleUnderline"/>
          <w:highlight w:val="cyan"/>
        </w:rPr>
        <w:t>climate change on these ecosystems</w:t>
      </w:r>
      <w:r w:rsidRPr="00D51BDF">
        <w:rPr>
          <w:sz w:val="16"/>
        </w:rPr>
        <w:t>.</w:t>
      </w:r>
    </w:p>
    <w:p w14:paraId="2CD9A0E9" w14:textId="77777777" w:rsidR="001D7D7F" w:rsidRPr="002F39EF" w:rsidRDefault="001D7D7F" w:rsidP="001D7D7F">
      <w:pPr>
        <w:rPr>
          <w:sz w:val="16"/>
        </w:rPr>
      </w:pPr>
      <w:r w:rsidRPr="00D51BDF">
        <w:rPr>
          <w:sz w:val="16"/>
        </w:rPr>
        <w:t xml:space="preserve">The </w:t>
      </w:r>
      <w:r w:rsidRPr="00D51BDF">
        <w:rPr>
          <w:rStyle w:val="StyleUnderline"/>
        </w:rPr>
        <w:t>Xuelong 2</w:t>
      </w:r>
      <w:r w:rsidRPr="00D51BDF">
        <w:rPr>
          <w:sz w:val="16"/>
        </w:rPr>
        <w:t xml:space="preserve"> </w:t>
      </w:r>
      <w:r w:rsidRPr="00D51BDF">
        <w:rPr>
          <w:rStyle w:val="StyleUnderline"/>
        </w:rPr>
        <w:t xml:space="preserve">also </w:t>
      </w:r>
      <w:r w:rsidRPr="00262082">
        <w:rPr>
          <w:rStyle w:val="StyleUnderline"/>
          <w:highlight w:val="cyan"/>
        </w:rPr>
        <w:t>conducted</w:t>
      </w:r>
      <w:r w:rsidRPr="00D51BDF">
        <w:rPr>
          <w:sz w:val="16"/>
        </w:rPr>
        <w:t xml:space="preserve"> </w:t>
      </w:r>
      <w:r w:rsidRPr="00D51BDF">
        <w:rPr>
          <w:rStyle w:val="Emphasis"/>
        </w:rPr>
        <w:t xml:space="preserve">marine </w:t>
      </w:r>
      <w:r w:rsidRPr="00262082">
        <w:rPr>
          <w:rStyle w:val="Emphasis"/>
          <w:highlight w:val="cyan"/>
        </w:rPr>
        <w:t>environmental survey</w:t>
      </w:r>
      <w:r w:rsidRPr="00D51BDF">
        <w:rPr>
          <w:rStyle w:val="Emphasis"/>
        </w:rPr>
        <w:t>s</w:t>
      </w:r>
      <w:r w:rsidRPr="00D51BDF">
        <w:rPr>
          <w:sz w:val="16"/>
        </w:rPr>
        <w:t xml:space="preserve"> </w:t>
      </w:r>
      <w:r w:rsidRPr="00262082">
        <w:rPr>
          <w:rStyle w:val="StyleUnderline"/>
          <w:highlight w:val="cyan"/>
        </w:rPr>
        <w:t>and</w:t>
      </w:r>
      <w:r w:rsidRPr="00D51BDF">
        <w:rPr>
          <w:rStyle w:val="StyleUnderline"/>
        </w:rPr>
        <w:t xml:space="preserve"> supported manned </w:t>
      </w:r>
      <w:r w:rsidRPr="00262082">
        <w:rPr>
          <w:rStyle w:val="StyleUnderline"/>
          <w:highlight w:val="cyan"/>
        </w:rPr>
        <w:t>deep-sea dives</w:t>
      </w:r>
      <w:r w:rsidRPr="00D51BDF">
        <w:rPr>
          <w:sz w:val="16"/>
        </w:rPr>
        <w:t xml:space="preserve"> with the Jidi vessel. The team </w:t>
      </w:r>
      <w:r w:rsidRPr="00D51BDF">
        <w:rPr>
          <w:rStyle w:val="StyleUnderline"/>
        </w:rPr>
        <w:t>made</w:t>
      </w:r>
      <w:r w:rsidRPr="00D51BDF">
        <w:rPr>
          <w:sz w:val="16"/>
        </w:rPr>
        <w:t xml:space="preserve"> </w:t>
      </w:r>
      <w:r w:rsidRPr="00262082">
        <w:rPr>
          <w:rStyle w:val="Emphasis"/>
          <w:highlight w:val="cyan"/>
        </w:rPr>
        <w:t>significant progress</w:t>
      </w:r>
      <w:r w:rsidRPr="00D51BDF">
        <w:rPr>
          <w:sz w:val="16"/>
        </w:rPr>
        <w:t xml:space="preserve"> </w:t>
      </w:r>
      <w:r w:rsidRPr="00D51BDF">
        <w:rPr>
          <w:rStyle w:val="StyleUnderline"/>
        </w:rPr>
        <w:t>in surveying the ice-edge zone</w:t>
      </w:r>
      <w:r w:rsidRPr="00D51BDF">
        <w:rPr>
          <w:sz w:val="16"/>
        </w:rPr>
        <w:t xml:space="preserve"> and in coordinated observations of "atmosphere-ice-ocean system."</w:t>
      </w:r>
    </w:p>
    <w:p w14:paraId="33FEC6D0" w14:textId="77777777" w:rsidR="001D7D7F" w:rsidRPr="001D7D7F" w:rsidRDefault="001D7D7F" w:rsidP="001D7D7F">
      <w:pPr>
        <w:pStyle w:val="Heading3"/>
      </w:pPr>
      <w:r w:rsidRPr="001D7D7F">
        <w:t>Uq---2NC</w:t>
      </w:r>
    </w:p>
    <w:p w14:paraId="273DB188" w14:textId="77777777" w:rsidR="001D7D7F" w:rsidRDefault="001D7D7F" w:rsidP="001D7D7F">
      <w:pPr>
        <w:pStyle w:val="Heading3"/>
      </w:pPr>
      <w:r>
        <w:t>Link---2NC</w:t>
      </w:r>
    </w:p>
    <w:p w14:paraId="4E0D95CF" w14:textId="77777777" w:rsidR="001D7D7F" w:rsidRPr="00337513" w:rsidRDefault="001D7D7F" w:rsidP="001D7D7F">
      <w:pPr>
        <w:keepNext/>
        <w:keepLines/>
        <w:spacing w:before="40" w:after="0"/>
        <w:outlineLvl w:val="3"/>
        <w:rPr>
          <w:rFonts w:eastAsia="SimSun"/>
          <w:b/>
          <w:iCs/>
          <w:sz w:val="26"/>
        </w:rPr>
      </w:pPr>
      <w:r w:rsidRPr="00337513">
        <w:rPr>
          <w:rFonts w:eastAsia="SimSun"/>
          <w:b/>
          <w:iCs/>
          <w:sz w:val="26"/>
        </w:rPr>
        <w:t xml:space="preserve">Plan </w:t>
      </w:r>
      <w:r w:rsidRPr="00337513">
        <w:rPr>
          <w:rFonts w:eastAsia="SimSun"/>
          <w:b/>
          <w:iCs/>
          <w:sz w:val="26"/>
          <w:u w:val="single"/>
        </w:rPr>
        <w:t>greenwashes</w:t>
      </w:r>
      <w:r w:rsidRPr="00337513">
        <w:rPr>
          <w:rFonts w:eastAsia="SimSun"/>
          <w:b/>
          <w:iCs/>
          <w:sz w:val="26"/>
        </w:rPr>
        <w:t xml:space="preserve"> US </w:t>
      </w:r>
      <w:r w:rsidRPr="00337513">
        <w:rPr>
          <w:rFonts w:eastAsia="SimSun"/>
          <w:b/>
          <w:iCs/>
          <w:sz w:val="26"/>
          <w:u w:val="single"/>
        </w:rPr>
        <w:t>geopolitical</w:t>
      </w:r>
      <w:r w:rsidRPr="00337513">
        <w:rPr>
          <w:rFonts w:eastAsia="SimSun"/>
          <w:b/>
          <w:iCs/>
          <w:sz w:val="26"/>
        </w:rPr>
        <w:t xml:space="preserve"> security interests in the Arctic and its protection of Alaskan Native communities becomes the justification to </w:t>
      </w:r>
      <w:r w:rsidRPr="00337513">
        <w:rPr>
          <w:rFonts w:eastAsia="SimSun"/>
          <w:b/>
          <w:iCs/>
          <w:sz w:val="26"/>
          <w:u w:val="single"/>
        </w:rPr>
        <w:t>dominate</w:t>
      </w:r>
      <w:r w:rsidRPr="00337513">
        <w:rPr>
          <w:rFonts w:eastAsia="SimSun"/>
          <w:b/>
          <w:iCs/>
          <w:sz w:val="26"/>
        </w:rPr>
        <w:t xml:space="preserve"> the Arctic</w:t>
      </w:r>
      <w:r>
        <w:rPr>
          <w:rFonts w:eastAsia="SimSun"/>
          <w:b/>
          <w:iCs/>
          <w:sz w:val="26"/>
        </w:rPr>
        <w:t>, and turns case.</w:t>
      </w:r>
    </w:p>
    <w:p w14:paraId="7A390CD9" w14:textId="77777777" w:rsidR="001D7D7F" w:rsidRPr="00337513" w:rsidRDefault="001D7D7F" w:rsidP="001D7D7F">
      <w:pPr>
        <w:rPr>
          <w:rFonts w:eastAsia="Calibri"/>
        </w:rPr>
      </w:pPr>
      <w:r w:rsidRPr="00337513">
        <w:rPr>
          <w:rFonts w:eastAsia="Calibri"/>
        </w:rPr>
        <w:t xml:space="preserve">Alexandria Jessika </w:t>
      </w:r>
      <w:r w:rsidRPr="00337513">
        <w:rPr>
          <w:rFonts w:eastAsia="Calibri"/>
          <w:b/>
          <w:bCs/>
          <w:sz w:val="26"/>
        </w:rPr>
        <w:t>Fenn,</w:t>
      </w:r>
      <w:r w:rsidRPr="00337513">
        <w:rPr>
          <w:rFonts w:eastAsia="Calibri"/>
        </w:rPr>
        <w:t xml:space="preserve"> 20</w:t>
      </w:r>
      <w:r w:rsidRPr="00337513">
        <w:rPr>
          <w:rFonts w:eastAsia="Calibri"/>
          <w:b/>
          <w:bCs/>
          <w:sz w:val="26"/>
        </w:rPr>
        <w:t>23</w:t>
      </w:r>
      <w:r w:rsidRPr="00337513">
        <w:rPr>
          <w:rFonts w:eastAsia="Calibri"/>
        </w:rPr>
        <w:t xml:space="preserve"> – Final MA Thesis in International Affairs at the University of Iceland “The Tip of the Iceberg: Situating the U.S. Arctic Discourse as an Arctic Ally or Adversary” June, https://skemman.is/bitstream/1946/43509/3/The%20Tip%20of%20the%20Iceberg-%20Situating%20the%20U.S.%20Arctic%20Discourse%20as%20an%20Arctic%20Ally%20or%20Adversary.pdf  //DH</w:t>
      </w:r>
    </w:p>
    <w:p w14:paraId="79AEDB30" w14:textId="77777777" w:rsidR="001D7D7F" w:rsidRPr="00337513" w:rsidRDefault="001D7D7F" w:rsidP="001D7D7F">
      <w:pPr>
        <w:rPr>
          <w:rFonts w:eastAsia="Calibri"/>
          <w:sz w:val="16"/>
        </w:rPr>
      </w:pPr>
      <w:r w:rsidRPr="00337513">
        <w:rPr>
          <w:rFonts w:eastAsia="Calibri"/>
          <w:sz w:val="16"/>
        </w:rPr>
        <w:t xml:space="preserve">With the intense focus and red thread of capitalistic and neocolonialist frontiering revealed within the U.S.’s opportunistic and protectionist ambitions for the region, </w:t>
      </w:r>
      <w:r w:rsidRPr="00337513">
        <w:rPr>
          <w:rFonts w:eastAsia="Calibri"/>
          <w:u w:val="single"/>
        </w:rPr>
        <w:t xml:space="preserve">the notable </w:t>
      </w:r>
      <w:r w:rsidRPr="00337513">
        <w:rPr>
          <w:rFonts w:eastAsia="Calibri"/>
          <w:highlight w:val="cyan"/>
          <w:u w:val="single"/>
        </w:rPr>
        <w:t>lack of inclusion of all Arctic</w:t>
      </w:r>
      <w:r w:rsidRPr="00337513">
        <w:rPr>
          <w:rFonts w:eastAsia="Calibri"/>
          <w:u w:val="single"/>
        </w:rPr>
        <w:t xml:space="preserve"> communities and </w:t>
      </w:r>
      <w:r w:rsidRPr="00337513">
        <w:rPr>
          <w:rFonts w:eastAsia="Calibri"/>
          <w:highlight w:val="cyan"/>
          <w:u w:val="single"/>
        </w:rPr>
        <w:t>Indigenous peoples indicates the U.S</w:t>
      </w:r>
      <w:r w:rsidRPr="00CD6069">
        <w:rPr>
          <w:rFonts w:eastAsia="Calibri"/>
          <w:u w:val="single"/>
        </w:rPr>
        <w:t xml:space="preserve">.’s ambitions are </w:t>
      </w:r>
      <w:r w:rsidRPr="00337513">
        <w:rPr>
          <w:rFonts w:eastAsia="Calibri"/>
          <w:highlight w:val="cyan"/>
          <w:u w:val="single"/>
        </w:rPr>
        <w:t>focused on its own benefit</w:t>
      </w:r>
      <w:r w:rsidRPr="00337513">
        <w:rPr>
          <w:rFonts w:eastAsia="Calibri"/>
          <w:u w:val="single"/>
        </w:rPr>
        <w:t>, and not the position of others in the region</w:t>
      </w:r>
      <w:r w:rsidRPr="00337513">
        <w:rPr>
          <w:rFonts w:eastAsia="Calibri"/>
          <w:sz w:val="16"/>
        </w:rPr>
        <w:t xml:space="preserve">. </w:t>
      </w:r>
      <w:r w:rsidRPr="00337513">
        <w:rPr>
          <w:rFonts w:eastAsia="Calibri"/>
          <w:u w:val="single"/>
        </w:rPr>
        <w:t>This goes against the U.S. Arctic Policies strategy to be inclusive</w:t>
      </w:r>
      <w:r w:rsidRPr="00337513">
        <w:rPr>
          <w:rFonts w:eastAsia="Calibri"/>
          <w:sz w:val="16"/>
        </w:rPr>
        <w:t xml:space="preserve">, cooperative, </w:t>
      </w:r>
      <w:r w:rsidRPr="00337513">
        <w:rPr>
          <w:rFonts w:eastAsia="Calibri"/>
          <w:u w:val="single"/>
        </w:rPr>
        <w:t xml:space="preserve">and concerned about Arctic inhabitants, as the U.S. is only interested in how it can benefit from the region. </w:t>
      </w:r>
      <w:r w:rsidRPr="00337513">
        <w:rPr>
          <w:rFonts w:eastAsia="Calibri"/>
          <w:highlight w:val="cyan"/>
          <w:u w:val="single"/>
        </w:rPr>
        <w:t>These</w:t>
      </w:r>
      <w:r w:rsidRPr="00337513">
        <w:rPr>
          <w:rFonts w:eastAsia="Calibri"/>
          <w:u w:val="single"/>
        </w:rPr>
        <w:t xml:space="preserve"> self-righteous</w:t>
      </w:r>
      <w:r w:rsidRPr="00337513">
        <w:rPr>
          <w:rFonts w:eastAsia="Calibri"/>
          <w:sz w:val="16"/>
        </w:rPr>
        <w:t xml:space="preserve">, self-concerned, and </w:t>
      </w:r>
      <w:r w:rsidRPr="00337513">
        <w:rPr>
          <w:rFonts w:eastAsia="Calibri"/>
          <w:u w:val="single"/>
        </w:rPr>
        <w:t xml:space="preserve">protectionist </w:t>
      </w:r>
      <w:r w:rsidRPr="00337513">
        <w:rPr>
          <w:rFonts w:eastAsia="Calibri"/>
          <w:highlight w:val="cyan"/>
          <w:u w:val="single"/>
        </w:rPr>
        <w:t>ideals contribute to</w:t>
      </w:r>
      <w:r w:rsidRPr="00337513">
        <w:rPr>
          <w:rFonts w:eastAsia="Calibri"/>
          <w:u w:val="single"/>
        </w:rPr>
        <w:t xml:space="preserve"> the characteristics of capitalistic advantages and </w:t>
      </w:r>
      <w:r w:rsidRPr="00337513">
        <w:rPr>
          <w:rFonts w:eastAsia="Calibri"/>
          <w:highlight w:val="cyan"/>
          <w:u w:val="single"/>
        </w:rPr>
        <w:t xml:space="preserve">neocolonialist control </w:t>
      </w:r>
      <w:r w:rsidRPr="00CD6069">
        <w:rPr>
          <w:rFonts w:eastAsia="Calibri"/>
          <w:u w:val="single"/>
        </w:rPr>
        <w:t>exhibited by large states</w:t>
      </w:r>
      <w:r w:rsidRPr="00337513">
        <w:rPr>
          <w:rFonts w:eastAsia="Calibri"/>
          <w:u w:val="single"/>
        </w:rPr>
        <w:t>, whilst increasing the vulnerability of</w:t>
      </w:r>
      <w:r w:rsidRPr="00337513">
        <w:rPr>
          <w:rFonts w:eastAsia="Calibri"/>
          <w:sz w:val="16"/>
        </w:rPr>
        <w:t xml:space="preserve"> smaller states and </w:t>
      </w:r>
      <w:r w:rsidRPr="00337513">
        <w:rPr>
          <w:rFonts w:eastAsia="Calibri"/>
          <w:u w:val="single"/>
        </w:rPr>
        <w:t>non-state actors</w:t>
      </w:r>
      <w:r w:rsidRPr="00337513">
        <w:rPr>
          <w:rFonts w:eastAsia="Calibri"/>
          <w:sz w:val="16"/>
        </w:rPr>
        <w:t xml:space="preserve">. This concept is known to threaten human security issues. This is evidenced in the findings chapter, which show how the U.S. political actors’ discourse solemnly addresses Arctic peoples’ concerns or inclusion, hence heightening their insecurity as Arctic inhabitants. The lack of discourse on helping to preserve, include, and protect the Arctic peoples’ livelihoods, environment, cultural traditions, and language shapes how seriously these people and their interests are considered. With the U.S. political actors and Arctic Policies lacking the actionable steps to include Arctic peoples, this suggests that the human security of Arctic peoples is not an important focus of the U.S. in the Arctic region. After explaining the theoretical framework’s place within the underlying U.S. motivations in the Arctic, I will set out the discourse analysis findings of the U.S. Arctic Policies from 2009 to the beginning of 2023, and provide a summary of the U.S. Arctic interests found in the analysis.  According to the findings from all U.S. Arctic Policies published from 2009 to the beginning of 2023, the top three U.S. interests in the Arctic were coded as environmental, economic opportunity, and military security. Other U.S. Arctic interests expressed in all the U.S. Arctic Policies were the inclusion of Arctic inhabitants, geopolitical issues and tensions, Arctic cooperation, and claims for increased U.S. sovereignty in the Arctic </w:t>
      </w:r>
    </w:p>
    <w:p w14:paraId="441BB21B" w14:textId="77777777" w:rsidR="001D7D7F" w:rsidRPr="00337513" w:rsidRDefault="001D7D7F" w:rsidP="001D7D7F">
      <w:pPr>
        <w:rPr>
          <w:rFonts w:eastAsia="Calibri"/>
          <w:sz w:val="16"/>
        </w:rPr>
      </w:pPr>
      <w:r w:rsidRPr="00337513">
        <w:rPr>
          <w:rFonts w:eastAsia="Calibri"/>
          <w:sz w:val="16"/>
        </w:rPr>
        <w:t xml:space="preserve">region. Figure 6, which appears below, is a Tree Map diagram displaying the compilation of all the U.S. Arctic Policies’ top categories merged into a proportional representation showing how much of the discourse was coded under the underlying interests in the Arctic region. Figure 6 shows a summary of the top codes found when analyzing the U.S. Arctic Policies from 2009 to the beginning of 2023, as explored in section 5.2.  </w:t>
      </w:r>
    </w:p>
    <w:p w14:paraId="758C7E69" w14:textId="77777777" w:rsidR="001D7D7F" w:rsidRPr="00337513" w:rsidRDefault="001D7D7F" w:rsidP="001D7D7F">
      <w:pPr>
        <w:rPr>
          <w:rFonts w:eastAsia="Calibri"/>
          <w:sz w:val="16"/>
        </w:rPr>
      </w:pPr>
      <w:r w:rsidRPr="00337513">
        <w:rPr>
          <w:rFonts w:eastAsia="Calibri"/>
          <w:sz w:val="16"/>
        </w:rPr>
        <w:t xml:space="preserve">According to the discourse analysis, the U.S. government is, firstly, interested in the environment, secondly, the economic opportunities, and thirdly, military security in the Arctic region. Other interests stated within the U.S. Arctic Policies are Arctic cooperation, including the Arctic inhabitants, geopolitical issues and tension, sovereignty of the region, and Arctic frontiering. Figure 7, presented below, displays a Tree Map diagram that shows a clear representation of the U.S. political actors’ top-coded underlying interests in the Arctic region. Figure 7 adds value to the discussion chapter as it highlights the interests and themes within U.S. political actors’ rhetoric about the Arctic region.  </w:t>
      </w:r>
    </w:p>
    <w:p w14:paraId="29DA82B9" w14:textId="77777777" w:rsidR="001D7D7F" w:rsidRPr="00337513" w:rsidRDefault="001D7D7F" w:rsidP="001D7D7F">
      <w:pPr>
        <w:rPr>
          <w:rFonts w:eastAsia="Calibri"/>
          <w:sz w:val="16"/>
        </w:rPr>
      </w:pPr>
      <w:r w:rsidRPr="00337513">
        <w:rPr>
          <w:rFonts w:eastAsia="Calibri"/>
          <w:sz w:val="16"/>
        </w:rPr>
        <w:t>As presented in Figure 7, U</w:t>
      </w:r>
      <w:r w:rsidRPr="00337513">
        <w:rPr>
          <w:rFonts w:eastAsia="Calibri"/>
          <w:u w:val="single"/>
        </w:rPr>
        <w:t>.S. political actors’ are</w:t>
      </w:r>
      <w:r w:rsidRPr="00337513">
        <w:rPr>
          <w:rFonts w:eastAsia="Calibri"/>
          <w:sz w:val="16"/>
        </w:rPr>
        <w:t>, firstly</w:t>
      </w:r>
      <w:r w:rsidRPr="00337513">
        <w:rPr>
          <w:rFonts w:eastAsia="Calibri"/>
          <w:u w:val="single"/>
        </w:rPr>
        <w:t>, interested in prioritizing geopolitical issues, secondly, military security</w:t>
      </w:r>
      <w:r w:rsidRPr="00337513">
        <w:rPr>
          <w:rFonts w:eastAsia="Calibri"/>
          <w:sz w:val="16"/>
        </w:rPr>
        <w:t xml:space="preserve">, thirdly, economic opportunities, and Arctic cooperation. Comparing both figures, we can see that </w:t>
      </w:r>
      <w:r w:rsidRPr="00337513">
        <w:rPr>
          <w:rFonts w:eastAsia="Calibri"/>
          <w:u w:val="single"/>
        </w:rPr>
        <w:t>the underlying interests</w:t>
      </w:r>
      <w:r w:rsidRPr="00337513">
        <w:rPr>
          <w:rFonts w:eastAsia="Calibri"/>
          <w:sz w:val="16"/>
        </w:rPr>
        <w:t xml:space="preserve"> that the U.S. government prioritized in its Arctic Policies </w:t>
      </w:r>
      <w:r w:rsidRPr="00337513">
        <w:rPr>
          <w:rFonts w:eastAsia="Calibri"/>
          <w:u w:val="single"/>
        </w:rPr>
        <w:t>are different when compared to the way that U.S. political actors formally</w:t>
      </w:r>
      <w:r w:rsidRPr="00337513">
        <w:rPr>
          <w:rFonts w:eastAsia="Calibri"/>
          <w:sz w:val="16"/>
        </w:rPr>
        <w:t xml:space="preserve"> and informally </w:t>
      </w:r>
      <w:r w:rsidRPr="00337513">
        <w:rPr>
          <w:rFonts w:eastAsia="Calibri"/>
          <w:u w:val="single"/>
        </w:rPr>
        <w:t>discuss their Arctic interests</w:t>
      </w:r>
      <w:r w:rsidRPr="00337513">
        <w:rPr>
          <w:rFonts w:eastAsia="Calibri"/>
          <w:sz w:val="16"/>
        </w:rPr>
        <w:t xml:space="preserve">. Both the U.S. Arctic Policies and </w:t>
      </w:r>
      <w:r w:rsidRPr="00337513">
        <w:rPr>
          <w:rFonts w:eastAsia="Calibri"/>
          <w:highlight w:val="cyan"/>
          <w:u w:val="single"/>
        </w:rPr>
        <w:t>U.S. political actors are interested in Arctic cooperation, but</w:t>
      </w:r>
      <w:r w:rsidRPr="00337513">
        <w:rPr>
          <w:rFonts w:eastAsia="Calibri"/>
          <w:u w:val="single"/>
        </w:rPr>
        <w:t xml:space="preserve"> as the data shows, it is evident that the </w:t>
      </w:r>
      <w:r w:rsidRPr="00337513">
        <w:rPr>
          <w:rFonts w:eastAsia="Calibri"/>
          <w:b/>
          <w:iCs/>
          <w:highlight w:val="cyan"/>
          <w:u w:val="single"/>
          <w:bdr w:val="single" w:sz="8" w:space="0" w:color="auto"/>
        </w:rPr>
        <w:t>U.S. security interests and opportunities come first</w:t>
      </w:r>
      <w:r w:rsidRPr="00337513">
        <w:rPr>
          <w:rFonts w:eastAsia="Calibri"/>
          <w:sz w:val="16"/>
        </w:rPr>
        <w:t xml:space="preserve">, then Arctic cooperation </w:t>
      </w:r>
      <w:r w:rsidRPr="00337513">
        <w:rPr>
          <w:rFonts w:eastAsia="Calibri"/>
          <w:u w:val="single"/>
        </w:rPr>
        <w:t>and including other Arctic peoples comes second</w:t>
      </w:r>
      <w:r w:rsidRPr="00337513">
        <w:rPr>
          <w:rFonts w:eastAsia="Calibri"/>
          <w:sz w:val="16"/>
        </w:rPr>
        <w:t xml:space="preserve">. According to the data from both the U.S. Arctic Policies and U.S. political actors’ discourse, it is clear that both are interested in economic opportunities and military security in the Arctic region. It is particularly interesting that the U.S. Arctic Policies are so heavily coded in environmental interests or concerns in the Arctic region, yet this code is lightly covered or touched upon in the U.S. political actors’ statements. As mentioned in the findings chapter, the </w:t>
      </w:r>
      <w:r w:rsidRPr="00337513">
        <w:rPr>
          <w:rFonts w:eastAsia="Calibri"/>
          <w:highlight w:val="cyan"/>
          <w:u w:val="single"/>
        </w:rPr>
        <w:t xml:space="preserve">U.S. Arctic Policies seem to be </w:t>
      </w:r>
      <w:r w:rsidRPr="00337513">
        <w:rPr>
          <w:rFonts w:eastAsia="Calibri"/>
          <w:b/>
          <w:iCs/>
          <w:highlight w:val="cyan"/>
          <w:u w:val="single"/>
          <w:bdr w:val="single" w:sz="8" w:space="0" w:color="auto"/>
        </w:rPr>
        <w:t>greenwashing</w:t>
      </w:r>
      <w:r w:rsidRPr="00337513">
        <w:rPr>
          <w:rFonts w:eastAsia="Calibri"/>
          <w:highlight w:val="cyan"/>
          <w:u w:val="single"/>
        </w:rPr>
        <w:t xml:space="preserve"> and </w:t>
      </w:r>
      <w:r w:rsidRPr="00337513">
        <w:rPr>
          <w:rFonts w:eastAsia="Calibri"/>
          <w:b/>
          <w:iCs/>
          <w:highlight w:val="cyan"/>
          <w:u w:val="single"/>
          <w:bdr w:val="single" w:sz="8" w:space="0" w:color="auto"/>
        </w:rPr>
        <w:t>face-saving</w:t>
      </w:r>
      <w:r w:rsidRPr="00337513">
        <w:rPr>
          <w:rFonts w:eastAsia="Calibri"/>
          <w:sz w:val="16"/>
        </w:rPr>
        <w:t xml:space="preserve">5 </w:t>
      </w:r>
      <w:r w:rsidRPr="00337513">
        <w:rPr>
          <w:rFonts w:eastAsia="Calibri"/>
          <w:highlight w:val="cyan"/>
          <w:u w:val="single"/>
        </w:rPr>
        <w:t>their ambitions</w:t>
      </w:r>
      <w:r w:rsidRPr="00337513">
        <w:rPr>
          <w:rFonts w:eastAsia="Calibri"/>
          <w:u w:val="single"/>
        </w:rPr>
        <w:t xml:space="preserve"> and interests </w:t>
      </w:r>
      <w:r w:rsidRPr="00337513">
        <w:rPr>
          <w:rFonts w:eastAsia="Calibri"/>
          <w:highlight w:val="cyan"/>
          <w:u w:val="single"/>
        </w:rPr>
        <w:t>in the Arctic</w:t>
      </w:r>
      <w:r w:rsidRPr="00337513">
        <w:rPr>
          <w:rFonts w:eastAsia="Calibri"/>
          <w:u w:val="single"/>
        </w:rPr>
        <w:t xml:space="preserve"> region</w:t>
      </w:r>
      <w:r w:rsidRPr="00337513">
        <w:rPr>
          <w:rFonts w:eastAsia="Calibri"/>
          <w:sz w:val="16"/>
        </w:rPr>
        <w:t xml:space="preserve">, as the U.S. government and presidential administration’s actions do not coincide with their policy strategies. The same assumption applies when analyzing the inclusion of Arctic inhabitants in the U.S. Arctic discourse.  </w:t>
      </w:r>
    </w:p>
    <w:p w14:paraId="3ED5C15C" w14:textId="77777777" w:rsidR="001D7D7F" w:rsidRPr="00337513" w:rsidRDefault="001D7D7F" w:rsidP="001D7D7F">
      <w:pPr>
        <w:rPr>
          <w:rFonts w:eastAsia="Calibri"/>
          <w:sz w:val="16"/>
        </w:rPr>
      </w:pPr>
      <w:r w:rsidRPr="00337513">
        <w:rPr>
          <w:rFonts w:eastAsia="Calibri"/>
          <w:sz w:val="16"/>
        </w:rPr>
        <w:t xml:space="preserve">According to the U.S. Arctic Policies, </w:t>
      </w:r>
      <w:r w:rsidRPr="00337513">
        <w:rPr>
          <w:rFonts w:eastAsia="Calibri"/>
          <w:u w:val="single"/>
        </w:rPr>
        <w:t>the U.S. Arctic strategy is interested in including</w:t>
      </w:r>
      <w:r w:rsidRPr="00337513">
        <w:rPr>
          <w:rFonts w:eastAsia="Calibri"/>
          <w:sz w:val="16"/>
        </w:rPr>
        <w:t xml:space="preserve"> and considering the </w:t>
      </w:r>
      <w:r w:rsidRPr="00337513">
        <w:rPr>
          <w:rFonts w:eastAsia="Calibri"/>
          <w:u w:val="single"/>
        </w:rPr>
        <w:t xml:space="preserve">Arctic inhabitants and Indigenous peoples, yet </w:t>
      </w:r>
      <w:r w:rsidRPr="00337513">
        <w:rPr>
          <w:rFonts w:eastAsia="Calibri"/>
          <w:b/>
          <w:iCs/>
          <w:highlight w:val="cyan"/>
          <w:u w:val="single"/>
          <w:bdr w:val="single" w:sz="8" w:space="0" w:color="auto"/>
        </w:rPr>
        <w:t>only consideration of the native communities of Alaska is mentioned</w:t>
      </w:r>
      <w:r w:rsidRPr="00337513">
        <w:rPr>
          <w:rFonts w:eastAsia="Calibri"/>
          <w:sz w:val="16"/>
          <w:highlight w:val="cyan"/>
        </w:rPr>
        <w:t xml:space="preserve">, </w:t>
      </w:r>
      <w:r w:rsidRPr="00CD6069">
        <w:rPr>
          <w:rFonts w:eastAsia="Calibri"/>
          <w:u w:val="single"/>
        </w:rPr>
        <w:t>rather than all Indigenous peoples of the Arctic</w:t>
      </w:r>
      <w:r w:rsidRPr="00337513">
        <w:rPr>
          <w:rFonts w:eastAsia="Calibri"/>
          <w:sz w:val="16"/>
        </w:rPr>
        <w:t xml:space="preserve">. However, in the U.S. political actors’ discourse on the Arctic, there are few mentions of inclusion or acknowledgment of Arctic inhabitants or its Indigenous peoples. The answer to research question three confirms the inconsistency in prioritizing the environment and Arctic peoples. The inconsistency is explored in greater depth using human security theory, which explains how the U.S. Arctic discourse is shaping human security issues in the Arctic.  </w:t>
      </w:r>
    </w:p>
    <w:p w14:paraId="2967AB35" w14:textId="77777777" w:rsidR="001D7D7F" w:rsidRPr="00337513" w:rsidRDefault="001D7D7F" w:rsidP="001D7D7F">
      <w:pPr>
        <w:rPr>
          <w:rFonts w:eastAsia="Calibri"/>
          <w:sz w:val="16"/>
        </w:rPr>
      </w:pPr>
      <w:r w:rsidRPr="00337513">
        <w:rPr>
          <w:rFonts w:eastAsia="Calibri"/>
          <w:sz w:val="16"/>
        </w:rPr>
        <w:t xml:space="preserve">As reported in the findings chapter, </w:t>
      </w:r>
      <w:r w:rsidRPr="00337513">
        <w:rPr>
          <w:rFonts w:eastAsia="Calibri"/>
          <w:u w:val="single"/>
        </w:rPr>
        <w:t>the top U.S. interests in the Arctic are grounded on economic opportunities, military security, and Arctic cooperation</w:t>
      </w:r>
      <w:r w:rsidRPr="00337513">
        <w:rPr>
          <w:rFonts w:eastAsia="Calibri"/>
          <w:sz w:val="16"/>
        </w:rPr>
        <w:t xml:space="preserve">. </w:t>
      </w:r>
      <w:r w:rsidRPr="00337513">
        <w:rPr>
          <w:rFonts w:eastAsia="Calibri"/>
          <w:highlight w:val="cyan"/>
          <w:u w:val="single"/>
        </w:rPr>
        <w:t>Looking at the U.S. interests through a neocolonialist</w:t>
      </w:r>
      <w:r w:rsidRPr="00337513">
        <w:rPr>
          <w:rFonts w:eastAsia="Calibri"/>
          <w:u w:val="single"/>
        </w:rPr>
        <w:t xml:space="preserve"> and capitalist </w:t>
      </w:r>
      <w:r w:rsidRPr="00337513">
        <w:rPr>
          <w:rFonts w:eastAsia="Calibri"/>
          <w:highlight w:val="cyan"/>
          <w:u w:val="single"/>
        </w:rPr>
        <w:t xml:space="preserve">lens, </w:t>
      </w:r>
      <w:r w:rsidRPr="00CD6069">
        <w:rPr>
          <w:rFonts w:eastAsia="Calibri"/>
          <w:u w:val="single"/>
        </w:rPr>
        <w:t>it can be clearly seen</w:t>
      </w:r>
      <w:r w:rsidRPr="00337513">
        <w:rPr>
          <w:rFonts w:eastAsia="Calibri"/>
          <w:highlight w:val="cyan"/>
          <w:u w:val="single"/>
        </w:rPr>
        <w:t xml:space="preserve"> why the U.S. is prioritizing cooperation </w:t>
      </w:r>
      <w:r w:rsidRPr="00CD6069">
        <w:rPr>
          <w:rFonts w:eastAsia="Calibri"/>
          <w:u w:val="single"/>
        </w:rPr>
        <w:t xml:space="preserve">domestically </w:t>
      </w:r>
      <w:r w:rsidRPr="00337513">
        <w:rPr>
          <w:rFonts w:eastAsia="Calibri"/>
          <w:highlight w:val="cyan"/>
          <w:u w:val="single"/>
        </w:rPr>
        <w:t>with Alaska</w:t>
      </w:r>
      <w:r w:rsidRPr="00337513">
        <w:rPr>
          <w:rFonts w:eastAsia="Calibri"/>
          <w:sz w:val="16"/>
        </w:rPr>
        <w:t xml:space="preserve"> and internationally with Greenland, as well as how these underlying motives and themes of the U.S. political actors’ discourse shape the human security concerns for Arctic inhabitants and Indigenous peoples.  </w:t>
      </w:r>
    </w:p>
    <w:p w14:paraId="091FE05B" w14:textId="77777777" w:rsidR="001D7D7F" w:rsidRDefault="001D7D7F" w:rsidP="001D7D7F">
      <w:pPr>
        <w:pStyle w:val="Heading3"/>
        <w:rPr>
          <w:rFonts w:eastAsia="Calibri"/>
        </w:rPr>
      </w:pPr>
      <w:r>
        <w:rPr>
          <w:rFonts w:eastAsia="Calibri"/>
        </w:rPr>
        <w:t>Internal---2NC</w:t>
      </w:r>
    </w:p>
    <w:p w14:paraId="2FDD4BEF" w14:textId="77777777" w:rsidR="001D7D7F" w:rsidRPr="001D7D7F" w:rsidRDefault="001D7D7F" w:rsidP="001D7D7F">
      <w:pPr>
        <w:pStyle w:val="Heading3"/>
      </w:pPr>
      <w:r w:rsidRPr="001D7D7F">
        <w:t>At: threat discourse---2nc</w:t>
      </w:r>
    </w:p>
    <w:p w14:paraId="1BE4B653" w14:textId="77777777" w:rsidR="001D7D7F" w:rsidRDefault="001D7D7F" w:rsidP="001D7D7F">
      <w:pPr>
        <w:pStyle w:val="Heading2"/>
      </w:pPr>
      <w:r>
        <w:t>ACA DA</w:t>
      </w:r>
    </w:p>
    <w:p w14:paraId="30335363" w14:textId="77777777" w:rsidR="001D7D7F" w:rsidRDefault="001D7D7F" w:rsidP="001D7D7F">
      <w:pPr>
        <w:pStyle w:val="Heading3"/>
      </w:pPr>
      <w:r>
        <w:t>Counterplan---2NC</w:t>
      </w:r>
    </w:p>
    <w:p w14:paraId="38D5F95F" w14:textId="77777777" w:rsidR="001D7D7F" w:rsidRDefault="001D7D7F" w:rsidP="001D7D7F">
      <w:pPr>
        <w:pStyle w:val="Heading3"/>
      </w:pPr>
      <w:r>
        <w:t>O/V---2NC</w:t>
      </w:r>
    </w:p>
    <w:p w14:paraId="591C0C97" w14:textId="77777777" w:rsidR="001D7D7F" w:rsidRDefault="001D7D7F" w:rsidP="001D7D7F">
      <w:pPr>
        <w:pStyle w:val="Heading3"/>
      </w:pPr>
      <w:r>
        <w:t>Uniqueness---2NC</w:t>
      </w:r>
    </w:p>
    <w:p w14:paraId="5D022593" w14:textId="77777777" w:rsidR="001D7D7F" w:rsidRDefault="001D7D7F" w:rsidP="001D7D7F">
      <w:pPr>
        <w:pStyle w:val="Heading3"/>
      </w:pPr>
      <w:r>
        <w:t>Link---2NC</w:t>
      </w:r>
    </w:p>
    <w:p w14:paraId="5BA0A0C3" w14:textId="77777777" w:rsidR="001D7D7F" w:rsidRPr="001979B7" w:rsidRDefault="001D7D7F" w:rsidP="001D7D7F">
      <w:pPr>
        <w:keepNext/>
        <w:keepLines/>
        <w:spacing w:before="40" w:after="0"/>
        <w:outlineLvl w:val="3"/>
        <w:rPr>
          <w:rFonts w:eastAsiaTheme="majorEastAsia"/>
          <w:b/>
          <w:iCs/>
          <w:sz w:val="26"/>
        </w:rPr>
      </w:pPr>
      <w:r w:rsidRPr="001979B7">
        <w:rPr>
          <w:rFonts w:eastAsiaTheme="majorEastAsia"/>
          <w:b/>
          <w:iCs/>
          <w:sz w:val="26"/>
        </w:rPr>
        <w:t xml:space="preserve">The link turns case--cannot prevent political retaliation and resentment towards Indigenous actors—a hostile political environment is dangerous for indigenous activists. </w:t>
      </w:r>
    </w:p>
    <w:p w14:paraId="3C4444F6" w14:textId="77777777" w:rsidR="001D7D7F" w:rsidRPr="001979B7" w:rsidRDefault="001D7D7F" w:rsidP="001D7D7F">
      <w:r w:rsidRPr="001979B7">
        <w:rPr>
          <w:b/>
          <w:bCs/>
          <w:sz w:val="26"/>
        </w:rPr>
        <w:t>Lynch 18</w:t>
      </w:r>
      <w:r w:rsidRPr="001979B7">
        <w:t xml:space="preserve"> is a Professor in the Department of Criminology at the University of South Florida. He earned his Ph.D. and MA in Criminal Justice. [Lynch, M. J., Stretesky, P. B., &amp; Long, M. A. (2018). Green criminology and native peoples: The treadmill of production and the killing of indigenous environmental activists. </w:t>
      </w:r>
      <w:r w:rsidRPr="001979B7">
        <w:rPr>
          <w:i/>
          <w:iCs/>
        </w:rPr>
        <w:t>Theoretical Criminology</w:t>
      </w:r>
      <w:r w:rsidRPr="001979B7">
        <w:t xml:space="preserve">, </w:t>
      </w:r>
      <w:r w:rsidRPr="001979B7">
        <w:rPr>
          <w:i/>
          <w:iCs/>
        </w:rPr>
        <w:t>22</w:t>
      </w:r>
      <w:r w:rsidRPr="001979B7">
        <w:t>(3), 318-341. https://doi.org/10.1177/1362480618790982] //char</w:t>
      </w:r>
    </w:p>
    <w:p w14:paraId="22166F54" w14:textId="77777777" w:rsidR="001D7D7F" w:rsidRPr="001979B7" w:rsidRDefault="001D7D7F" w:rsidP="001D7D7F">
      <w:r w:rsidRPr="001979B7">
        <w:rPr>
          <w:u w:val="single"/>
        </w:rPr>
        <w:t xml:space="preserve">Recently, </w:t>
      </w:r>
      <w:r w:rsidRPr="001979B7">
        <w:rPr>
          <w:highlight w:val="cyan"/>
          <w:u w:val="single"/>
        </w:rPr>
        <w:t>news stories</w:t>
      </w:r>
      <w:r w:rsidRPr="001979B7">
        <w:rPr>
          <w:u w:val="single"/>
        </w:rPr>
        <w:t xml:space="preserve">, as well as environmental organizations and INP organizations, </w:t>
      </w:r>
      <w:r w:rsidRPr="001979B7">
        <w:rPr>
          <w:highlight w:val="cyan"/>
          <w:u w:val="single"/>
        </w:rPr>
        <w:t xml:space="preserve">have drawn attention to the </w:t>
      </w:r>
      <w:r w:rsidRPr="001979B7">
        <w:rPr>
          <w:b/>
          <w:iCs/>
          <w:highlight w:val="cyan"/>
          <w:u w:val="single"/>
          <w:bdr w:val="single" w:sz="8" w:space="0" w:color="auto"/>
        </w:rPr>
        <w:t>killing of INP environmental activists</w:t>
      </w:r>
      <w:r w:rsidRPr="001979B7">
        <w:rPr>
          <w:u w:val="single"/>
        </w:rPr>
        <w:t xml:space="preserve"> (for a discussion see, for example, Goyes et al., 2017). For example, while collecting materials for this project, some media sources reported on the killing of INP activist Berta Caceres in Honduras in March 2016.</w:t>
      </w:r>
      <w:r w:rsidRPr="001979B7">
        <w:t xml:space="preserve"> Caceres, a leader of Honduras’ indigenous Lenca people, became involved in efforts to protect INP as an undergraduate university student, founding the Council of Popular and Indigenous Organizations of Honduras (COPINH) in 1993.5 Over the years, Caceres organized numerous community protests to protect INP from ecocide. In 2006, responding to requests for assistance from INPs in Rio Blanco, Caceres began a campaign to stop construction of the Agua Zarca Dam. She employed peaceful protests, brought the case to the Inter-American Commission on Human Rights and filed complaints with the International Finance Corporation (IFC)—the branch of the World Bank that was providing financial support for the project (Goldman, 2016). The government of Honduras ignored these efforts and moved ahead with the project. In 2013, Caceres upped the response, establishing a blockade that prevented access to the dam. The blockade withstood eviction attempts and violent attacks from the Honduran military, private military contractors and employees of the dam construction firm (Abelenda, 2016). </w:t>
      </w:r>
      <w:r w:rsidRPr="001979B7">
        <w:rPr>
          <w:highlight w:val="cyan"/>
          <w:u w:val="single"/>
        </w:rPr>
        <w:t>During one incident in 2013, INP activist Tomas Garcia was killed. Death threats against Caceres followed.</w:t>
      </w:r>
      <w:r w:rsidRPr="001979B7">
        <w:rPr>
          <w:u w:val="single"/>
        </w:rPr>
        <w:t xml:space="preserve"> The death of Garcia led </w:t>
      </w:r>
      <w:r w:rsidRPr="001979B7">
        <w:rPr>
          <w:highlight w:val="cyan"/>
          <w:u w:val="single"/>
        </w:rPr>
        <w:t xml:space="preserve">the IFC to withdraw funding for the project </w:t>
      </w:r>
      <w:r w:rsidRPr="001979B7">
        <w:rPr>
          <w:u w:val="single"/>
        </w:rPr>
        <w:t>due to concerns over human rights violations, and the project ground to a halt (Abelenda, 2016).</w:t>
      </w:r>
    </w:p>
    <w:p w14:paraId="51B9BAD0" w14:textId="77777777" w:rsidR="001D7D7F" w:rsidRPr="001979B7" w:rsidRDefault="001D7D7F" w:rsidP="001D7D7F">
      <w:pPr>
        <w:rPr>
          <w:u w:val="single"/>
        </w:rPr>
      </w:pPr>
      <w:r w:rsidRPr="001979B7">
        <w:rPr>
          <w:u w:val="single"/>
        </w:rPr>
        <w:t xml:space="preserve">Caceres’ </w:t>
      </w:r>
      <w:r w:rsidRPr="001979B7">
        <w:rPr>
          <w:highlight w:val="cyan"/>
          <w:u w:val="single"/>
        </w:rPr>
        <w:t xml:space="preserve">involvement in numerous </w:t>
      </w:r>
      <w:r w:rsidRPr="001979B7">
        <w:rPr>
          <w:b/>
          <w:iCs/>
          <w:highlight w:val="cyan"/>
          <w:u w:val="single"/>
          <w:bdr w:val="single" w:sz="8" w:space="0" w:color="auto"/>
        </w:rPr>
        <w:t>ecocide prevention protests</w:t>
      </w:r>
      <w:r w:rsidRPr="001979B7">
        <w:rPr>
          <w:highlight w:val="cyan"/>
          <w:u w:val="single"/>
        </w:rPr>
        <w:t xml:space="preserve"> had long ago made her a target of ToP reprisals</w:t>
      </w:r>
      <w:r w:rsidRPr="001979B7">
        <w:rPr>
          <w:u w:val="single"/>
        </w:rPr>
        <w:t xml:space="preserve">. Responding to that concern, in 2009, the Inter-American Commission on Human Rights listed Caceres as a person under threat of violence due to her activism, and requested that the Honduran government provide her with security. These requests went unanswered and Caceres was shot to death on 3 March 2016. </w:t>
      </w:r>
      <w:r w:rsidRPr="001979B7">
        <w:rPr>
          <w:highlight w:val="cyan"/>
          <w:u w:val="single"/>
        </w:rPr>
        <w:t>When Beverly Bell (2016) wrote a eulogy for Caceres, she noted that she had begun writing it years earlier because of the violent threats Caceres had received.</w:t>
      </w:r>
    </w:p>
    <w:p w14:paraId="5D409A79" w14:textId="77777777" w:rsidR="001D7D7F" w:rsidRPr="001979B7" w:rsidRDefault="001D7D7F" w:rsidP="001D7D7F">
      <w:r w:rsidRPr="001979B7">
        <w:rPr>
          <w:highlight w:val="cyan"/>
          <w:u w:val="single"/>
        </w:rPr>
        <w:t>Space does not permit us to tell the stories of and honor all the INP environmental activists who have been killed for their commitment to protecting the ecosystem and INP from genocide.</w:t>
      </w:r>
      <w:r w:rsidRPr="001979B7">
        <w:rPr>
          <w:u w:val="single"/>
        </w:rPr>
        <w:t> Tooney (2012) states that 1150 environmental activists were killed in the Amazon region from 2000 to 2010.</w:t>
      </w:r>
      <w:r w:rsidRPr="001979B7">
        <w:t xml:space="preserve"> Global Witness has attempted to keep track of these killings, reporting 1376 such killings from 2002 to 2016. Eighty percent of those killings are concentrated in five nations (Brazil, Honduras, Philippines, Colombia and Peru).</w:t>
      </w:r>
    </w:p>
    <w:p w14:paraId="1272F6CA" w14:textId="77777777" w:rsidR="001D7D7F" w:rsidRDefault="001D7D7F" w:rsidP="001D7D7F">
      <w:pPr>
        <w:rPr>
          <w:b/>
          <w:iCs/>
          <w:u w:val="single"/>
          <w:bdr w:val="single" w:sz="8" w:space="0" w:color="auto"/>
        </w:rPr>
      </w:pPr>
      <w:r w:rsidRPr="001979B7">
        <w:rPr>
          <w:u w:val="single"/>
        </w:rPr>
        <w:t xml:space="preserve">For example, reporter David Hill (2014) suggests </w:t>
      </w:r>
      <w:r w:rsidRPr="001979B7">
        <w:rPr>
          <w:highlight w:val="cyan"/>
          <w:u w:val="single"/>
        </w:rPr>
        <w:t xml:space="preserve">the Peruvian government has essentially given the police and military </w:t>
      </w:r>
      <w:r w:rsidRPr="001979B7">
        <w:rPr>
          <w:b/>
          <w:iCs/>
          <w:highlight w:val="cyan"/>
          <w:u w:val="single"/>
          <w:bdr w:val="single" w:sz="8" w:space="0" w:color="auto"/>
        </w:rPr>
        <w:t>“license to kill” environmental activists</w:t>
      </w:r>
    </w:p>
    <w:p w14:paraId="5F726D43" w14:textId="77777777" w:rsidR="001D7D7F" w:rsidRPr="001979B7" w:rsidRDefault="001D7D7F" w:rsidP="001D7D7F">
      <w:r w:rsidRPr="001979B7">
        <w:rPr>
          <w:u w:val="single"/>
        </w:rPr>
        <w:t>, many of whom are INPs.</w:t>
      </w:r>
      <w:r w:rsidRPr="001979B7">
        <w:t xml:space="preserve"> Hill reviewed a 2009 incident in northern Peru involving two INP groups, the Wampis and the Awajun. </w:t>
      </w:r>
      <w:r w:rsidRPr="001979B7">
        <w:rPr>
          <w:u w:val="single"/>
        </w:rPr>
        <w:t xml:space="preserve">The Wampis and Awajun engaged in peaceful protests opposing new legislation designed to </w:t>
      </w:r>
      <w:r w:rsidRPr="001979B7">
        <w:rPr>
          <w:highlight w:val="cyan"/>
          <w:u w:val="single"/>
        </w:rPr>
        <w:t xml:space="preserve">facilitate compliance with a </w:t>
      </w:r>
      <w:r w:rsidRPr="001979B7">
        <w:rPr>
          <w:b/>
          <w:iCs/>
          <w:highlight w:val="cyan"/>
          <w:u w:val="single"/>
          <w:bdr w:val="single" w:sz="8" w:space="0" w:color="auto"/>
        </w:rPr>
        <w:t>2009 US–Peru trade agreement</w:t>
      </w:r>
      <w:r w:rsidRPr="001979B7">
        <w:rPr>
          <w:u w:val="single"/>
        </w:rPr>
        <w:t xml:space="preserve">. That law </w:t>
      </w:r>
      <w:r w:rsidRPr="001979B7">
        <w:rPr>
          <w:highlight w:val="cyan"/>
          <w:u w:val="single"/>
        </w:rPr>
        <w:t>made it much easier for corporations to access raw materials</w:t>
      </w:r>
      <w:r w:rsidRPr="001979B7">
        <w:rPr>
          <w:u w:val="single"/>
        </w:rPr>
        <w:t xml:space="preserve"> (specifically, oil and natural gas) for export </w:t>
      </w:r>
      <w:r w:rsidRPr="001979B7">
        <w:rPr>
          <w:highlight w:val="cyan"/>
          <w:u w:val="single"/>
        </w:rPr>
        <w:t>derived from extraction activities on INP lands</w:t>
      </w:r>
      <w:r w:rsidRPr="001979B7">
        <w:rPr>
          <w:u w:val="single"/>
        </w:rPr>
        <w:t>.</w:t>
      </w:r>
      <w:r w:rsidRPr="001979B7">
        <w:t xml:space="preserve"> Opening of those lands to natural resource extraction was part of Peruvian President Alan Garcia’s economic development plan for Peru during his second term as president (2006–2011), which staked expanded economic development on increased natural resource extraction and exports by giving oil extraction rights to ToP organizations. Essentially, Garcia, the leader of the Peruvian state, was willing to expand the ToP’s access to raw materials on INP lands to facilitate economic development (an example of dependent development) in Peru through ecocide and the genocide of the Wampis and Awajun. The INPs, however, initiated protests that stood in the way of Garcia’s plans. Responding to questions about INP resistance, Garcia attempted to dismiss INP efforts, referred to the INP as “confused savages”, “barbaric”, “second-class citizens”, “criminals” and “ignorant”, and compared them to the Peruvian terrorist group, the Shining Path (Quiroz, 2010).</w:t>
      </w:r>
    </w:p>
    <w:p w14:paraId="43D680ED" w14:textId="77777777" w:rsidR="001D7D7F" w:rsidRPr="001979B7" w:rsidRDefault="001D7D7F" w:rsidP="001D7D7F">
      <w:r w:rsidRPr="001979B7">
        <w:t>Two important incidents occurred in response to the Wampis/Awajun protests. First was the “Battle at Devil’s Curve” (5 June 2009). The Wampis/Awajun had blockaded a major highway in the region (near Bangua) to prevent oil drilling and logging. The estimated 5000 protestors took control of an oil pumping station. Approximately 600 armed police were dispatched to end the protest and seize the pumping station. Descriptions of the events that led to the massacre are unclear and vary across sources, but INP leaders claim government helicopters began the violent incident by firing at protestors. Thirty-three people were killed in the attack: 11 INP and 22 police officers. These figures vary across sources and INP leaders claim 40 INP were killed, including three children.6 The following day, an additional dispute between the Peruvian national police and environmental protestors erupted at a petroleum processing facility owned by the Peruvian government’s nationalized oil company, Petroperu. The media claimed that INPs had kidnapped and held 38 police hostage. Arriving national police fired on the unarmed INP protestors, killing 25 and wounding 150.</w:t>
      </w:r>
    </w:p>
    <w:p w14:paraId="171CD8EB" w14:textId="77777777" w:rsidR="001D7D7F" w:rsidRPr="001979B7" w:rsidRDefault="001D7D7F" w:rsidP="001D7D7F">
      <w:pPr>
        <w:rPr>
          <w:u w:val="single"/>
        </w:rPr>
      </w:pPr>
      <w:r w:rsidRPr="001979B7">
        <w:rPr>
          <w:highlight w:val="cyan"/>
          <w:u w:val="single"/>
        </w:rPr>
        <w:t>Such stories</w:t>
      </w:r>
      <w:r w:rsidRPr="001979B7">
        <w:rPr>
          <w:u w:val="single"/>
        </w:rPr>
        <w:t xml:space="preserve">, though under-reported in the popular mass media, </w:t>
      </w:r>
      <w:r w:rsidRPr="001979B7">
        <w:rPr>
          <w:highlight w:val="cyan"/>
          <w:u w:val="single"/>
        </w:rPr>
        <w:t>have occurred throughout the world.</w:t>
      </w:r>
      <w:r w:rsidRPr="001979B7">
        <w:rPr>
          <w:u w:val="single"/>
        </w:rPr>
        <w:t xml:space="preserve"> News stories highlight how repressive state responses intersect with corporate interests in the withdrawal of ecological resources and create conditions where INP environmental activists become the victims of state violence (Moloney and Chambliss, 2014) and perhaps even covert corporate violence designed to eliminate resistance to the ToP.</w:t>
      </w:r>
    </w:p>
    <w:p w14:paraId="48BA7A86" w14:textId="77777777" w:rsidR="001D7D7F" w:rsidRPr="001979B7" w:rsidRDefault="001D7D7F" w:rsidP="001D7D7F">
      <w:r w:rsidRPr="001979B7">
        <w:t>Examples of INP genocide and ecocide are numerous, and we add a few additional examples below.</w:t>
      </w:r>
    </w:p>
    <w:p w14:paraId="34FB47A3" w14:textId="77777777" w:rsidR="001D7D7F" w:rsidRPr="001979B7" w:rsidRDefault="001D7D7F" w:rsidP="001D7D7F">
      <w:r w:rsidRPr="001979B7">
        <w:t>The Sami of Northern Sweden and Finland</w:t>
      </w:r>
    </w:p>
    <w:p w14:paraId="26F813B4" w14:textId="77777777" w:rsidR="001D7D7F" w:rsidRPr="001979B7" w:rsidRDefault="001D7D7F" w:rsidP="001D7D7F">
      <w:pPr>
        <w:rPr>
          <w:u w:val="single"/>
        </w:rPr>
      </w:pPr>
      <w:r w:rsidRPr="001979B7">
        <w:rPr>
          <w:u w:val="single"/>
        </w:rPr>
        <w:t>Neglected in discussions of INP, the Sami, who have inhabited Northern Europe since the end of the ice age, have been blocking roadways to protest forest destruction from logging and metal ore mining that impacts the winter grazing grounds of their reindeer herds</w:t>
      </w:r>
      <w:r w:rsidRPr="001979B7">
        <w:t xml:space="preserve"> (Greenpeace, 2003). The forms of ecocide/genocide experienced by the Sami and their resistance against ecological destruction has rarely been discussed in the academic literature (Churchill, 2000; Wilmer, 1993). </w:t>
      </w:r>
      <w:r w:rsidRPr="001979B7">
        <w:rPr>
          <w:u w:val="single"/>
        </w:rPr>
        <w:t>Sweden is the largest producer of metal ore in the European Union, and the ore industry plays a significant role in the Swedish economy and provides numerous jobs. In Finland, the issue involves destruction of forests used by reindeer to promote logging (Greenpeace, 2003). This dispute began in the 1950s (Lawrence and Raitio, 2006). As in other places around the world, the battle here pits economic development and the expansion of the ToP against the survival of INP.</w:t>
      </w:r>
    </w:p>
    <w:p w14:paraId="1618B1EA" w14:textId="77777777" w:rsidR="001D7D7F" w:rsidRPr="001979B7" w:rsidRDefault="001D7D7F" w:rsidP="001D7D7F">
      <w:r w:rsidRPr="001979B7">
        <w:t>INP in Colombia</w:t>
      </w:r>
    </w:p>
    <w:p w14:paraId="4C6E2976" w14:textId="77777777" w:rsidR="001D7D7F" w:rsidRPr="001979B7" w:rsidRDefault="001D7D7F" w:rsidP="001D7D7F">
      <w:r w:rsidRPr="001979B7">
        <w:rPr>
          <w:b/>
          <w:iCs/>
          <w:highlight w:val="cyan"/>
          <w:u w:val="single"/>
          <w:bdr w:val="single" w:sz="8" w:space="0" w:color="auto"/>
        </w:rPr>
        <w:t>There is a long history of genocide and ecocide</w:t>
      </w:r>
      <w:r w:rsidRPr="001979B7">
        <w:rPr>
          <w:u w:val="single"/>
        </w:rPr>
        <w:t xml:space="preserve"> affecting Colombia’s INP—spanning 50 years and involving 84 different Colombian INP tribes. The situation in Colombia is complex because </w:t>
      </w:r>
      <w:r w:rsidRPr="001979B7">
        <w:rPr>
          <w:b/>
          <w:iCs/>
          <w:highlight w:val="cyan"/>
          <w:u w:val="single"/>
          <w:bdr w:val="single" w:sz="8" w:space="0" w:color="auto"/>
        </w:rPr>
        <w:t>it also involves effects from the Colombia–US war on drugs</w:t>
      </w:r>
      <w:r w:rsidRPr="001979B7">
        <w:rPr>
          <w:b/>
          <w:iCs/>
          <w:u w:val="single"/>
          <w:bdr w:val="single" w:sz="8" w:space="0" w:color="auto"/>
        </w:rPr>
        <w:t>,</w:t>
      </w:r>
      <w:r w:rsidRPr="001979B7">
        <w:rPr>
          <w:u w:val="single"/>
        </w:rPr>
        <w:t xml:space="preserve"> the destruction of agricultural-drug areas and the “displacement” and killing of INP in those locations. On the development side, the expansion of coffee and other mono-crop plantations has destroyed significant portions of the rainforest in Lower Calima and the Andean forest, placing INP lifestyles at risk. In the late 1970s in Balsa, INP peoples (primarily the Paez) were evicted from their lands by the National Army of Colombia; INP resistance leaders were imprisoned and some were reported killed (</w:t>
      </w:r>
      <w:r w:rsidRPr="001979B7">
        <w:t>World Rainforest Bulletin, 2007). Evictions of Paez people also occurred in the late 1980s. In 1992, INP leader Miguel Labio Quiguanas was found murdered (World Rainforest Bulletin, 2007). Evictions of the Nayans in 2001 to promote pine plantations also led to the deaths of 100 INP who were reportedly “torn apart, sawn up, thrown down cliffs by para-military groups” (World Rainforest Bulletin, 2007). Some suggest these killings undertaken by the state and private paramilitary groups were supported by military training and funding provided by the USA through “Plan Colombia” (Carasik, 2016).</w:t>
      </w:r>
    </w:p>
    <w:p w14:paraId="39396A56" w14:textId="77777777" w:rsidR="001D7D7F" w:rsidRPr="001979B7" w:rsidRDefault="001D7D7F" w:rsidP="001D7D7F">
      <w:r w:rsidRPr="001979B7">
        <w:t>The eviction of the Sengwer people of Kenya</w:t>
      </w:r>
    </w:p>
    <w:p w14:paraId="6AB1303E" w14:textId="77777777" w:rsidR="001D7D7F" w:rsidRPr="001979B7" w:rsidRDefault="001D7D7F" w:rsidP="001D7D7F">
      <w:r w:rsidRPr="001979B7">
        <w:t xml:space="preserve">In December 2015, Yator Kiptum, a member of the Sengwer people of Kenya (Embobut/Cherangany Hills) presented a report at the UN’s 21st Annual Conference on the Parties (COP21). As Kiptum noted, the Sengwer were originally evicted from their plains land homes and forest by the British in 1895 to allow the area to be settled by white farmers. </w:t>
      </w:r>
      <w:r w:rsidRPr="001979B7">
        <w:rPr>
          <w:highlight w:val="cyan"/>
          <w:u w:val="single"/>
        </w:rPr>
        <w:t>The British also engaged in acts of forced assimilation</w:t>
      </w:r>
      <w:r w:rsidRPr="001979B7">
        <w:rPr>
          <w:u w:val="single"/>
        </w:rPr>
        <w:t xml:space="preserve"> into British culture and economic relationships, both of which can constitute genocide. In recent years, and in disregard of orders from the Eldoret High Court in 2013 asserting the rights of the Sengwer to remain in the forest and act as forest stewards, the government of Kenya has used Kenyan Forest Service (KFS) guards to evict the Sengwer from the Cherangany by force. These evictions can also be tied to World Bank funding for development programs in Kenya.</w:t>
      </w:r>
      <w:r w:rsidRPr="001979B7">
        <w:t xml:space="preserve"> During those forceful evictions, the KFS burned the homes and belongings of the Sengwer.7 These evictions are supposedly being carried out to preserve the land, an activity that the Sengwer people have performed for hundreds of years.</w:t>
      </w:r>
    </w:p>
    <w:p w14:paraId="2A94B3E9" w14:textId="77777777" w:rsidR="001D7D7F" w:rsidRPr="001979B7" w:rsidRDefault="001D7D7F" w:rsidP="001D7D7F">
      <w:r w:rsidRPr="001979B7">
        <w:t>INP in Borneo</w:t>
      </w:r>
    </w:p>
    <w:p w14:paraId="25C6AF03" w14:textId="77777777" w:rsidR="001D7D7F" w:rsidRPr="001979B7" w:rsidRDefault="001D7D7F" w:rsidP="001D7D7F">
      <w:r w:rsidRPr="001979B7">
        <w:t>In recent decades, deforestation in Borneo has been extensive. According to Gaveau and colleagues (2014), only about 37 percent of Borneo’s 1973 forest cover remained intact in 2010. As Worrall (2015) notes, the story of deforestation in Borneo is typical of other “underdeveloped” nations’ experiences and is driven by an intersection between demand for timber from “developed” nations and weak internal state environmental controls related to timber extraction. For Borneo’s INP, this has diminished access to forests and timber, changed the geography of the land leading to reduced access to water and expanded water pollution. These effects have been especially dramatic for the Penan people, who were among the last hunter-gather tribes in Southeast Asia (Worrall 2015). The government of Sarawak reports that there are about 9500 Penans, and that 400 of them remain nomadic.</w:t>
      </w:r>
    </w:p>
    <w:p w14:paraId="5234D6DD" w14:textId="77777777" w:rsidR="001D7D7F" w:rsidRPr="001979B7" w:rsidRDefault="001D7D7F" w:rsidP="001D7D7F">
      <w:r w:rsidRPr="001979B7">
        <w:t>For the Penan, conflicts between remnants of their hunter-gatherer lifestyle and more modern, stationary village existence tied to rice production continue to pose quality of life issues (Koizumi et al., 2012). These problems stem from efforts to transform the Penan into “settler communities” in the 1950s led by UK corporate interests, the expansion of logging, the building of dams on traditional Penan territories, the development of mass-plantations (mostly palm oil) (Hance, 2011) and, in more recent years, development of plans for coal mining and rare metal extraction facilities. Such outcomes are consistent with arguments concerning the intersection of imperialism, neocolonial state politics, capitalism, genocide, ecocide and INP.</w:t>
      </w:r>
    </w:p>
    <w:p w14:paraId="5023AEC8" w14:textId="77777777" w:rsidR="001D7D7F" w:rsidRPr="001979B7" w:rsidRDefault="001D7D7F" w:rsidP="001D7D7F">
      <w:r w:rsidRPr="001979B7">
        <w:t>In recent years, the Penan have actively resisted expanding ecological destruction. In 2012, the Penan attempted to prevent construction of the Murum Dam by blocking the only roads to the site (Newlands, 2012). In 2008, Penan environmental activist, Kelesau Naan, who battled the expansion of logging, was found beaten to death (MacDonald, 2008). Naan, at the time in his 70s, could not read or write, but had filed suit in 1998 to recognize Penan ownership of forest lands—a suit that was never addressed by the courts—and established roadblocks to interfere with logging (Parry, 2008).</w:t>
      </w:r>
    </w:p>
    <w:p w14:paraId="03F507FA" w14:textId="77777777" w:rsidR="001D7D7F" w:rsidRPr="001979B7" w:rsidRDefault="001D7D7F" w:rsidP="001D7D7F">
      <w:r w:rsidRPr="001979B7">
        <w:t>INP in Brazil</w:t>
      </w:r>
    </w:p>
    <w:p w14:paraId="6A3FA2B6" w14:textId="77777777" w:rsidR="001D7D7F" w:rsidRPr="001979B7" w:rsidRDefault="001D7D7F" w:rsidP="001D7D7F">
      <w:r w:rsidRPr="001979B7">
        <w:t>The earliest extended discussions of deforestation effects in Brazil date to the early 1960s (Latham, 1960), and became a subject of increasing interest following publication of Poppino’s (1968) book, Brazil: The Land and the People. Poppino explored how economic cycles in Brazil related to the production of food commodities (coffee, sugar), tobacco, minerals (diamonds, gold), rubber and timber for export were reshaping Brazil’s landscape. As Fearnside (2005) argued, however, modern concern with deforestation in Brazil became more widespread following the opening of the Transamazonian Highway in 1972 and increased efforts by the government to expand access to, “settle” and extract resources from rainforests inhabited by INP. This led to increased economic activity including deforestation for cattle ranching, which was highly subsidized by the government. Fearnside (2005:682) noted that increased rates of deforestation in Brazil were, particularly after 1991, driven by “increasing globalization of the forces of deforestation” and especially linked to the soy and cattle markets.</w:t>
      </w:r>
    </w:p>
    <w:p w14:paraId="2652165B" w14:textId="77777777" w:rsidR="001D7D7F" w:rsidRPr="001979B7" w:rsidRDefault="001D7D7F" w:rsidP="001D7D7F">
      <w:r w:rsidRPr="001979B7">
        <w:t>The above developments also relate to the historical context of Brazil. Colonization of Brazil by the Portuguese began in 1500 with the expansion of capitalism. The Portuguese began with extraction of brazilwood from rainforests, and later deforestation for sugarcane production. By the 1530s, colonization was expanded by dividing Brazil into 15 regions that were turned over to nobles to rule. Early on, Portuguese colonization met with INP resistance, and INP religious leaders and village chiefs organized numerous resistance movements that included efforts to recruit African slaves into rebellions against the Portuguese (Metcalf, 2005). INP resistance led to the failure of many of the 15 colonial regions. Much of the colonial period in Brazil (1500–1822) included a long history of state and corporate violence against INP and rural peoples to expand colonial acquisition of land. Imperialist/colonial genocidal practices also included the Catholic Church’s efforts to instill Catholicism and eradicate INP religious practices, and this led to a significant long-term decline in INP population and the dismantling of INP culture (Metcalf, 2005).</w:t>
      </w:r>
    </w:p>
    <w:p w14:paraId="36306CAA" w14:textId="77777777" w:rsidR="001D7D7F" w:rsidRPr="001979B7" w:rsidRDefault="001D7D7F" w:rsidP="001D7D7F">
      <w:pPr>
        <w:rPr>
          <w:u w:val="single"/>
        </w:rPr>
      </w:pPr>
      <w:r w:rsidRPr="001979B7">
        <w:rPr>
          <w:highlight w:val="cyan"/>
          <w:u w:val="single"/>
        </w:rPr>
        <w:t xml:space="preserve">Throughout the long history of regime changes in Brazil, </w:t>
      </w:r>
      <w:r w:rsidRPr="001979B7">
        <w:rPr>
          <w:b/>
          <w:iCs/>
          <w:highlight w:val="cyan"/>
          <w:u w:val="single"/>
          <w:bdr w:val="single" w:sz="8" w:space="0" w:color="auto"/>
        </w:rPr>
        <w:t>external forces</w:t>
      </w:r>
      <w:r w:rsidRPr="001979B7">
        <w:rPr>
          <w:b/>
          <w:iCs/>
          <w:u w:val="single"/>
          <w:bdr w:val="single" w:sz="8" w:space="0" w:color="auto"/>
        </w:rPr>
        <w:t xml:space="preserve"> of production often </w:t>
      </w:r>
      <w:r w:rsidRPr="001979B7">
        <w:rPr>
          <w:b/>
          <w:iCs/>
          <w:highlight w:val="cyan"/>
          <w:u w:val="single"/>
          <w:bdr w:val="single" w:sz="8" w:space="0" w:color="auto"/>
        </w:rPr>
        <w:t>resulted in detrimental conditions for INP</w:t>
      </w:r>
      <w:r w:rsidRPr="001979B7">
        <w:rPr>
          <w:highlight w:val="cyan"/>
          <w:u w:val="single"/>
        </w:rPr>
        <w:t>.</w:t>
      </w:r>
      <w:r w:rsidRPr="001979B7">
        <w:rPr>
          <w:u w:val="single"/>
        </w:rPr>
        <w:t xml:space="preserve"> In more recent decades, Brazil’s military dictatorship (1964–1985) came under increased scrutiny, which was </w:t>
      </w:r>
      <w:r w:rsidRPr="001979B7">
        <w:rPr>
          <w:highlight w:val="cyan"/>
          <w:u w:val="single"/>
        </w:rPr>
        <w:t>characterized by increasing economic inequality, rising national debt and government sponsored kidnappings, illegal imprisonment, torture and murder as reported by the post-1985 Brazilian government (</w:t>
      </w:r>
      <w:r w:rsidRPr="001979B7">
        <w:rPr>
          <w:u w:val="single"/>
        </w:rPr>
        <w:t>the Brazilian National Truth Commission and later the Special Commission on Political Deaths and Disappearances).</w:t>
      </w:r>
    </w:p>
    <w:p w14:paraId="7AC573CC" w14:textId="77777777" w:rsidR="001D7D7F" w:rsidRPr="001979B7" w:rsidRDefault="001D7D7F" w:rsidP="001D7D7F">
      <w:pPr>
        <w:rPr>
          <w:u w:val="single"/>
        </w:rPr>
      </w:pPr>
      <w:r w:rsidRPr="001979B7">
        <w:rPr>
          <w:highlight w:val="cyan"/>
          <w:u w:val="single"/>
        </w:rPr>
        <w:t>Political liberalization</w:t>
      </w:r>
      <w:r w:rsidRPr="001979B7">
        <w:rPr>
          <w:u w:val="single"/>
        </w:rPr>
        <w:t xml:space="preserve"> of the state following the 1985 reorganization </w:t>
      </w:r>
      <w:r w:rsidRPr="001979B7">
        <w:rPr>
          <w:highlight w:val="cyan"/>
          <w:u w:val="single"/>
        </w:rPr>
        <w:t>also stimulated INP resistance to ecological destruction.</w:t>
      </w:r>
      <w:r w:rsidRPr="001979B7">
        <w:rPr>
          <w:u w:val="single"/>
        </w:rPr>
        <w:t xml:space="preserve"> </w:t>
      </w:r>
      <w:r w:rsidRPr="001979B7">
        <w:rPr>
          <w:highlight w:val="cyan"/>
          <w:u w:val="single"/>
        </w:rPr>
        <w:t>The Brazilian Constitution of 1988 recognized for the first time the rights of INPs to their lands</w:t>
      </w:r>
      <w:r w:rsidRPr="001979B7">
        <w:rPr>
          <w:u w:val="single"/>
        </w:rPr>
        <w:t xml:space="preserve"> </w:t>
      </w:r>
      <w:r w:rsidRPr="001979B7">
        <w:t>(Tooney, 2012) and as of 2015, 471 indigenous land areas had been recognized by the Brazilian government, while applications for 200 additional parcels have yet to be processed. According to Brazil’s Instituto Socioambiental (the ISA), government-granted INP land areas protect important Brazilian ecosytems, including portions of the Amazon rainforest</w:t>
      </w:r>
      <w:r w:rsidRPr="001979B7">
        <w:rPr>
          <w:u w:val="single"/>
        </w:rPr>
        <w:t xml:space="preserve">. </w:t>
      </w:r>
      <w:r w:rsidRPr="001979B7">
        <w:rPr>
          <w:highlight w:val="cyan"/>
          <w:u w:val="single"/>
        </w:rPr>
        <w:t xml:space="preserve">Following development of the Transamazonian Highway, </w:t>
      </w:r>
      <w:r w:rsidRPr="001979B7">
        <w:rPr>
          <w:u w:val="single"/>
        </w:rPr>
        <w:t>however</w:t>
      </w:r>
      <w:r w:rsidRPr="001979B7">
        <w:rPr>
          <w:highlight w:val="cyan"/>
          <w:u w:val="single"/>
        </w:rPr>
        <w:t>, deforestation increased</w:t>
      </w:r>
      <w:r w:rsidRPr="001979B7">
        <w:rPr>
          <w:u w:val="single"/>
        </w:rPr>
        <w:t xml:space="preserve">, and by the mid-1990s, an area known as the “Arc of Deforestation” in the Brazilian rainforest had been identified. Researchers note that by 2003, </w:t>
      </w:r>
      <w:r w:rsidRPr="001979B7">
        <w:rPr>
          <w:highlight w:val="cyan"/>
          <w:u w:val="single"/>
        </w:rPr>
        <w:t>deforestation in Brazil had reached more than 16 percent</w:t>
      </w:r>
      <w:r w:rsidRPr="001979B7">
        <w:rPr>
          <w:u w:val="single"/>
        </w:rPr>
        <w:t xml:space="preserve"> (Fearnside, 2005), but was less than 2 percent in INP land areas.</w:t>
      </w:r>
    </w:p>
    <w:p w14:paraId="03F8423D" w14:textId="77777777" w:rsidR="001D7D7F" w:rsidRDefault="001D7D7F" w:rsidP="001D7D7F">
      <w:r w:rsidRPr="001979B7">
        <w:t>INP land right protests have led to numerous conflicts between INPs, the extraction industry and the Brazilian government in recent years (Tooney, 2012). In 2015, INPs from the Juruna and Arara organized resistance against the building of the Belo Monte Dam, which affects approximately 3000 INP in 34 villages in 11 INP territories near the dam (Osava, 2015a). INPs filed suit to stop dam construction under laws related to the prevention of ethnocide (Osava, 2015a). For some INP, the dam project changed their way of life, preventing fishing in waterways dried up by the dam or forcing them to move from communities in areas flooded by the dam (Osava, 2015b</w:t>
      </w:r>
      <w:r w:rsidRPr="001979B7">
        <w:rPr>
          <w:u w:val="single"/>
        </w:rPr>
        <w:t xml:space="preserve">). In theory, under Brazilian environmental law, affected persons are supposed to receive settlements for their losses from developers (in this case the construction firm, Norte Energia), which can include cash payments or re-settlement. Developers prefer to offer small cash settlements and when the dam flooded the island of Padeiro, several INP Arara families were offered cash settlements of $1286 per family (Osava, 2015b). In response, the Arara families filed suit for more appropriate compensation, which they said should include enough land to farm because this was an important part of their livelihood </w:t>
      </w:r>
      <w:r w:rsidRPr="001979B7">
        <w:t>(Osava, 2015b). Other INP left homeless by the flood were provided housing constructed by Norte Energia in urban areas—which is not the most suitable relocation target for INP, but is consistent with genocidal efforts to eradicate INP. Other INP have been moved to areas far from the river in the Amazon jungle (Osava, 2015b).</w:t>
      </w:r>
    </w:p>
    <w:p w14:paraId="6611CBA4" w14:textId="4551EBF2" w:rsidR="001D7D7F" w:rsidRPr="008E3069" w:rsidRDefault="001D7D7F" w:rsidP="001D7D7F">
      <w:pPr>
        <w:pStyle w:val="Heading3"/>
        <w:rPr>
          <w:lang w:val="fr-FR"/>
        </w:rPr>
      </w:pPr>
      <w:r w:rsidRPr="008E3069">
        <w:rPr>
          <w:lang w:val="fr-FR"/>
        </w:rPr>
        <w:t>Internal</w:t>
      </w:r>
      <w:r w:rsidRPr="008E3069">
        <w:rPr>
          <w:lang w:val="fr-FR"/>
        </w:rPr>
        <w:t>---</w:t>
      </w:r>
      <w:r w:rsidRPr="008E3069">
        <w:rPr>
          <w:lang w:val="fr-FR"/>
        </w:rPr>
        <w:t>2NC</w:t>
      </w:r>
    </w:p>
    <w:p w14:paraId="4333659A" w14:textId="77777777" w:rsidR="001D7D7F" w:rsidRPr="008E3069" w:rsidRDefault="001D7D7F" w:rsidP="001D7D7F">
      <w:pPr>
        <w:pStyle w:val="Heading2"/>
        <w:rPr>
          <w:lang w:val="fr-FR"/>
        </w:rPr>
      </w:pPr>
      <w:r w:rsidRPr="008E3069">
        <w:rPr>
          <w:lang w:val="fr-FR"/>
        </w:rPr>
        <w:t>T Minerals</w:t>
      </w:r>
    </w:p>
    <w:p w14:paraId="5BD5BC40" w14:textId="408A24DB" w:rsidR="001D7D7F" w:rsidRPr="001D7D7F" w:rsidRDefault="001D7D7F" w:rsidP="001D7D7F">
      <w:pPr>
        <w:pStyle w:val="Heading3"/>
        <w:rPr>
          <w:lang w:val="fr-FR"/>
        </w:rPr>
      </w:pPr>
      <w:r w:rsidRPr="00A01363">
        <w:rPr>
          <w:lang w:val="fr-FR"/>
        </w:rPr>
        <w:t>Violation---Main---2NC</w:t>
      </w:r>
    </w:p>
    <w:p w14:paraId="31A3D465" w14:textId="77777777" w:rsidR="001D7D7F" w:rsidRDefault="001D7D7F" w:rsidP="001D7D7F">
      <w:pPr>
        <w:pStyle w:val="Heading3"/>
      </w:pPr>
      <w:r>
        <w:t>AT: Counter Interpretation---O/V---2NC</w:t>
      </w:r>
    </w:p>
    <w:p w14:paraId="6BDB933B" w14:textId="77777777" w:rsidR="001D7D7F" w:rsidRDefault="001D7D7F" w:rsidP="001D7D7F">
      <w:pPr>
        <w:pStyle w:val="Heading3"/>
      </w:pPr>
      <w:r>
        <w:t>AT: Real World---2NC</w:t>
      </w:r>
    </w:p>
    <w:p w14:paraId="5E46BC3F" w14:textId="77777777" w:rsidR="001D7D7F" w:rsidRDefault="001D7D7F" w:rsidP="001D7D7F">
      <w:pPr>
        <w:pStyle w:val="Heading3"/>
      </w:pPr>
      <w:r>
        <w:t>AT: Overlimiting---2NC</w:t>
      </w:r>
    </w:p>
    <w:p w14:paraId="64318A82" w14:textId="77777777" w:rsidR="001D7D7F" w:rsidRDefault="001D7D7F" w:rsidP="001D7D7F">
      <w:pPr>
        <w:pStyle w:val="Heading3"/>
      </w:pPr>
      <w:r>
        <w:t>AT: ‘Extraction Bad’---2NC</w:t>
      </w:r>
    </w:p>
    <w:p w14:paraId="7880DE55" w14:textId="77777777" w:rsidR="001D7D7F" w:rsidRPr="00414E01" w:rsidRDefault="001D7D7F" w:rsidP="001D7D7F">
      <w:pPr>
        <w:pStyle w:val="Heading4"/>
        <w:rPr>
          <w:i/>
          <w:iCs w:val="0"/>
          <w:u w:val="single"/>
        </w:rPr>
      </w:pPr>
      <w:r w:rsidRPr="0077316F">
        <w:t>2.</w:t>
      </w:r>
      <w:r>
        <w:rPr>
          <w:u w:val="single"/>
        </w:rPr>
        <w:t xml:space="preserve"> Mineral extraction</w:t>
      </w:r>
      <w:r>
        <w:t xml:space="preserve"> is a </w:t>
      </w:r>
      <w:r>
        <w:rPr>
          <w:u w:val="single"/>
        </w:rPr>
        <w:t>vital</w:t>
      </w:r>
      <w:r>
        <w:t xml:space="preserve"> element of Alaska’s </w:t>
      </w:r>
      <w:r>
        <w:rPr>
          <w:u w:val="single"/>
        </w:rPr>
        <w:t>past and present</w:t>
      </w:r>
      <w:r>
        <w:t xml:space="preserve">, and debating it doesn’t </w:t>
      </w:r>
      <w:r>
        <w:rPr>
          <w:u w:val="single"/>
        </w:rPr>
        <w:t>sacrifice</w:t>
      </w:r>
      <w:r>
        <w:t xml:space="preserve"> any notion of </w:t>
      </w:r>
      <w:r>
        <w:rPr>
          <w:u w:val="single"/>
        </w:rPr>
        <w:t>social justice</w:t>
      </w:r>
      <w:r>
        <w:t>.</w:t>
      </w:r>
    </w:p>
    <w:p w14:paraId="02DE61D0" w14:textId="77777777" w:rsidR="001D7D7F" w:rsidRDefault="001D7D7F" w:rsidP="001D7D7F">
      <w:r w:rsidRPr="00AB4252">
        <w:rPr>
          <w:rStyle w:val="Style13ptBold"/>
        </w:rPr>
        <w:t>Watson ’23</w:t>
      </w:r>
      <w:r>
        <w:t xml:space="preserve"> [Brett, Steven Masterman, and Erin Whitney; July 10; Assistant Professor of Applied and Natural Resource Economics, Institute of Social and Economic Research, University of Alaska Anchorage, Ph.D. in Mineral and Energy Economics, Colorado School of Mines; UAF Affiliate; Director, Arctic Energy Office, US Department of Energy; Wilson Center, “Critical Minerals in the Arctic: Forging the Path Forward,” wilsoncenter.org/article/critical-minerals-arctic-forging-path-forward]</w:t>
      </w:r>
    </w:p>
    <w:p w14:paraId="285B10A7" w14:textId="77777777" w:rsidR="001D7D7F" w:rsidRDefault="001D7D7F" w:rsidP="001D7D7F">
      <w:pPr>
        <w:rPr>
          <w:rStyle w:val="StyleUnderline"/>
        </w:rPr>
      </w:pPr>
      <w:r w:rsidRPr="00202FC1">
        <w:rPr>
          <w:rStyle w:val="StyleUnderline"/>
        </w:rPr>
        <w:t xml:space="preserve">America’s </w:t>
      </w:r>
      <w:r w:rsidRPr="008F44F8">
        <w:rPr>
          <w:rStyle w:val="Emphasis"/>
          <w:highlight w:val="cyan"/>
        </w:rPr>
        <w:t>Arctic</w:t>
      </w:r>
      <w:r w:rsidRPr="008F44F8">
        <w:rPr>
          <w:rStyle w:val="StyleUnderline"/>
          <w:highlight w:val="cyan"/>
        </w:rPr>
        <w:t xml:space="preserve"> </w:t>
      </w:r>
      <w:r w:rsidRPr="00EB63F1">
        <w:rPr>
          <w:rStyle w:val="StyleUnderline"/>
        </w:rPr>
        <w:t xml:space="preserve">in </w:t>
      </w:r>
      <w:r w:rsidRPr="008F44F8">
        <w:rPr>
          <w:rStyle w:val="StyleUnderline"/>
          <w:highlight w:val="cyan"/>
        </w:rPr>
        <w:t xml:space="preserve">the </w:t>
      </w:r>
      <w:r w:rsidRPr="00EB63F1">
        <w:rPr>
          <w:rStyle w:val="Emphasis"/>
        </w:rPr>
        <w:t xml:space="preserve">critical </w:t>
      </w:r>
      <w:r w:rsidRPr="008F44F8">
        <w:rPr>
          <w:rStyle w:val="Emphasis"/>
          <w:highlight w:val="cyan"/>
        </w:rPr>
        <w:t>mineral</w:t>
      </w:r>
      <w:r w:rsidRPr="008F44F8">
        <w:rPr>
          <w:rStyle w:val="StyleUnderline"/>
          <w:highlight w:val="cyan"/>
        </w:rPr>
        <w:t xml:space="preserve"> arena</w:t>
      </w:r>
    </w:p>
    <w:p w14:paraId="489A90F7" w14:textId="77777777" w:rsidR="001D7D7F" w:rsidRDefault="001D7D7F" w:rsidP="001D7D7F">
      <w:pPr>
        <w:rPr>
          <w:u w:val="single"/>
        </w:rPr>
      </w:pPr>
      <w:r w:rsidRPr="00414E01">
        <w:rPr>
          <w:sz w:val="16"/>
        </w:rPr>
        <w:t xml:space="preserve">Arctic regions share many attributes that inspire and challenge resource development. </w:t>
      </w:r>
      <w:r w:rsidRPr="003044EC">
        <w:rPr>
          <w:rStyle w:val="Emphasis"/>
          <w:highlight w:val="cyan"/>
        </w:rPr>
        <w:t>Developing</w:t>
      </w:r>
      <w:r w:rsidRPr="00414E01">
        <w:rPr>
          <w:sz w:val="16"/>
        </w:rPr>
        <w:t xml:space="preserve"> and sharing Arctic-friendly technologies and solutions across international borders, </w:t>
      </w:r>
      <w:r w:rsidRPr="008F44F8">
        <w:rPr>
          <w:rStyle w:val="StyleUnderline"/>
          <w:highlight w:val="cyan"/>
        </w:rPr>
        <w:t xml:space="preserve">will </w:t>
      </w:r>
      <w:r w:rsidRPr="008F44F8">
        <w:rPr>
          <w:rStyle w:val="Emphasis"/>
          <w:highlight w:val="cyan"/>
        </w:rPr>
        <w:t>strengthen</w:t>
      </w:r>
      <w:r w:rsidRPr="008F44F8">
        <w:rPr>
          <w:rStyle w:val="StyleUnderline"/>
          <w:highlight w:val="cyan"/>
        </w:rPr>
        <w:t xml:space="preserve"> </w:t>
      </w:r>
      <w:r w:rsidRPr="00EB63F1">
        <w:rPr>
          <w:rStyle w:val="StyleUnderline"/>
        </w:rPr>
        <w:t xml:space="preserve">Arctic </w:t>
      </w:r>
      <w:r w:rsidRPr="008F44F8">
        <w:rPr>
          <w:rStyle w:val="StyleUnderline"/>
          <w:highlight w:val="cyan"/>
        </w:rPr>
        <w:t>relations</w:t>
      </w:r>
      <w:r w:rsidRPr="00202FC1">
        <w:rPr>
          <w:rStyle w:val="StyleUnderline"/>
        </w:rPr>
        <w:t>, build Arctic economies, help disadvantaged communities and</w:t>
      </w:r>
      <w:r>
        <w:rPr>
          <w:rStyle w:val="StyleUnderline"/>
        </w:rPr>
        <w:t xml:space="preserve"> </w:t>
      </w:r>
      <w:r w:rsidRPr="00202FC1">
        <w:rPr>
          <w:rStyle w:val="StyleUnderline"/>
        </w:rPr>
        <w:t>strengthen the nations critical mineral supply chain.</w:t>
      </w:r>
      <w:r w:rsidRPr="00414E01">
        <w:rPr>
          <w:sz w:val="16"/>
        </w:rPr>
        <w:t xml:space="preserve"> Alaska is proud to participate alongside its Arctic colleagues in developing new technologies to meet this challenge.</w:t>
      </w:r>
    </w:p>
    <w:p w14:paraId="6CB82A58" w14:textId="77777777" w:rsidR="001D7D7F" w:rsidRPr="00414E01" w:rsidRDefault="001D7D7F" w:rsidP="001D7D7F">
      <w:pPr>
        <w:rPr>
          <w:sz w:val="16"/>
        </w:rPr>
      </w:pPr>
      <w:r w:rsidRPr="008F44F8">
        <w:rPr>
          <w:rStyle w:val="StyleUnderline"/>
        </w:rPr>
        <w:t>Alaska’s</w:t>
      </w:r>
      <w:r w:rsidRPr="005D0A4C">
        <w:rPr>
          <w:rStyle w:val="StyleUnderline"/>
        </w:rPr>
        <w:t xml:space="preserve"> complex geological history has led to formation of a wide array of mineral deposit types containing commodities many list as critical</w:t>
      </w:r>
      <w:r w:rsidRPr="00414E01">
        <w:rPr>
          <w:sz w:val="16"/>
        </w:rPr>
        <w:t xml:space="preserve">. </w:t>
      </w:r>
      <w:r w:rsidRPr="008F44F8">
        <w:rPr>
          <w:rStyle w:val="StyleUnderline"/>
          <w:highlight w:val="cyan"/>
        </w:rPr>
        <w:t xml:space="preserve">Alaska </w:t>
      </w:r>
      <w:r w:rsidRPr="00EB63F1">
        <w:rPr>
          <w:rStyle w:val="StyleUnderline"/>
        </w:rPr>
        <w:t>either has, is, or</w:t>
      </w:r>
      <w:r w:rsidRPr="008F44F8">
        <w:rPr>
          <w:rStyle w:val="StyleUnderline"/>
          <w:highlight w:val="cyan"/>
        </w:rPr>
        <w:t xml:space="preserve"> could produce </w:t>
      </w:r>
      <w:r w:rsidRPr="00EB63F1">
        <w:rPr>
          <w:rStyle w:val="StyleUnderline"/>
        </w:rPr>
        <w:t xml:space="preserve">almost </w:t>
      </w:r>
      <w:r w:rsidRPr="008F44F8">
        <w:rPr>
          <w:rStyle w:val="StyleUnderline"/>
          <w:highlight w:val="cyan"/>
        </w:rPr>
        <w:t xml:space="preserve">all </w:t>
      </w:r>
      <w:r w:rsidRPr="00EB63F1">
        <w:rPr>
          <w:rStyle w:val="StyleUnderline"/>
        </w:rPr>
        <w:t>of the commodities on the US Geological Survey’s</w:t>
      </w:r>
      <w:r w:rsidRPr="00EB63F1">
        <w:rPr>
          <w:sz w:val="16"/>
        </w:rPr>
        <w:t xml:space="preserve"> 2022 </w:t>
      </w:r>
      <w:r w:rsidRPr="00EB63F1">
        <w:rPr>
          <w:rStyle w:val="StyleUnderline"/>
        </w:rPr>
        <w:t xml:space="preserve">list of </w:t>
      </w:r>
      <w:r w:rsidRPr="008F44F8">
        <w:rPr>
          <w:rStyle w:val="StyleUnderline"/>
          <w:highlight w:val="cyan"/>
        </w:rPr>
        <w:t>critical minerals</w:t>
      </w:r>
      <w:r w:rsidRPr="00414E01">
        <w:rPr>
          <w:sz w:val="16"/>
        </w:rPr>
        <w:t>. Alaska is the largest producer of zinc in the nation, contains the nation’s largest graphite deposit, is the state with the only domestic tin resources and, has been a producer of critical minerals in times of national need, e.g. During WWII Alaska contributed tin, PGE’s, chrome, tungsten and antimony for the war effort. Most of the commodities produced to support the war effort have not been significantly produced since, and the resources remain in place, creating a ripe environment for meeting the nations need for these critical minerals.</w:t>
      </w:r>
    </w:p>
    <w:p w14:paraId="703D7145" w14:textId="77777777" w:rsidR="001D7D7F" w:rsidRPr="00414E01" w:rsidRDefault="001D7D7F" w:rsidP="001D7D7F">
      <w:pPr>
        <w:rPr>
          <w:sz w:val="16"/>
        </w:rPr>
      </w:pPr>
      <w:r w:rsidRPr="008F44F8">
        <w:rPr>
          <w:rStyle w:val="StyleUnderline"/>
          <w:highlight w:val="cyan"/>
        </w:rPr>
        <w:t xml:space="preserve">Alaska is </w:t>
      </w:r>
      <w:r w:rsidRPr="008F44F8">
        <w:rPr>
          <w:rStyle w:val="Emphasis"/>
          <w:highlight w:val="cyan"/>
        </w:rPr>
        <w:t>large</w:t>
      </w:r>
      <w:r w:rsidRPr="008F44F8">
        <w:rPr>
          <w:rStyle w:val="StyleUnderline"/>
          <w:highlight w:val="cyan"/>
        </w:rPr>
        <w:t xml:space="preserve"> in </w:t>
      </w:r>
      <w:r w:rsidRPr="00EB63F1">
        <w:rPr>
          <w:rStyle w:val="StyleUnderline"/>
        </w:rPr>
        <w:t xml:space="preserve">the </w:t>
      </w:r>
      <w:r w:rsidRPr="008F44F8">
        <w:rPr>
          <w:rStyle w:val="StyleUnderline"/>
          <w:highlight w:val="cyan"/>
        </w:rPr>
        <w:t xml:space="preserve">domestic </w:t>
      </w:r>
      <w:r w:rsidRPr="00EB63F1">
        <w:rPr>
          <w:rStyle w:val="StyleUnderline"/>
        </w:rPr>
        <w:t>context</w:t>
      </w:r>
      <w:r w:rsidRPr="00414E01">
        <w:rPr>
          <w:sz w:val="16"/>
          <w:highlight w:val="cyan"/>
        </w:rPr>
        <w:t>,</w:t>
      </w:r>
      <w:r w:rsidRPr="00414E01">
        <w:rPr>
          <w:sz w:val="16"/>
        </w:rPr>
        <w:t xml:space="preserve"> being about one fifth of the size of the contiguous states. </w:t>
      </w:r>
      <w:r w:rsidRPr="008F44F8">
        <w:rPr>
          <w:rStyle w:val="StyleUnderline"/>
          <w:highlight w:val="cyan"/>
        </w:rPr>
        <w:t xml:space="preserve">Millions of acres of land </w:t>
      </w:r>
      <w:r w:rsidRPr="00EB63F1">
        <w:rPr>
          <w:rStyle w:val="StyleUnderline"/>
        </w:rPr>
        <w:t xml:space="preserve">selected </w:t>
      </w:r>
      <w:r w:rsidRPr="008F44F8">
        <w:rPr>
          <w:rStyle w:val="StyleUnderline"/>
          <w:highlight w:val="cyan"/>
        </w:rPr>
        <w:t xml:space="preserve">by native corporations </w:t>
      </w:r>
      <w:r w:rsidRPr="00EB63F1">
        <w:rPr>
          <w:rStyle w:val="StyleUnderline"/>
        </w:rPr>
        <w:t xml:space="preserve">and the state were </w:t>
      </w:r>
      <w:r w:rsidRPr="008F44F8">
        <w:rPr>
          <w:rStyle w:val="StyleUnderline"/>
          <w:highlight w:val="cyan"/>
        </w:rPr>
        <w:t xml:space="preserve">selected based on </w:t>
      </w:r>
      <w:r w:rsidRPr="008F44F8">
        <w:rPr>
          <w:rStyle w:val="Emphasis"/>
          <w:highlight w:val="cyan"/>
        </w:rPr>
        <w:t>mineral potential</w:t>
      </w:r>
      <w:r w:rsidRPr="00414E01">
        <w:rPr>
          <w:sz w:val="16"/>
        </w:rPr>
        <w:t xml:space="preserve">. </w:t>
      </w:r>
      <w:r w:rsidRPr="005D0A4C">
        <w:rPr>
          <w:rStyle w:val="StyleUnderline"/>
        </w:rPr>
        <w:t xml:space="preserve">These, along with open federal lands provide almost half of Alaska’s 400 million acres </w:t>
      </w:r>
      <w:r w:rsidRPr="005D0A4C">
        <w:rPr>
          <w:rStyle w:val="Emphasis"/>
        </w:rPr>
        <w:t>open</w:t>
      </w:r>
      <w:r w:rsidRPr="005D0A4C">
        <w:rPr>
          <w:rStyle w:val="StyleUnderline"/>
        </w:rPr>
        <w:t xml:space="preserve"> </w:t>
      </w:r>
      <w:r w:rsidRPr="008F44F8">
        <w:rPr>
          <w:rStyle w:val="StyleUnderline"/>
        </w:rPr>
        <w:t xml:space="preserve">to mineral development. </w:t>
      </w:r>
      <w:r w:rsidRPr="008F44F8">
        <w:rPr>
          <w:rStyle w:val="StyleUnderline"/>
          <w:highlight w:val="cyan"/>
        </w:rPr>
        <w:t>Alaska has an active resource</w:t>
      </w:r>
      <w:r w:rsidRPr="008F44F8">
        <w:rPr>
          <w:rStyle w:val="StyleUnderline"/>
        </w:rPr>
        <w:t xml:space="preserve"> development </w:t>
      </w:r>
      <w:r w:rsidRPr="008F44F8">
        <w:rPr>
          <w:rStyle w:val="StyleUnderline"/>
          <w:highlight w:val="cyan"/>
        </w:rPr>
        <w:t>industry known for rigorous</w:t>
      </w:r>
      <w:r w:rsidRPr="008F44F8">
        <w:rPr>
          <w:rStyle w:val="StyleUnderline"/>
        </w:rPr>
        <w:t xml:space="preserve"> environmental and </w:t>
      </w:r>
      <w:r w:rsidRPr="00414E01">
        <w:rPr>
          <w:rStyle w:val="Emphasis"/>
          <w:highlight w:val="cyan"/>
        </w:rPr>
        <w:t>social justice</w:t>
      </w:r>
      <w:r w:rsidRPr="008F44F8">
        <w:rPr>
          <w:rStyle w:val="StyleUnderline"/>
          <w:highlight w:val="cyan"/>
        </w:rPr>
        <w:t xml:space="preserve"> practices</w:t>
      </w:r>
      <w:r w:rsidRPr="00414E01">
        <w:rPr>
          <w:sz w:val="16"/>
        </w:rPr>
        <w:t>.</w:t>
      </w:r>
    </w:p>
    <w:p w14:paraId="002F554A" w14:textId="77777777" w:rsidR="001D7D7F" w:rsidRPr="00414E01" w:rsidRDefault="001D7D7F" w:rsidP="001D7D7F">
      <w:pPr>
        <w:rPr>
          <w:sz w:val="16"/>
        </w:rPr>
      </w:pPr>
      <w:r w:rsidRPr="00414E01">
        <w:rPr>
          <w:sz w:val="16"/>
        </w:rPr>
        <w:t xml:space="preserve">The University of </w:t>
      </w:r>
      <w:r w:rsidRPr="003044EC">
        <w:rPr>
          <w:rStyle w:val="Emphasis"/>
          <w:highlight w:val="cyan"/>
        </w:rPr>
        <w:t>Alaska</w:t>
      </w:r>
      <w:r w:rsidRPr="003044EC">
        <w:rPr>
          <w:rStyle w:val="StyleUnderline"/>
          <w:highlight w:val="cyan"/>
        </w:rPr>
        <w:t xml:space="preserve"> is</w:t>
      </w:r>
      <w:r w:rsidRPr="005D0A4C">
        <w:rPr>
          <w:rStyle w:val="StyleUnderline"/>
        </w:rPr>
        <w:t xml:space="preserve"> uniquely </w:t>
      </w:r>
      <w:r w:rsidRPr="003044EC">
        <w:rPr>
          <w:rStyle w:val="StyleUnderline"/>
          <w:highlight w:val="cyan"/>
        </w:rPr>
        <w:t xml:space="preserve">positioned to </w:t>
      </w:r>
      <w:r w:rsidRPr="003044EC">
        <w:rPr>
          <w:rStyle w:val="Emphasis"/>
          <w:highlight w:val="cyan"/>
        </w:rPr>
        <w:t>assist</w:t>
      </w:r>
      <w:r w:rsidRPr="005D0A4C">
        <w:rPr>
          <w:rStyle w:val="StyleUnderline"/>
        </w:rPr>
        <w:t xml:space="preserve"> the national need for </w:t>
      </w:r>
      <w:r w:rsidRPr="003044EC">
        <w:rPr>
          <w:rStyle w:val="StyleUnderline"/>
          <w:highlight w:val="cyan"/>
        </w:rPr>
        <w:t>a</w:t>
      </w:r>
      <w:r w:rsidRPr="005D0A4C">
        <w:rPr>
          <w:rStyle w:val="StyleUnderline"/>
        </w:rPr>
        <w:t xml:space="preserve"> stable critical minerals </w:t>
      </w:r>
      <w:r w:rsidRPr="003044EC">
        <w:rPr>
          <w:rStyle w:val="StyleUnderline"/>
          <w:highlight w:val="cyan"/>
        </w:rPr>
        <w:t>supply chain</w:t>
      </w:r>
      <w:r w:rsidRPr="005D0A4C">
        <w:rPr>
          <w:rStyle w:val="StyleUnderline"/>
        </w:rPr>
        <w:t>, with many of the necessary components to be a center of critical minerals</w:t>
      </w:r>
      <w:r w:rsidRPr="00414E01">
        <w:rPr>
          <w:sz w:val="16"/>
        </w:rPr>
        <w:t xml:space="preserve"> research already in place, including the Mining Engineering and Mineral Processing, Geology, Economics and Chemistry departments, the Mineral Industry Research Laboratory, the unmanned aircraft program, the Geophysical Institute,</w:t>
      </w:r>
    </w:p>
    <w:p w14:paraId="798C5DC9" w14:textId="77777777" w:rsidR="001D7D7F" w:rsidRDefault="001D7D7F" w:rsidP="001D7D7F">
      <w:pPr>
        <w:pStyle w:val="Heading3"/>
      </w:pPr>
      <w:r>
        <w:t>AT: Reasonability---2NC</w:t>
      </w:r>
    </w:p>
    <w:p w14:paraId="2E5351D8" w14:textId="05053B0B" w:rsidR="001D7D7F" w:rsidRPr="002F39EF" w:rsidRDefault="001D7D7F" w:rsidP="001D7D7F">
      <w:pPr>
        <w:pStyle w:val="Analytic"/>
      </w:pPr>
    </w:p>
    <w:p w14:paraId="4D7797D2" w14:textId="77777777" w:rsidR="001D7D7F" w:rsidRDefault="001D7D7F" w:rsidP="001D7D7F">
      <w:pPr>
        <w:pStyle w:val="Heading2"/>
      </w:pPr>
      <w:r>
        <w:t>Settler Colonialism</w:t>
      </w:r>
    </w:p>
    <w:p w14:paraId="000830A7" w14:textId="77777777" w:rsidR="001D7D7F" w:rsidRDefault="001D7D7F" w:rsidP="001D7D7F">
      <w:pPr>
        <w:pStyle w:val="Heading3"/>
      </w:pPr>
      <w:r>
        <w:t>Kick---2NC</w:t>
      </w:r>
    </w:p>
    <w:p w14:paraId="751DC9A5" w14:textId="77777777" w:rsidR="001D7D7F" w:rsidRDefault="001D7D7F" w:rsidP="001D7D7F">
      <w:pPr>
        <w:pStyle w:val="Heading2"/>
      </w:pPr>
      <w:r>
        <w:t>Sovereignty</w:t>
      </w:r>
    </w:p>
    <w:p w14:paraId="12CDAC6A" w14:textId="77777777" w:rsidR="001D7D7F" w:rsidRDefault="001D7D7F" w:rsidP="001D7D7F">
      <w:pPr>
        <w:pStyle w:val="Heading3"/>
      </w:pPr>
      <w:r>
        <w:t>Cooperation Turn---2NC</w:t>
      </w:r>
    </w:p>
    <w:p w14:paraId="50842211" w14:textId="77777777" w:rsidR="001D7D7F" w:rsidRDefault="001D7D7F" w:rsidP="001D7D7F">
      <w:pPr>
        <w:pStyle w:val="Heading3"/>
      </w:pPr>
      <w:r>
        <w:t>Cooption Turn---2NC</w:t>
      </w:r>
    </w:p>
    <w:p w14:paraId="6E5BE526" w14:textId="58A675E2" w:rsidR="001D7D7F" w:rsidRDefault="001D7D7F" w:rsidP="001D7D7F">
      <w:pPr>
        <w:pStyle w:val="Heading3"/>
      </w:pPr>
      <w:r>
        <w:t>Defense---Trust---</w:t>
      </w:r>
      <w:r>
        <w:t>2NC</w:t>
      </w:r>
    </w:p>
    <w:p w14:paraId="7C7B85BE" w14:textId="77777777" w:rsidR="001D7D7F" w:rsidRDefault="001D7D7F" w:rsidP="001D7D7F">
      <w:pPr>
        <w:pStyle w:val="Heading2"/>
      </w:pPr>
      <w:r>
        <w:t>Framing</w:t>
      </w:r>
    </w:p>
    <w:p w14:paraId="29C6CDC0" w14:textId="77777777" w:rsidR="001D7D7F" w:rsidRDefault="001D7D7F" w:rsidP="001D7D7F">
      <w:pPr>
        <w:pStyle w:val="Heading3"/>
      </w:pPr>
      <w:r>
        <w:t>Framing---Main---2NC</w:t>
      </w:r>
    </w:p>
    <w:p w14:paraId="1CD07E1D" w14:textId="77777777" w:rsidR="008E3069" w:rsidRDefault="008E3069" w:rsidP="008E3069">
      <w:pPr>
        <w:pStyle w:val="Heading1"/>
      </w:pPr>
      <w:r>
        <w:t>1NR---Districts---R4</w:t>
      </w:r>
    </w:p>
    <w:p w14:paraId="0582D2D7" w14:textId="77777777" w:rsidR="008E3069" w:rsidRDefault="008E3069" w:rsidP="008E3069">
      <w:pPr>
        <w:pStyle w:val="Heading2"/>
      </w:pPr>
      <w:r>
        <w:t>FPIC</w:t>
      </w:r>
    </w:p>
    <w:p w14:paraId="06DF2D58" w14:textId="77777777" w:rsidR="008E3069" w:rsidRDefault="008E3069" w:rsidP="008E3069">
      <w:pPr>
        <w:pStyle w:val="Heading3"/>
      </w:pPr>
      <w:r>
        <w:t>O/V---2NC</w:t>
      </w:r>
    </w:p>
    <w:p w14:paraId="068E1FE5" w14:textId="77777777" w:rsidR="008E3069" w:rsidRPr="00CC5E0B" w:rsidRDefault="008E3069" w:rsidP="008E3069">
      <w:pPr>
        <w:keepNext/>
        <w:keepLines/>
        <w:spacing w:before="40" w:after="0"/>
        <w:outlineLvl w:val="3"/>
        <w:rPr>
          <w:rFonts w:eastAsia="SimSun"/>
          <w:b/>
          <w:iCs/>
          <w:sz w:val="26"/>
        </w:rPr>
      </w:pPr>
      <w:r>
        <w:rPr>
          <w:rFonts w:eastAsia="SimSun"/>
          <w:b/>
          <w:iCs/>
          <w:sz w:val="26"/>
          <w:u w:val="single"/>
        </w:rPr>
        <w:t>Independently</w:t>
      </w:r>
      <w:r>
        <w:rPr>
          <w:rFonts w:eastAsia="SimSun"/>
          <w:b/>
          <w:iCs/>
          <w:sz w:val="26"/>
        </w:rPr>
        <w:t>, f</w:t>
      </w:r>
      <w:r w:rsidRPr="00CC5E0B">
        <w:rPr>
          <w:rFonts w:eastAsia="SimSun"/>
          <w:b/>
          <w:iCs/>
          <w:sz w:val="26"/>
        </w:rPr>
        <w:t xml:space="preserve">ailure to consult </w:t>
      </w:r>
      <w:r w:rsidRPr="00CC5E0B">
        <w:rPr>
          <w:rFonts w:eastAsia="SimSun"/>
          <w:b/>
          <w:iCs/>
          <w:sz w:val="26"/>
          <w:u w:val="single"/>
        </w:rPr>
        <w:t>undermines</w:t>
      </w:r>
      <w:r w:rsidRPr="00CC5E0B">
        <w:rPr>
          <w:rFonts w:eastAsia="SimSun"/>
          <w:b/>
          <w:iCs/>
          <w:sz w:val="26"/>
        </w:rPr>
        <w:t xml:space="preserve"> plan effectivenes</w:t>
      </w:r>
      <w:r>
        <w:rPr>
          <w:rFonts w:eastAsia="SimSun"/>
          <w:b/>
          <w:iCs/>
          <w:sz w:val="26"/>
        </w:rPr>
        <w:t>s</w:t>
      </w:r>
      <w:r w:rsidRPr="00CC5E0B">
        <w:rPr>
          <w:rFonts w:eastAsia="SimSun"/>
          <w:b/>
          <w:iCs/>
          <w:sz w:val="26"/>
        </w:rPr>
        <w:t xml:space="preserve">, </w:t>
      </w:r>
      <w:r w:rsidRPr="00CC5E0B">
        <w:rPr>
          <w:rFonts w:eastAsia="SimSun"/>
          <w:b/>
          <w:iCs/>
          <w:sz w:val="26"/>
          <w:u w:val="single"/>
        </w:rPr>
        <w:t>only</w:t>
      </w:r>
      <w:r w:rsidRPr="00CC5E0B">
        <w:rPr>
          <w:rFonts w:eastAsia="SimSun"/>
          <w:b/>
          <w:iCs/>
          <w:sz w:val="26"/>
        </w:rPr>
        <w:t xml:space="preserve"> a standard of consultation ensures </w:t>
      </w:r>
      <w:r>
        <w:rPr>
          <w:rFonts w:eastAsia="SimSun"/>
          <w:b/>
          <w:iCs/>
          <w:sz w:val="26"/>
        </w:rPr>
        <w:t>solvency</w:t>
      </w:r>
      <w:r w:rsidRPr="00CC5E0B">
        <w:rPr>
          <w:rFonts w:eastAsia="SimSun"/>
          <w:b/>
          <w:iCs/>
          <w:sz w:val="26"/>
        </w:rPr>
        <w:t>.</w:t>
      </w:r>
    </w:p>
    <w:p w14:paraId="156A3935" w14:textId="77777777" w:rsidR="008E3069" w:rsidRPr="00CC5E0B" w:rsidRDefault="008E3069" w:rsidP="008E3069">
      <w:pPr>
        <w:rPr>
          <w:rFonts w:eastAsia="Calibri"/>
        </w:rPr>
      </w:pPr>
      <w:r w:rsidRPr="00CC5E0B">
        <w:rPr>
          <w:rFonts w:eastAsia="Calibri"/>
          <w:b/>
          <w:bCs/>
          <w:sz w:val="26"/>
        </w:rPr>
        <w:t>Rodgers ’24</w:t>
      </w:r>
      <w:r w:rsidRPr="00CC5E0B">
        <w:rPr>
          <w:rFonts w:eastAsia="Calibri"/>
        </w:rPr>
        <w:t xml:space="preserve"> (</w:t>
      </w:r>
      <w:r w:rsidRPr="00CC5E0B">
        <w:rPr>
          <w:rFonts w:eastAsia="Calibri"/>
          <w:szCs w:val="20"/>
        </w:rPr>
        <w:t>Angela Rodgers, Bachelors of Communication from the University of Queensland, “The Importance of Indigenous Engagement &amp; Consulting Traditional Owners” May 30 2024, https://simplystakeholders.com/indigenous-engagement/ //vo</w:t>
      </w:r>
      <w:r w:rsidRPr="00CC5E0B">
        <w:rPr>
          <w:rFonts w:eastAsia="Calibri"/>
        </w:rPr>
        <w:t>)</w:t>
      </w:r>
    </w:p>
    <w:p w14:paraId="272175C1" w14:textId="77777777" w:rsidR="008E3069" w:rsidRPr="005C1CEA" w:rsidRDefault="008E3069" w:rsidP="008E3069">
      <w:pPr>
        <w:rPr>
          <w:rFonts w:eastAsia="Calibri"/>
          <w:sz w:val="16"/>
        </w:rPr>
      </w:pPr>
      <w:r w:rsidRPr="00692F93">
        <w:rPr>
          <w:rFonts w:eastAsia="Calibri"/>
          <w:b/>
          <w:bCs/>
          <w:highlight w:val="cyan"/>
          <w:u w:val="single"/>
        </w:rPr>
        <w:t>Seeking consent</w:t>
      </w:r>
      <w:r w:rsidRPr="00CC5E0B">
        <w:rPr>
          <w:rFonts w:eastAsia="Calibri"/>
          <w:sz w:val="16"/>
        </w:rPr>
        <w:t xml:space="preserve"> from Traditional Custodians helps to recognize their ownership, ensure appropriate respect is given, and </w:t>
      </w:r>
      <w:r w:rsidRPr="00692F93">
        <w:rPr>
          <w:rFonts w:eastAsia="Calibri"/>
          <w:b/>
          <w:bCs/>
          <w:highlight w:val="cyan"/>
          <w:u w:val="single"/>
        </w:rPr>
        <w:t>helps to reduce</w:t>
      </w:r>
      <w:r w:rsidRPr="00CC5E0B">
        <w:rPr>
          <w:rFonts w:eastAsia="Calibri"/>
          <w:b/>
          <w:bCs/>
          <w:u w:val="single"/>
        </w:rPr>
        <w:t xml:space="preserve"> the likelihood of causing </w:t>
      </w:r>
      <w:r w:rsidRPr="00692F93">
        <w:rPr>
          <w:rFonts w:eastAsia="Calibri"/>
          <w:b/>
          <w:bCs/>
          <w:highlight w:val="cyan"/>
          <w:u w:val="single"/>
        </w:rPr>
        <w:t>harm</w:t>
      </w:r>
      <w:r w:rsidRPr="00CC5E0B">
        <w:rPr>
          <w:rFonts w:eastAsia="Calibri"/>
          <w:sz w:val="16"/>
        </w:rPr>
        <w:t xml:space="preserve">. In order to gain real consent from Traditional Owners, they must be appropriately informed, consulted with in advance (early on in the planning process), and must be freely able to consent (without coercion or manipulation). Many </w:t>
      </w:r>
      <w:r w:rsidRPr="00692F93">
        <w:rPr>
          <w:rFonts w:eastAsia="Calibri"/>
          <w:b/>
          <w:bCs/>
          <w:highlight w:val="cyan"/>
          <w:u w:val="single"/>
        </w:rPr>
        <w:t>Indigenous peoples</w:t>
      </w:r>
      <w:r w:rsidRPr="00CC5E0B">
        <w:rPr>
          <w:rFonts w:eastAsia="Calibri"/>
          <w:u w:val="single"/>
        </w:rPr>
        <w:t xml:space="preserve"> have lived on the land for thousands of years, and </w:t>
      </w:r>
      <w:r w:rsidRPr="00692F93">
        <w:rPr>
          <w:rFonts w:eastAsia="Calibri"/>
          <w:b/>
          <w:bCs/>
          <w:highlight w:val="cyan"/>
          <w:u w:val="single"/>
        </w:rPr>
        <w:t>hold</w:t>
      </w:r>
      <w:r w:rsidRPr="00CC5E0B">
        <w:rPr>
          <w:rFonts w:eastAsia="Calibri"/>
          <w:b/>
          <w:bCs/>
          <w:u w:val="single"/>
        </w:rPr>
        <w:t xml:space="preserve"> unique </w:t>
      </w:r>
      <w:r w:rsidRPr="00692F93">
        <w:rPr>
          <w:rFonts w:eastAsia="Calibri"/>
          <w:b/>
          <w:bCs/>
          <w:highlight w:val="cyan"/>
          <w:u w:val="single"/>
        </w:rPr>
        <w:t>knowledge</w:t>
      </w:r>
      <w:r w:rsidRPr="00CC5E0B">
        <w:rPr>
          <w:rFonts w:eastAsia="Calibri"/>
          <w:b/>
          <w:bCs/>
          <w:u w:val="single"/>
        </w:rPr>
        <w:t xml:space="preserve"> built up over many generations</w:t>
      </w:r>
      <w:r w:rsidRPr="00CC5E0B">
        <w:rPr>
          <w:rFonts w:eastAsia="Calibri"/>
          <w:u w:val="single"/>
        </w:rPr>
        <w:t xml:space="preserve"> — especially traditional ecological knowledge </w:t>
      </w:r>
      <w:r w:rsidRPr="00692F93">
        <w:rPr>
          <w:rFonts w:eastAsia="Calibri"/>
          <w:b/>
          <w:bCs/>
          <w:highlight w:val="cyan"/>
          <w:u w:val="single"/>
        </w:rPr>
        <w:t>relevant to sustainable</w:t>
      </w:r>
      <w:r w:rsidRPr="00CC5E0B">
        <w:rPr>
          <w:rFonts w:eastAsia="Calibri"/>
          <w:b/>
          <w:bCs/>
          <w:u w:val="single"/>
        </w:rPr>
        <w:t xml:space="preserve"> resource use and land </w:t>
      </w:r>
      <w:r w:rsidRPr="00692F93">
        <w:rPr>
          <w:rFonts w:eastAsia="Calibri"/>
          <w:b/>
          <w:bCs/>
          <w:highlight w:val="cyan"/>
          <w:u w:val="single"/>
        </w:rPr>
        <w:t>management</w:t>
      </w:r>
      <w:r w:rsidRPr="00CC5E0B">
        <w:rPr>
          <w:rFonts w:eastAsia="Calibri"/>
          <w:u w:val="single"/>
        </w:rPr>
        <w:t xml:space="preserve">. </w:t>
      </w:r>
      <w:r w:rsidRPr="00692F93">
        <w:rPr>
          <w:rFonts w:eastAsia="Calibri"/>
          <w:b/>
          <w:bCs/>
          <w:highlight w:val="cyan"/>
          <w:u w:val="single"/>
        </w:rPr>
        <w:t>Organizations</w:t>
      </w:r>
      <w:r w:rsidRPr="00CC5E0B">
        <w:rPr>
          <w:rFonts w:eastAsia="Calibri"/>
          <w:b/>
          <w:bCs/>
          <w:u w:val="single"/>
        </w:rPr>
        <w:t xml:space="preserve"> can </w:t>
      </w:r>
      <w:r w:rsidRPr="00692F93">
        <w:rPr>
          <w:rFonts w:eastAsia="Calibri"/>
          <w:b/>
          <w:bCs/>
          <w:highlight w:val="cyan"/>
          <w:u w:val="single"/>
        </w:rPr>
        <w:t>benefit from consulting</w:t>
      </w:r>
      <w:r w:rsidRPr="00CC5E0B">
        <w:rPr>
          <w:rFonts w:eastAsia="Calibri"/>
          <w:b/>
          <w:bCs/>
          <w:u w:val="single"/>
        </w:rPr>
        <w:t xml:space="preserve"> with Traditional Owners</w:t>
      </w:r>
      <w:r w:rsidRPr="00CC5E0B">
        <w:rPr>
          <w:rFonts w:eastAsia="Calibri"/>
          <w:u w:val="single"/>
        </w:rPr>
        <w:t xml:space="preserve"> to tap into any knowledge that may impact their project or work</w:t>
      </w:r>
      <w:r w:rsidRPr="00CC5E0B">
        <w:rPr>
          <w:rFonts w:eastAsia="Calibri"/>
          <w:sz w:val="16"/>
        </w:rPr>
        <w:t xml:space="preserve">. Avoid Conflict As you’ll see in some of the examples further down the page, </w:t>
      </w:r>
      <w:r w:rsidRPr="00692F93">
        <w:rPr>
          <w:rFonts w:eastAsia="Calibri"/>
          <w:b/>
          <w:bCs/>
          <w:highlight w:val="cyan"/>
          <w:u w:val="single"/>
        </w:rPr>
        <w:t>failing to</w:t>
      </w:r>
      <w:r w:rsidRPr="00CC5E0B">
        <w:rPr>
          <w:rFonts w:eastAsia="Calibri"/>
          <w:b/>
          <w:bCs/>
          <w:u w:val="single"/>
        </w:rPr>
        <w:t xml:space="preserve"> adequately </w:t>
      </w:r>
      <w:r w:rsidRPr="00692F93">
        <w:rPr>
          <w:rFonts w:eastAsia="Calibri"/>
          <w:b/>
          <w:bCs/>
          <w:highlight w:val="cyan"/>
          <w:u w:val="single"/>
        </w:rPr>
        <w:t>consult</w:t>
      </w:r>
      <w:r w:rsidRPr="00CC5E0B">
        <w:rPr>
          <w:rFonts w:eastAsia="Calibri"/>
          <w:b/>
          <w:bCs/>
          <w:u w:val="single"/>
        </w:rPr>
        <w:t xml:space="preserve"> with Indigenous people can </w:t>
      </w:r>
      <w:r w:rsidRPr="00692F93">
        <w:rPr>
          <w:rFonts w:eastAsia="Calibri"/>
          <w:b/>
          <w:bCs/>
          <w:highlight w:val="cyan"/>
          <w:u w:val="single"/>
        </w:rPr>
        <w:t xml:space="preserve">lead to disputes, conflicts, </w:t>
      </w:r>
      <w:r w:rsidRPr="00CC5E0B">
        <w:rPr>
          <w:rFonts w:eastAsia="Calibri"/>
          <w:b/>
          <w:bCs/>
          <w:u w:val="single"/>
        </w:rPr>
        <w:t xml:space="preserve">legal </w:t>
      </w:r>
      <w:r w:rsidRPr="00692F93">
        <w:rPr>
          <w:rFonts w:eastAsia="Calibri"/>
          <w:b/>
          <w:bCs/>
          <w:highlight w:val="cyan"/>
          <w:u w:val="single"/>
        </w:rPr>
        <w:t>challenges</w:t>
      </w:r>
      <w:r w:rsidRPr="00CC5E0B">
        <w:rPr>
          <w:rFonts w:eastAsia="Calibri"/>
          <w:b/>
          <w:bCs/>
          <w:u w:val="single"/>
        </w:rPr>
        <w:t xml:space="preserve">, </w:t>
      </w:r>
      <w:r w:rsidRPr="00692F93">
        <w:rPr>
          <w:rFonts w:eastAsia="Calibri"/>
          <w:b/>
          <w:bCs/>
          <w:highlight w:val="cyan"/>
          <w:u w:val="single"/>
        </w:rPr>
        <w:t>and</w:t>
      </w:r>
      <w:r w:rsidRPr="00CC5E0B">
        <w:rPr>
          <w:rFonts w:eastAsia="Calibri"/>
          <w:b/>
          <w:bCs/>
          <w:u w:val="single"/>
        </w:rPr>
        <w:t xml:space="preserve"> project </w:t>
      </w:r>
      <w:r w:rsidRPr="00692F93">
        <w:rPr>
          <w:rFonts w:eastAsia="Calibri"/>
          <w:b/>
          <w:bCs/>
          <w:highlight w:val="cyan"/>
          <w:u w:val="single"/>
        </w:rPr>
        <w:t>delays</w:t>
      </w:r>
      <w:r w:rsidRPr="00CC5E0B">
        <w:rPr>
          <w:rFonts w:eastAsia="Calibri"/>
          <w:sz w:val="16"/>
        </w:rPr>
        <w:t xml:space="preserve">. </w:t>
      </w:r>
      <w:r w:rsidRPr="00692F93">
        <w:rPr>
          <w:rFonts w:eastAsia="Calibri"/>
          <w:b/>
          <w:bCs/>
          <w:highlight w:val="cyan"/>
          <w:u w:val="single"/>
        </w:rPr>
        <w:t>By</w:t>
      </w:r>
      <w:r w:rsidRPr="00CC5E0B">
        <w:rPr>
          <w:rFonts w:eastAsia="Calibri"/>
          <w:b/>
          <w:bCs/>
          <w:u w:val="single"/>
        </w:rPr>
        <w:t xml:space="preserve"> appropriately </w:t>
      </w:r>
      <w:r w:rsidRPr="00692F93">
        <w:rPr>
          <w:rFonts w:eastAsia="Calibri"/>
          <w:b/>
          <w:bCs/>
          <w:highlight w:val="cyan"/>
          <w:u w:val="single"/>
        </w:rPr>
        <w:t>engaging</w:t>
      </w:r>
      <w:r w:rsidRPr="00CC5E0B">
        <w:rPr>
          <w:rFonts w:eastAsia="Calibri"/>
          <w:u w:val="single"/>
        </w:rPr>
        <w:t xml:space="preserve"> with Indigenous stakeholders, </w:t>
      </w:r>
      <w:r w:rsidRPr="00692F93">
        <w:rPr>
          <w:rFonts w:eastAsia="Calibri"/>
          <w:b/>
          <w:bCs/>
          <w:highlight w:val="cyan"/>
          <w:u w:val="single"/>
        </w:rPr>
        <w:t>organizations</w:t>
      </w:r>
      <w:r w:rsidRPr="00CC5E0B">
        <w:rPr>
          <w:rFonts w:eastAsia="Calibri"/>
          <w:b/>
          <w:bCs/>
          <w:u w:val="single"/>
        </w:rPr>
        <w:t xml:space="preserve"> may be able to anticipate and </w:t>
      </w:r>
      <w:r w:rsidRPr="00692F93">
        <w:rPr>
          <w:rFonts w:eastAsia="Calibri"/>
          <w:b/>
          <w:bCs/>
          <w:highlight w:val="cyan"/>
          <w:u w:val="single"/>
        </w:rPr>
        <w:t>avoid conflicts before they escalate</w:t>
      </w:r>
      <w:r w:rsidRPr="00CC5E0B">
        <w:rPr>
          <w:rFonts w:eastAsia="Calibri"/>
          <w:b/>
          <w:bCs/>
          <w:u w:val="single"/>
        </w:rPr>
        <w:t xml:space="preserve"> and impact the project</w:t>
      </w:r>
      <w:r w:rsidRPr="00CC5E0B">
        <w:rPr>
          <w:rFonts w:eastAsia="Calibr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692F93">
        <w:rPr>
          <w:rFonts w:eastAsia="Calibri"/>
          <w:b/>
          <w:bCs/>
          <w:highlight w:val="cyan"/>
          <w:u w:val="single"/>
        </w:rPr>
        <w:t>engaging</w:t>
      </w:r>
      <w:r w:rsidRPr="00CC5E0B">
        <w:rPr>
          <w:rFonts w:eastAsia="Calibri"/>
          <w:b/>
          <w:bCs/>
          <w:u w:val="single"/>
        </w:rPr>
        <w:t xml:space="preserve"> with First Nations</w:t>
      </w:r>
      <w:r w:rsidRPr="00CC5E0B">
        <w:rPr>
          <w:rFonts w:eastAsia="Calibri"/>
          <w:u w:val="single"/>
        </w:rPr>
        <w:t xml:space="preserve"> and Traditional Custodians </w:t>
      </w:r>
      <w:r w:rsidRPr="00692F93">
        <w:rPr>
          <w:rFonts w:eastAsia="Calibri"/>
          <w:b/>
          <w:bCs/>
          <w:highlight w:val="cyan"/>
          <w:u w:val="single"/>
        </w:rPr>
        <w:t>can</w:t>
      </w:r>
      <w:r w:rsidRPr="00CC5E0B">
        <w:rPr>
          <w:rFonts w:eastAsia="Calibri"/>
          <w:b/>
          <w:bCs/>
          <w:u w:val="single"/>
        </w:rPr>
        <w:t xml:space="preserve"> also </w:t>
      </w:r>
      <w:r w:rsidRPr="00692F93">
        <w:rPr>
          <w:rFonts w:eastAsia="Calibri"/>
          <w:b/>
          <w:bCs/>
          <w:highlight w:val="cyan"/>
          <w:u w:val="single"/>
        </w:rPr>
        <w:t>lead to</w:t>
      </w:r>
      <w:r w:rsidRPr="00CC5E0B">
        <w:rPr>
          <w:rFonts w:eastAsia="Calibri"/>
          <w:b/>
          <w:bCs/>
          <w:u w:val="single"/>
        </w:rPr>
        <w:t xml:space="preserve"> broader </w:t>
      </w:r>
      <w:r w:rsidRPr="00692F93">
        <w:rPr>
          <w:rFonts w:eastAsia="Calibri"/>
          <w:b/>
          <w:bCs/>
          <w:highlight w:val="cyan"/>
          <w:u w:val="single"/>
        </w:rPr>
        <w:t>stakeholder and social acceptance</w:t>
      </w:r>
      <w:r w:rsidRPr="00CC5E0B">
        <w:rPr>
          <w:rFonts w:eastAsia="Calibri"/>
          <w:b/>
          <w:bCs/>
          <w:u w:val="single"/>
        </w:rPr>
        <w:t xml:space="preserve"> </w:t>
      </w:r>
      <w:r w:rsidRPr="00692F93">
        <w:rPr>
          <w:rFonts w:eastAsia="Calibri"/>
          <w:b/>
          <w:bCs/>
          <w:highlight w:val="cyan"/>
          <w:u w:val="single"/>
        </w:rPr>
        <w:t>of your</w:t>
      </w:r>
      <w:r w:rsidRPr="00CC5E0B">
        <w:rPr>
          <w:rFonts w:eastAsia="Calibri"/>
          <w:b/>
          <w:bCs/>
          <w:u w:val="single"/>
        </w:rPr>
        <w:t xml:space="preserve"> organization and </w:t>
      </w:r>
      <w:r w:rsidRPr="00692F93">
        <w:rPr>
          <w:rFonts w:eastAsia="Calibri"/>
          <w:b/>
          <w:bCs/>
          <w:highlight w:val="cyan"/>
          <w:u w:val="single"/>
        </w:rPr>
        <w:t>project</w:t>
      </w:r>
      <w:r w:rsidRPr="00CC5E0B">
        <w:rPr>
          <w:rFonts w:eastAsia="Calibri"/>
          <w:sz w:val="16"/>
        </w:rPr>
        <w:t xml:space="preserve">. Strengthen Relationships By engaging with stakeholders, </w:t>
      </w:r>
      <w:r w:rsidRPr="00CC5E0B">
        <w:rPr>
          <w:rFonts w:eastAsia="Calibri"/>
          <w:u w:val="single"/>
        </w:rPr>
        <w:t xml:space="preserve">organizations </w:t>
      </w:r>
      <w:r w:rsidRPr="00CC5E0B">
        <w:rPr>
          <w:rFonts w:eastAsia="Calibri"/>
          <w:b/>
          <w:bCs/>
          <w:u w:val="single"/>
        </w:rPr>
        <w:t xml:space="preserve">get an opportunity to </w:t>
      </w:r>
      <w:r w:rsidRPr="00692F93">
        <w:rPr>
          <w:rFonts w:eastAsia="Calibri"/>
          <w:b/>
          <w:bCs/>
          <w:highlight w:val="cyan"/>
          <w:u w:val="single"/>
        </w:rPr>
        <w:t xml:space="preserve">build relationships that can </w:t>
      </w:r>
      <w:r w:rsidRPr="00CC5E0B">
        <w:rPr>
          <w:rFonts w:eastAsia="Calibri"/>
          <w:b/>
          <w:bCs/>
          <w:u w:val="single"/>
        </w:rPr>
        <w:t>be long-</w:t>
      </w:r>
      <w:r w:rsidRPr="00692F93">
        <w:rPr>
          <w:rFonts w:eastAsia="Calibri"/>
          <w:b/>
          <w:bCs/>
          <w:highlight w:val="cyan"/>
          <w:u w:val="single"/>
        </w:rPr>
        <w:t>last</w:t>
      </w:r>
      <w:r w:rsidRPr="00CC5E0B">
        <w:rPr>
          <w:rFonts w:eastAsia="Calibri"/>
          <w:b/>
          <w:bCs/>
          <w:u w:val="single"/>
        </w:rPr>
        <w:t>ing and mutually beneficial</w:t>
      </w:r>
      <w:r w:rsidRPr="00CC5E0B">
        <w:rPr>
          <w:rFonts w:eastAsia="Calibri"/>
          <w:sz w:val="16"/>
        </w:rPr>
        <w:t xml:space="preserve">. Not only that, but </w:t>
      </w:r>
      <w:r w:rsidRPr="00CC5E0B">
        <w:rPr>
          <w:rFonts w:eastAsia="Calibri"/>
          <w:u w:val="single"/>
        </w:rPr>
        <w:t>the process of building relationships and consulting can play an important role in reconciliation</w:t>
      </w:r>
      <w:r w:rsidRPr="00CC5E0B">
        <w:rPr>
          <w:rFonts w:eastAsia="Calibr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CC5E0B">
        <w:rPr>
          <w:rFonts w:eastAsia="Calibri"/>
          <w:b/>
          <w:bCs/>
          <w:u w:val="single"/>
        </w:rPr>
        <w:t xml:space="preserve">genuine </w:t>
      </w:r>
      <w:r w:rsidRPr="00692F93">
        <w:rPr>
          <w:rFonts w:eastAsia="Calibri"/>
          <w:b/>
          <w:bCs/>
          <w:highlight w:val="cyan"/>
          <w:u w:val="single"/>
        </w:rPr>
        <w:t>engagement means</w:t>
      </w:r>
      <w:r w:rsidRPr="00CC5E0B">
        <w:rPr>
          <w:rFonts w:eastAsia="Calibri"/>
          <w:b/>
          <w:bCs/>
          <w:u w:val="single"/>
        </w:rPr>
        <w:t xml:space="preserve"> </w:t>
      </w:r>
      <w:r w:rsidRPr="00692F93">
        <w:rPr>
          <w:rFonts w:eastAsia="Calibri"/>
          <w:b/>
          <w:bCs/>
          <w:highlight w:val="cyan"/>
          <w:u w:val="single"/>
        </w:rPr>
        <w:t>Indigenous</w:t>
      </w:r>
      <w:r w:rsidRPr="00CC5E0B">
        <w:rPr>
          <w:rFonts w:eastAsia="Calibri"/>
          <w:b/>
          <w:bCs/>
          <w:u w:val="single"/>
        </w:rPr>
        <w:t xml:space="preserve"> knowledge and </w:t>
      </w:r>
      <w:r w:rsidRPr="00692F93">
        <w:rPr>
          <w:rFonts w:eastAsia="Calibri"/>
          <w:b/>
          <w:bCs/>
          <w:highlight w:val="cyan"/>
          <w:u w:val="single"/>
        </w:rPr>
        <w:t>views are valued</w:t>
      </w:r>
      <w:r w:rsidRPr="00CC5E0B">
        <w:rPr>
          <w:rFonts w:eastAsia="Calibri"/>
          <w:u w:val="single"/>
        </w:rPr>
        <w:t xml:space="preserve"> and considered in your decision-making</w:t>
      </w:r>
      <w:r w:rsidRPr="00CC5E0B">
        <w:rPr>
          <w:rFonts w:eastAsia="Calibr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CC5E0B">
        <w:rPr>
          <w:rFonts w:eastAsia="Calibri"/>
          <w:u w:val="single"/>
        </w:rPr>
        <w:t>The best way to understand why engaging with First Nations People and Traditional Owners matters is to look at some real life examples where organizations got this right — and wrong</w:t>
      </w:r>
      <w:r w:rsidRPr="00CC5E0B">
        <w:rPr>
          <w:rFonts w:eastAsia="Calibri"/>
          <w:sz w:val="16"/>
        </w:rPr>
        <w:t xml:space="preserve">. Western Australia Gas Development Image source: http://www.reuters.com/ Off the Pilbara coast of Western Australia, a large US$12 billion gas </w:t>
      </w:r>
      <w:r w:rsidRPr="00CC5E0B">
        <w:rPr>
          <w:rFonts w:eastAsia="Calibri"/>
          <w:u w:val="single"/>
        </w:rPr>
        <w:t>development was put on hold in late 2023 after a Traditional Owner brought forward a legal challenge in court</w:t>
      </w:r>
      <w:r w:rsidRPr="00CC5E0B">
        <w:rPr>
          <w:rFonts w:eastAsia="Calibri"/>
          <w:sz w:val="16"/>
        </w:rPr>
        <w:t xml:space="preserve">, </w:t>
      </w:r>
      <w:r w:rsidRPr="00CC5E0B">
        <w:rPr>
          <w:rFonts w:eastAsia="Calibri"/>
          <w:u w:val="single"/>
        </w:rPr>
        <w:t>claiming that she was not adequately consulted</w:t>
      </w:r>
      <w:r w:rsidRPr="00CC5E0B">
        <w:rPr>
          <w:rFonts w:eastAsia="Calibr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Waraba Naming (Caboolture West Development) in South-East Queensland One positive example of engaging with First Nations and Indigenous groups is the Waraba place naming project in South-East Queensland. As part of the process to name the new city and surrounding suburbs, the council engaged with the local Kabi Kabi people to ensure any new names would be culturally and historically appropriate, accurately reflect the local indigenous language, and have support from Traditional Custodians. This was important to meet the local Place Names Act 1994 legislation that stated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suggestions, and would help to increase community support for the new names and boundaries. The chosen city name, Waraba, comes from the Kabi Kabi language and means ‘burn’, reflecting traditional land management practices, new life, and a healthy land and people. Ontario Government Roads Through Traditional Homelands In 2021, Neskantaga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in spite of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692F93">
        <w:rPr>
          <w:rFonts w:eastAsia="Calibri"/>
          <w:b/>
          <w:bCs/>
          <w:highlight w:val="cyan"/>
          <w:u w:val="single"/>
        </w:rPr>
        <w:t>development cannot proceed without full recognition of the rights of</w:t>
      </w:r>
      <w:r w:rsidRPr="00CC5E0B">
        <w:rPr>
          <w:rFonts w:eastAsia="Calibri"/>
          <w:b/>
          <w:bCs/>
          <w:u w:val="single"/>
        </w:rPr>
        <w:t xml:space="preserve"> our </w:t>
      </w:r>
      <w:r w:rsidRPr="00692F93">
        <w:rPr>
          <w:rFonts w:eastAsia="Calibri"/>
          <w:b/>
          <w:bCs/>
          <w:highlight w:val="cyan"/>
          <w:u w:val="single"/>
        </w:rPr>
        <w:t>nations</w:t>
      </w:r>
      <w:r w:rsidRPr="00CC5E0B">
        <w:rPr>
          <w:rFonts w:eastAsia="Calibri"/>
          <w:sz w:val="16"/>
        </w:rPr>
        <w:t xml:space="preserve">.” </w:t>
      </w:r>
    </w:p>
    <w:p w14:paraId="49AF3C3D" w14:textId="77777777" w:rsidR="008E3069" w:rsidRDefault="008E3069" w:rsidP="008E3069">
      <w:pPr>
        <w:pStyle w:val="Heading3"/>
      </w:pPr>
      <w:r>
        <w:t>AT: Perm do Both---2NC</w:t>
      </w:r>
    </w:p>
    <w:p w14:paraId="52A11A22" w14:textId="77777777" w:rsidR="008E3069" w:rsidRPr="001B372B" w:rsidRDefault="008E3069" w:rsidP="008E3069">
      <w:pPr>
        <w:keepNext/>
        <w:keepLines/>
        <w:spacing w:before="40" w:after="0"/>
        <w:outlineLvl w:val="3"/>
        <w:rPr>
          <w:rFonts w:eastAsia="Times New Roman"/>
          <w:b/>
          <w:iCs/>
          <w:sz w:val="26"/>
        </w:rPr>
      </w:pPr>
      <w:r w:rsidRPr="001B372B">
        <w:rPr>
          <w:rFonts w:eastAsia="Times New Roman"/>
          <w:b/>
          <w:iCs/>
          <w:sz w:val="26"/>
          <w:u w:val="single"/>
        </w:rPr>
        <w:t>AND</w:t>
      </w:r>
      <w:r w:rsidRPr="001B372B">
        <w:rPr>
          <w:rFonts w:eastAsia="Times New Roman"/>
          <w:b/>
          <w:iCs/>
          <w:sz w:val="26"/>
        </w:rPr>
        <w:t xml:space="preserve"> means that </w:t>
      </w:r>
      <w:r w:rsidRPr="001B372B">
        <w:rPr>
          <w:rFonts w:eastAsia="Times New Roman"/>
          <w:b/>
          <w:iCs/>
          <w:sz w:val="26"/>
          <w:u w:val="single"/>
        </w:rPr>
        <w:t>other</w:t>
      </w:r>
      <w:r w:rsidRPr="001B372B">
        <w:rPr>
          <w:rFonts w:eastAsia="Times New Roman"/>
          <w:b/>
          <w:iCs/>
          <w:sz w:val="26"/>
        </w:rPr>
        <w:t xml:space="preserve"> countries will </w:t>
      </w:r>
      <w:r w:rsidRPr="001B372B">
        <w:rPr>
          <w:rFonts w:eastAsia="Times New Roman"/>
          <w:b/>
          <w:iCs/>
          <w:sz w:val="26"/>
          <w:u w:val="single"/>
        </w:rPr>
        <w:t>also</w:t>
      </w:r>
      <w:r w:rsidRPr="001B372B">
        <w:rPr>
          <w:rFonts w:eastAsia="Times New Roman"/>
          <w:b/>
          <w:iCs/>
          <w:sz w:val="26"/>
        </w:rPr>
        <w:t xml:space="preserve"> </w:t>
      </w:r>
      <w:r w:rsidRPr="001B372B">
        <w:rPr>
          <w:rFonts w:eastAsia="Times New Roman"/>
          <w:b/>
          <w:iCs/>
          <w:sz w:val="26"/>
          <w:u w:val="single"/>
        </w:rPr>
        <w:t>disregard</w:t>
      </w:r>
      <w:r w:rsidRPr="001B372B">
        <w:rPr>
          <w:rFonts w:eastAsia="Times New Roman"/>
          <w:b/>
          <w:iCs/>
          <w:sz w:val="26"/>
        </w:rPr>
        <w:t xml:space="preserve"> its rules.</w:t>
      </w:r>
    </w:p>
    <w:p w14:paraId="09747547" w14:textId="77777777" w:rsidR="008E3069" w:rsidRPr="001B372B" w:rsidRDefault="008E3069" w:rsidP="008E3069">
      <w:pPr>
        <w:rPr>
          <w:rFonts w:eastAsia="Calibri"/>
        </w:rPr>
      </w:pPr>
      <w:r w:rsidRPr="001B372B">
        <w:rPr>
          <w:rFonts w:eastAsia="Calibri"/>
          <w:b/>
          <w:bCs/>
          <w:sz w:val="26"/>
        </w:rPr>
        <w:t>Steele 17</w:t>
      </w:r>
      <w:r w:rsidRPr="001B372B">
        <w:rPr>
          <w:rFonts w:eastAsia="Calibri"/>
        </w:rPr>
        <w:t xml:space="preserve"> – Professor of Law, Brigham Young University J. Reuben Clark Law School</w:t>
      </w:r>
    </w:p>
    <w:p w14:paraId="53C3DFFC" w14:textId="77777777" w:rsidR="008E3069" w:rsidRPr="001B372B" w:rsidRDefault="008E3069" w:rsidP="008E3069">
      <w:pPr>
        <w:rPr>
          <w:rFonts w:eastAsia="Calibri"/>
        </w:rPr>
      </w:pPr>
      <w:r w:rsidRPr="001B372B">
        <w:rPr>
          <w:rFonts w:eastAsia="Calibri"/>
        </w:rPr>
        <w:t>Michalyn Steele, “Breaking Faith With the Tribal Sovereignty Doctrine,” Federal Lawyer, April 2017, https://www.fedbar.org/wp-content/uploads/2017/04/Breaking-Faith-pdf-1.pdf</w:t>
      </w:r>
    </w:p>
    <w:p w14:paraId="1C74B36C" w14:textId="77777777" w:rsidR="008E3069" w:rsidRPr="001B372B" w:rsidRDefault="008E3069" w:rsidP="008E3069">
      <w:pPr>
        <w:rPr>
          <w:rFonts w:eastAsia="Calibri"/>
          <w:sz w:val="16"/>
        </w:rPr>
      </w:pPr>
      <w:r w:rsidRPr="00692F93">
        <w:rPr>
          <w:rFonts w:eastAsia="Calibri"/>
          <w:highlight w:val="cyan"/>
          <w:u w:val="single"/>
        </w:rPr>
        <w:t>Tribes do not exercise</w:t>
      </w:r>
      <w:r w:rsidRPr="001B372B">
        <w:rPr>
          <w:rFonts w:eastAsia="Calibri"/>
          <w:sz w:val="16"/>
        </w:rPr>
        <w:t xml:space="preserve"> the </w:t>
      </w:r>
      <w:r w:rsidRPr="001B372B">
        <w:rPr>
          <w:rFonts w:eastAsia="Calibri"/>
          <w:u w:val="single"/>
        </w:rPr>
        <w:t xml:space="preserve">powers of </w:t>
      </w:r>
      <w:r w:rsidRPr="00692F93">
        <w:rPr>
          <w:rFonts w:eastAsia="Calibri"/>
          <w:highlight w:val="cyan"/>
          <w:u w:val="single"/>
        </w:rPr>
        <w:t>self-government</w:t>
      </w:r>
      <w:r w:rsidRPr="001B372B">
        <w:rPr>
          <w:rFonts w:eastAsia="Calibri"/>
          <w:u w:val="single"/>
        </w:rPr>
        <w:t xml:space="preserve"> pursuant to a </w:t>
      </w:r>
      <w:r w:rsidRPr="001B372B">
        <w:rPr>
          <w:rFonts w:eastAsia="Calibri"/>
          <w:b/>
          <w:iCs/>
          <w:u w:val="single"/>
          <w:bdr w:val="single" w:sz="12" w:space="0" w:color="auto"/>
        </w:rPr>
        <w:t>delegation</w:t>
      </w:r>
      <w:r w:rsidRPr="001B372B">
        <w:rPr>
          <w:rFonts w:eastAsia="Calibri"/>
          <w:u w:val="single"/>
        </w:rPr>
        <w:t xml:space="preserve"> from the United States. </w:t>
      </w:r>
      <w:r w:rsidRPr="001B372B">
        <w:rPr>
          <w:rFonts w:eastAsia="Calibri"/>
          <w:b/>
          <w:iCs/>
          <w:u w:val="single"/>
          <w:bdr w:val="single" w:sz="12" w:space="0" w:color="auto"/>
        </w:rPr>
        <w:t>Rather</w:t>
      </w:r>
      <w:r w:rsidRPr="001B372B">
        <w:rPr>
          <w:rFonts w:eastAsia="Calibri"/>
          <w:u w:val="single"/>
        </w:rPr>
        <w:t xml:space="preserve">, the </w:t>
      </w:r>
      <w:r w:rsidRPr="00692F93">
        <w:rPr>
          <w:rFonts w:eastAsia="Calibri"/>
          <w:highlight w:val="cyan"/>
          <w:u w:val="single"/>
        </w:rPr>
        <w:t>U</w:t>
      </w:r>
      <w:r w:rsidRPr="001B372B">
        <w:rPr>
          <w:rFonts w:eastAsia="Calibri"/>
          <w:u w:val="single"/>
        </w:rPr>
        <w:t xml:space="preserve">nited </w:t>
      </w:r>
      <w:r w:rsidRPr="00692F93">
        <w:rPr>
          <w:rFonts w:eastAsia="Calibri"/>
          <w:highlight w:val="cyan"/>
          <w:u w:val="single"/>
        </w:rPr>
        <w:t>S</w:t>
      </w:r>
      <w:r w:rsidRPr="001B372B">
        <w:rPr>
          <w:rFonts w:eastAsia="Calibri"/>
          <w:u w:val="single"/>
        </w:rPr>
        <w:t xml:space="preserve">tates recognizes and </w:t>
      </w:r>
      <w:r w:rsidRPr="00692F93">
        <w:rPr>
          <w:rFonts w:eastAsia="Calibri"/>
          <w:b/>
          <w:iCs/>
          <w:highlight w:val="cyan"/>
          <w:u w:val="single"/>
          <w:bdr w:val="single" w:sz="12" w:space="0" w:color="auto"/>
        </w:rPr>
        <w:t>affirms</w:t>
      </w:r>
      <w:r w:rsidRPr="001B372B">
        <w:rPr>
          <w:rFonts w:eastAsia="Calibri"/>
          <w:b/>
          <w:iCs/>
          <w:u w:val="single"/>
          <w:bdr w:val="single" w:sz="12" w:space="0" w:color="auto"/>
        </w:rPr>
        <w:t>, in law and policy</w:t>
      </w:r>
      <w:r w:rsidRPr="001B372B">
        <w:rPr>
          <w:rFonts w:eastAsia="Calibri"/>
          <w:u w:val="single"/>
        </w:rPr>
        <w:t xml:space="preserve">, the </w:t>
      </w:r>
      <w:r w:rsidRPr="00692F93">
        <w:rPr>
          <w:rFonts w:eastAsia="Calibri"/>
          <w:b/>
          <w:iCs/>
          <w:highlight w:val="cyan"/>
          <w:u w:val="single"/>
          <w:bdr w:val="single" w:sz="12" w:space="0" w:color="auto"/>
        </w:rPr>
        <w:t>inherent</w:t>
      </w:r>
      <w:r w:rsidRPr="001B372B">
        <w:rPr>
          <w:rFonts w:eastAsia="Calibri"/>
          <w:u w:val="single"/>
        </w:rPr>
        <w:t xml:space="preserve"> governing </w:t>
      </w:r>
      <w:r w:rsidRPr="00692F93">
        <w:rPr>
          <w:rFonts w:eastAsia="Calibri"/>
          <w:highlight w:val="cyan"/>
          <w:u w:val="single"/>
        </w:rPr>
        <w:t>authority of tribes</w:t>
      </w:r>
      <w:r w:rsidRPr="001B372B">
        <w:rPr>
          <w:rFonts w:eastAsia="Calibri"/>
          <w:u w:val="single"/>
        </w:rPr>
        <w:t xml:space="preserve"> </w:t>
      </w:r>
      <w:r w:rsidRPr="001B372B">
        <w:rPr>
          <w:rFonts w:eastAsia="Calibri"/>
          <w:b/>
          <w:iCs/>
          <w:u w:val="single"/>
          <w:bdr w:val="single" w:sz="12" w:space="0" w:color="auto"/>
        </w:rPr>
        <w:t>as stemming</w:t>
      </w:r>
      <w:r w:rsidRPr="001B372B">
        <w:rPr>
          <w:rFonts w:eastAsia="Calibri"/>
          <w:u w:val="single"/>
        </w:rPr>
        <w:t xml:space="preserve"> from an </w:t>
      </w:r>
      <w:r w:rsidRPr="001B372B">
        <w:rPr>
          <w:rFonts w:eastAsia="Calibri"/>
          <w:b/>
          <w:iCs/>
          <w:u w:val="single"/>
          <w:bdr w:val="single" w:sz="12" w:space="0" w:color="auto"/>
        </w:rPr>
        <w:t>aboriginal sovereignty</w:t>
      </w:r>
      <w:r w:rsidRPr="001B372B">
        <w:rPr>
          <w:rFonts w:eastAsia="Calibri"/>
          <w:u w:val="single"/>
        </w:rPr>
        <w:t xml:space="preserve"> that has </w:t>
      </w:r>
      <w:r w:rsidRPr="00692F93">
        <w:rPr>
          <w:rFonts w:eastAsia="Calibri"/>
          <w:b/>
          <w:iCs/>
          <w:highlight w:val="cyan"/>
          <w:u w:val="single"/>
          <w:bdr w:val="single" w:sz="12" w:space="0" w:color="auto"/>
        </w:rPr>
        <w:t>never</w:t>
      </w:r>
      <w:r w:rsidRPr="00692F93">
        <w:rPr>
          <w:rFonts w:eastAsia="Calibri"/>
          <w:highlight w:val="cyan"/>
          <w:u w:val="single"/>
        </w:rPr>
        <w:t xml:space="preserve"> been extinguished</w:t>
      </w:r>
      <w:r w:rsidRPr="001B372B">
        <w:rPr>
          <w:rFonts w:eastAsia="Calibri"/>
          <w:u w:val="single"/>
        </w:rPr>
        <w:t>.</w:t>
      </w:r>
      <w:r w:rsidRPr="001B372B">
        <w:rPr>
          <w:rFonts w:eastAsia="Calibri"/>
          <w:sz w:val="16"/>
        </w:rPr>
        <w:t xml:space="preserve"> Under federal law, tribes are quasi-sovereigns. The boundaries of tribal sovereignty are subject to revision by the dominant sovereign of the federal government. While Lara addressed the question of whether Congress was empowered to slide the dimmer switch of tribal sovereignty up or down, especially after the Supreme Court had extinguished tribal power, the Thomas concurrence questions the very nature and foundation of the doctrine of tribal sovereignty. To now suggest the doctrine is a nullity requires the abandonment not only of centuries of precedent, but of fundamental principles of the rule of law, under which the United States asserts authority and holds resources.</w:t>
      </w:r>
    </w:p>
    <w:p w14:paraId="4413E6CA" w14:textId="77777777" w:rsidR="008E3069" w:rsidRPr="001B372B" w:rsidRDefault="008E3069" w:rsidP="008E3069">
      <w:pPr>
        <w:rPr>
          <w:rFonts w:eastAsia="Calibri"/>
          <w:u w:val="single"/>
        </w:rPr>
      </w:pPr>
      <w:r w:rsidRPr="001B372B">
        <w:rPr>
          <w:rFonts w:eastAsia="Calibri"/>
          <w:u w:val="single"/>
        </w:rPr>
        <w:t xml:space="preserve">The </w:t>
      </w:r>
      <w:r w:rsidRPr="00692F93">
        <w:rPr>
          <w:rFonts w:eastAsia="Calibri"/>
          <w:highlight w:val="cyan"/>
          <w:u w:val="single"/>
        </w:rPr>
        <w:t xml:space="preserve">issue is </w:t>
      </w:r>
      <w:r w:rsidRPr="00692F93">
        <w:rPr>
          <w:rFonts w:eastAsia="Calibri"/>
          <w:b/>
          <w:iCs/>
          <w:highlight w:val="cyan"/>
          <w:u w:val="single"/>
          <w:bdr w:val="single" w:sz="12" w:space="0" w:color="auto"/>
        </w:rPr>
        <w:t>not</w:t>
      </w:r>
      <w:r w:rsidRPr="001B372B">
        <w:rPr>
          <w:rFonts w:eastAsia="Calibri"/>
          <w:u w:val="single"/>
        </w:rPr>
        <w:t xml:space="preserve"> one of mere </w:t>
      </w:r>
      <w:r w:rsidRPr="00692F93">
        <w:rPr>
          <w:rFonts w:eastAsia="Calibri"/>
          <w:b/>
          <w:iCs/>
          <w:highlight w:val="cyan"/>
          <w:u w:val="single"/>
          <w:bdr w:val="single" w:sz="12" w:space="0" w:color="auto"/>
        </w:rPr>
        <w:t>semantics</w:t>
      </w:r>
      <w:r w:rsidRPr="00692F93">
        <w:rPr>
          <w:rFonts w:eastAsia="Calibri"/>
          <w:highlight w:val="cyan"/>
          <w:u w:val="single"/>
        </w:rPr>
        <w:t xml:space="preserve">. </w:t>
      </w:r>
      <w:r w:rsidRPr="00692F93">
        <w:rPr>
          <w:rFonts w:eastAsia="Calibri"/>
          <w:b/>
          <w:iCs/>
          <w:highlight w:val="cyan"/>
          <w:u w:val="single"/>
          <w:bdr w:val="single" w:sz="12" w:space="0" w:color="auto"/>
        </w:rPr>
        <w:t>How</w:t>
      </w:r>
      <w:r w:rsidRPr="00692F93">
        <w:rPr>
          <w:rFonts w:eastAsia="Calibri"/>
          <w:highlight w:val="cyan"/>
          <w:u w:val="single"/>
        </w:rPr>
        <w:t xml:space="preserve"> tribal sovereignty</w:t>
      </w:r>
      <w:r w:rsidRPr="001B372B">
        <w:rPr>
          <w:rFonts w:eastAsia="Calibri"/>
          <w:u w:val="single"/>
        </w:rPr>
        <w:t xml:space="preserve"> is defined, </w:t>
      </w:r>
      <w:r w:rsidRPr="00692F93">
        <w:rPr>
          <w:rFonts w:eastAsia="Calibri"/>
          <w:b/>
          <w:iCs/>
          <w:highlight w:val="cyan"/>
          <w:u w:val="single"/>
          <w:bdr w:val="single" w:sz="12" w:space="0" w:color="auto"/>
        </w:rPr>
        <w:t>conceptualized</w:t>
      </w:r>
      <w:r w:rsidRPr="00692F93">
        <w:rPr>
          <w:rFonts w:eastAsia="Calibri"/>
          <w:highlight w:val="cyan"/>
          <w:u w:val="single"/>
        </w:rPr>
        <w:t xml:space="preserve">, and justified has </w:t>
      </w:r>
      <w:r w:rsidRPr="00692F93">
        <w:rPr>
          <w:rFonts w:eastAsia="Calibri"/>
          <w:b/>
          <w:iCs/>
          <w:highlight w:val="cyan"/>
          <w:u w:val="single"/>
          <w:bdr w:val="single" w:sz="12" w:space="0" w:color="auto"/>
        </w:rPr>
        <w:t>important consequences</w:t>
      </w:r>
      <w:r w:rsidRPr="001B372B">
        <w:rPr>
          <w:rFonts w:eastAsia="Calibri"/>
          <w:u w:val="single"/>
        </w:rPr>
        <w:t xml:space="preserve"> for the federal-tribal relationship, for tribal governments seeking to exercise </w:t>
      </w:r>
      <w:r w:rsidRPr="001B372B">
        <w:rPr>
          <w:rFonts w:eastAsia="Calibri"/>
          <w:sz w:val="16"/>
        </w:rPr>
        <w:t xml:space="preserve">governmental </w:t>
      </w:r>
      <w:r w:rsidRPr="001B372B">
        <w:rPr>
          <w:rFonts w:eastAsia="Calibri"/>
          <w:u w:val="single"/>
        </w:rPr>
        <w:t>authority</w:t>
      </w:r>
      <w:r w:rsidRPr="001B372B">
        <w:rPr>
          <w:rFonts w:eastAsia="Calibri"/>
          <w:sz w:val="16"/>
        </w:rPr>
        <w:t xml:space="preserve">, and for individuals who come within the reach of tribes as sovereigns. </w:t>
      </w:r>
      <w:r w:rsidRPr="001B372B">
        <w:rPr>
          <w:rFonts w:eastAsia="Calibri"/>
          <w:u w:val="single"/>
        </w:rPr>
        <w:t xml:space="preserve">The </w:t>
      </w:r>
      <w:r w:rsidRPr="00692F93">
        <w:rPr>
          <w:rFonts w:eastAsia="Calibri"/>
          <w:b/>
          <w:iCs/>
          <w:highlight w:val="cyan"/>
          <w:u w:val="single"/>
          <w:bdr w:val="single" w:sz="12" w:space="0" w:color="auto"/>
        </w:rPr>
        <w:t>consequences</w:t>
      </w:r>
      <w:r w:rsidRPr="00692F93">
        <w:rPr>
          <w:rFonts w:eastAsia="Calibri"/>
          <w:highlight w:val="cyan"/>
          <w:u w:val="single"/>
        </w:rPr>
        <w:t xml:space="preserve"> are</w:t>
      </w:r>
      <w:r w:rsidRPr="001B372B">
        <w:rPr>
          <w:rFonts w:eastAsia="Calibri"/>
          <w:u w:val="single"/>
        </w:rPr>
        <w:t xml:space="preserve"> legal and moral, as well as domestic and </w:t>
      </w:r>
      <w:r w:rsidRPr="00692F93">
        <w:rPr>
          <w:rFonts w:eastAsia="Calibri"/>
          <w:b/>
          <w:iCs/>
          <w:highlight w:val="cyan"/>
          <w:u w:val="single"/>
          <w:bdr w:val="single" w:sz="12" w:space="0" w:color="auto"/>
        </w:rPr>
        <w:t>international</w:t>
      </w:r>
      <w:r w:rsidRPr="001B372B">
        <w:rPr>
          <w:rFonts w:eastAsia="Calibri"/>
          <w:u w:val="single"/>
        </w:rPr>
        <w:t xml:space="preserve">. </w:t>
      </w:r>
      <w:r w:rsidRPr="001B372B">
        <w:rPr>
          <w:rFonts w:eastAsia="Calibri"/>
          <w:b/>
          <w:iCs/>
          <w:u w:val="single"/>
          <w:bdr w:val="single" w:sz="12" w:space="0" w:color="auto"/>
        </w:rPr>
        <w:t>For better or worse</w:t>
      </w:r>
      <w:r w:rsidRPr="001B372B">
        <w:rPr>
          <w:rFonts w:eastAsia="Calibri"/>
          <w:u w:val="single"/>
        </w:rPr>
        <w:t xml:space="preserve">, the </w:t>
      </w:r>
      <w:r w:rsidRPr="00692F93">
        <w:rPr>
          <w:rFonts w:eastAsia="Calibri"/>
          <w:b/>
          <w:iCs/>
          <w:highlight w:val="cyan"/>
          <w:u w:val="single"/>
          <w:bdr w:val="single" w:sz="12" w:space="0" w:color="auto"/>
        </w:rPr>
        <w:t>U</w:t>
      </w:r>
      <w:r w:rsidRPr="001B372B">
        <w:rPr>
          <w:rFonts w:eastAsia="Calibri"/>
          <w:b/>
          <w:iCs/>
          <w:u w:val="single"/>
          <w:bdr w:val="single" w:sz="12" w:space="0" w:color="auto"/>
        </w:rPr>
        <w:t xml:space="preserve">nited </w:t>
      </w:r>
      <w:r w:rsidRPr="00692F93">
        <w:rPr>
          <w:rFonts w:eastAsia="Calibri"/>
          <w:b/>
          <w:iCs/>
          <w:highlight w:val="cyan"/>
          <w:u w:val="single"/>
          <w:bdr w:val="single" w:sz="12" w:space="0" w:color="auto"/>
        </w:rPr>
        <w:t>S</w:t>
      </w:r>
      <w:r w:rsidRPr="001B372B">
        <w:rPr>
          <w:rFonts w:eastAsia="Calibri"/>
          <w:b/>
          <w:iCs/>
          <w:u w:val="single"/>
          <w:bdr w:val="single" w:sz="12" w:space="0" w:color="auto"/>
        </w:rPr>
        <w:t>tates</w:t>
      </w:r>
      <w:r w:rsidRPr="001B372B">
        <w:rPr>
          <w:rFonts w:eastAsia="Calibri"/>
          <w:u w:val="single"/>
        </w:rPr>
        <w:t xml:space="preserve"> </w:t>
      </w:r>
      <w:r w:rsidRPr="00692F93">
        <w:rPr>
          <w:rFonts w:eastAsia="Calibri"/>
          <w:b/>
          <w:iCs/>
          <w:szCs w:val="26"/>
          <w:highlight w:val="cyan"/>
          <w:u w:val="single"/>
          <w:bdr w:val="single" w:sz="12" w:space="0" w:color="auto"/>
        </w:rPr>
        <w:t>serves as a model for other nations</w:t>
      </w:r>
      <w:r w:rsidRPr="00692F93">
        <w:rPr>
          <w:rFonts w:eastAsia="Calibri"/>
          <w:highlight w:val="cyan"/>
          <w:u w:val="single"/>
        </w:rPr>
        <w:t xml:space="preserve"> in</w:t>
      </w:r>
      <w:r w:rsidRPr="001B372B">
        <w:rPr>
          <w:rFonts w:eastAsia="Calibri"/>
          <w:u w:val="single"/>
        </w:rPr>
        <w:t xml:space="preserve"> the </w:t>
      </w:r>
      <w:r w:rsidRPr="001B372B">
        <w:rPr>
          <w:rFonts w:eastAsia="Calibri"/>
          <w:b/>
          <w:iCs/>
          <w:u w:val="single"/>
          <w:bdr w:val="single" w:sz="12" w:space="0" w:color="auto"/>
        </w:rPr>
        <w:t xml:space="preserve">field of </w:t>
      </w:r>
      <w:r w:rsidRPr="00692F93">
        <w:rPr>
          <w:rFonts w:eastAsia="Calibri"/>
          <w:b/>
          <w:iCs/>
          <w:highlight w:val="cyan"/>
          <w:u w:val="single"/>
          <w:bdr w:val="single" w:sz="12" w:space="0" w:color="auto"/>
        </w:rPr>
        <w:t>indigenous relations</w:t>
      </w:r>
      <w:r w:rsidRPr="001B372B">
        <w:rPr>
          <w:rFonts w:eastAsia="Calibri"/>
          <w:u w:val="single"/>
        </w:rPr>
        <w:t xml:space="preserve">. The </w:t>
      </w:r>
      <w:r w:rsidRPr="00692F93">
        <w:rPr>
          <w:rFonts w:eastAsia="Calibri"/>
          <w:b/>
          <w:iCs/>
          <w:highlight w:val="cyan"/>
          <w:u w:val="single"/>
          <w:bdr w:val="single" w:sz="12" w:space="0" w:color="auto"/>
        </w:rPr>
        <w:t>will of the U</w:t>
      </w:r>
      <w:r w:rsidRPr="001B372B">
        <w:rPr>
          <w:rFonts w:eastAsia="Calibri"/>
          <w:b/>
          <w:iCs/>
          <w:u w:val="single"/>
          <w:bdr w:val="single" w:sz="12" w:space="0" w:color="auto"/>
        </w:rPr>
        <w:t xml:space="preserve">nited </w:t>
      </w:r>
      <w:r w:rsidRPr="00692F93">
        <w:rPr>
          <w:rFonts w:eastAsia="Calibri"/>
          <w:b/>
          <w:iCs/>
          <w:highlight w:val="cyan"/>
          <w:u w:val="single"/>
          <w:bdr w:val="single" w:sz="12" w:space="0" w:color="auto"/>
        </w:rPr>
        <w:t>S</w:t>
      </w:r>
      <w:r w:rsidRPr="001B372B">
        <w:rPr>
          <w:rFonts w:eastAsia="Calibri"/>
          <w:b/>
          <w:iCs/>
          <w:u w:val="single"/>
          <w:bdr w:val="single" w:sz="12" w:space="0" w:color="auto"/>
        </w:rPr>
        <w:t>tates</w:t>
      </w:r>
      <w:r w:rsidRPr="001B372B">
        <w:rPr>
          <w:rFonts w:eastAsia="Calibri"/>
          <w:u w:val="single"/>
        </w:rPr>
        <w:t xml:space="preserve"> </w:t>
      </w:r>
      <w:r w:rsidRPr="00692F93">
        <w:rPr>
          <w:rFonts w:eastAsia="Calibri"/>
          <w:highlight w:val="cyan"/>
          <w:u w:val="single"/>
        </w:rPr>
        <w:t xml:space="preserve">to </w:t>
      </w:r>
      <w:r w:rsidRPr="00692F93">
        <w:rPr>
          <w:rFonts w:eastAsia="Calibri"/>
          <w:b/>
          <w:iCs/>
          <w:highlight w:val="cyan"/>
          <w:u w:val="single"/>
          <w:bdr w:val="single" w:sz="12" w:space="0" w:color="auto"/>
        </w:rPr>
        <w:t>respect</w:t>
      </w:r>
      <w:r w:rsidRPr="00692F93">
        <w:rPr>
          <w:rFonts w:eastAsia="Calibri"/>
          <w:highlight w:val="cyan"/>
          <w:u w:val="single"/>
        </w:rPr>
        <w:t xml:space="preserve"> tribal sovereignty</w:t>
      </w:r>
      <w:r w:rsidRPr="001B372B">
        <w:rPr>
          <w:rFonts w:eastAsia="Calibri"/>
          <w:u w:val="single"/>
        </w:rPr>
        <w:t xml:space="preserve"> and principles </w:t>
      </w:r>
      <w:r w:rsidRPr="00692F93">
        <w:rPr>
          <w:rFonts w:eastAsia="Calibri"/>
          <w:highlight w:val="cyan"/>
          <w:u w:val="single"/>
        </w:rPr>
        <w:t xml:space="preserve">of </w:t>
      </w:r>
      <w:r w:rsidRPr="00692F93">
        <w:rPr>
          <w:rFonts w:eastAsia="Calibri"/>
          <w:b/>
          <w:iCs/>
          <w:highlight w:val="cyan"/>
          <w:u w:val="single"/>
          <w:bdr w:val="single" w:sz="12" w:space="0" w:color="auto"/>
        </w:rPr>
        <w:t>self-determination</w:t>
      </w:r>
      <w:r w:rsidRPr="001B372B">
        <w:rPr>
          <w:rFonts w:eastAsia="Calibri"/>
          <w:sz w:val="16"/>
        </w:rPr>
        <w:t xml:space="preserve">, which are </w:t>
      </w:r>
      <w:r w:rsidRPr="00692F93">
        <w:rPr>
          <w:rFonts w:eastAsia="Calibri"/>
          <w:highlight w:val="cyan"/>
          <w:u w:val="single"/>
        </w:rPr>
        <w:t>increasingly</w:t>
      </w:r>
      <w:r w:rsidRPr="001B372B">
        <w:rPr>
          <w:rFonts w:eastAsia="Calibri"/>
          <w:sz w:val="16"/>
        </w:rPr>
        <w:t xml:space="preserve"> regarded as measures of respect for human rights, </w:t>
      </w:r>
      <w:r w:rsidRPr="001B372B">
        <w:rPr>
          <w:rFonts w:eastAsia="Calibri"/>
          <w:u w:val="single"/>
        </w:rPr>
        <w:t xml:space="preserve">is </w:t>
      </w:r>
      <w:r w:rsidRPr="00692F93">
        <w:rPr>
          <w:rFonts w:eastAsia="Calibri"/>
          <w:b/>
          <w:iCs/>
          <w:highlight w:val="cyan"/>
          <w:u w:val="single"/>
          <w:bdr w:val="single" w:sz="12" w:space="0" w:color="auto"/>
        </w:rPr>
        <w:t>amplified</w:t>
      </w:r>
      <w:r w:rsidRPr="00692F93">
        <w:rPr>
          <w:rFonts w:eastAsia="Calibri"/>
          <w:highlight w:val="cyan"/>
          <w:u w:val="single"/>
        </w:rPr>
        <w:t xml:space="preserve"> in </w:t>
      </w:r>
      <w:r w:rsidRPr="00692F93">
        <w:rPr>
          <w:rFonts w:eastAsia="Calibri"/>
          <w:b/>
          <w:iCs/>
          <w:highlight w:val="cyan"/>
          <w:u w:val="single"/>
          <w:bdr w:val="single" w:sz="12" w:space="0" w:color="auto"/>
        </w:rPr>
        <w:t>law and policy</w:t>
      </w:r>
      <w:r w:rsidRPr="00692F93">
        <w:rPr>
          <w:rFonts w:eastAsia="Calibri"/>
          <w:highlight w:val="cyan"/>
          <w:u w:val="single"/>
        </w:rPr>
        <w:t xml:space="preserve"> </w:t>
      </w:r>
      <w:r w:rsidRPr="00692F93">
        <w:rPr>
          <w:rFonts w:eastAsia="Calibri"/>
          <w:b/>
          <w:iCs/>
          <w:szCs w:val="26"/>
          <w:highlight w:val="cyan"/>
          <w:u w:val="single"/>
          <w:bdr w:val="single" w:sz="12" w:space="0" w:color="auto"/>
        </w:rPr>
        <w:t>around the world</w:t>
      </w:r>
      <w:r w:rsidRPr="001B372B">
        <w:rPr>
          <w:rFonts w:eastAsia="Calibri"/>
          <w:u w:val="single"/>
        </w:rPr>
        <w:t>.</w:t>
      </w:r>
    </w:p>
    <w:p w14:paraId="4A89A1D5" w14:textId="77777777" w:rsidR="008E3069" w:rsidRPr="00CE21D9" w:rsidRDefault="008E3069" w:rsidP="008E3069">
      <w:pPr>
        <w:pStyle w:val="Heading4"/>
        <w:rPr>
          <w:rFonts w:eastAsia="SimSun" w:cs="Times New Roman"/>
        </w:rPr>
      </w:pPr>
      <w:r>
        <w:rPr>
          <w:rFonts w:eastAsia="SimSun" w:cs="Times New Roman"/>
        </w:rPr>
        <w:t xml:space="preserve">3. </w:t>
      </w:r>
      <w:r w:rsidRPr="00CE21D9">
        <w:rPr>
          <w:rFonts w:eastAsia="SimSun" w:cs="Times New Roman"/>
        </w:rPr>
        <w:t>The perm is status quo ‘</w:t>
      </w:r>
      <w:r w:rsidRPr="00CE21D9">
        <w:rPr>
          <w:rFonts w:eastAsia="SimSun" w:cs="Times New Roman"/>
          <w:u w:val="single"/>
        </w:rPr>
        <w:t>box ticking’</w:t>
      </w:r>
      <w:r w:rsidRPr="00CE21D9">
        <w:rPr>
          <w:rFonts w:eastAsia="SimSun" w:cs="Times New Roman"/>
        </w:rPr>
        <w:t xml:space="preserve">. That destroys the </w:t>
      </w:r>
      <w:r w:rsidRPr="00CE21D9">
        <w:rPr>
          <w:rFonts w:eastAsia="SimSun" w:cs="Times New Roman"/>
          <w:u w:val="single"/>
        </w:rPr>
        <w:t>consultation</w:t>
      </w:r>
      <w:r w:rsidRPr="00CE21D9">
        <w:rPr>
          <w:rFonts w:eastAsia="SimSun" w:cs="Times New Roman"/>
        </w:rPr>
        <w:t xml:space="preserve"> by neglecting meaningful </w:t>
      </w:r>
      <w:r w:rsidRPr="00CE21D9">
        <w:rPr>
          <w:rFonts w:eastAsia="SimSun" w:cs="Times New Roman"/>
          <w:u w:val="single"/>
        </w:rPr>
        <w:t>reports</w:t>
      </w:r>
      <w:r w:rsidRPr="00CE21D9">
        <w:rPr>
          <w:rFonts w:eastAsia="SimSun" w:cs="Times New Roman"/>
        </w:rPr>
        <w:t xml:space="preserve"> and the ability for Indigenous </w:t>
      </w:r>
      <w:r w:rsidRPr="00CE21D9">
        <w:rPr>
          <w:rFonts w:eastAsia="SimSun" w:cs="Times New Roman"/>
          <w:u w:val="single"/>
        </w:rPr>
        <w:t>communities</w:t>
      </w:r>
      <w:r w:rsidRPr="00CE21D9">
        <w:rPr>
          <w:rFonts w:eastAsia="SimSun" w:cs="Times New Roman"/>
        </w:rPr>
        <w:t xml:space="preserve"> to </w:t>
      </w:r>
      <w:r w:rsidRPr="00CE21D9">
        <w:rPr>
          <w:rFonts w:eastAsia="SimSun" w:cs="Times New Roman"/>
          <w:u w:val="single"/>
        </w:rPr>
        <w:t>say no</w:t>
      </w:r>
      <w:r w:rsidRPr="00CE21D9">
        <w:rPr>
          <w:rFonts w:eastAsia="SimSun" w:cs="Times New Roman"/>
        </w:rPr>
        <w:t xml:space="preserve"> to the plan</w:t>
      </w:r>
      <w:r>
        <w:rPr>
          <w:rFonts w:eastAsia="SimSun" w:cs="Times New Roman"/>
        </w:rPr>
        <w:t xml:space="preserve"> </w:t>
      </w:r>
      <w:r>
        <w:rPr>
          <w:rFonts w:eastAsia="SimSun" w:cs="Times New Roman"/>
          <w:u w:val="single"/>
        </w:rPr>
        <w:t>specifically</w:t>
      </w:r>
      <w:r>
        <w:rPr>
          <w:rFonts w:eastAsia="SimSun" w:cs="Times New Roman"/>
        </w:rPr>
        <w:t>.</w:t>
      </w:r>
      <w:r w:rsidRPr="00CE21D9">
        <w:rPr>
          <w:rFonts w:eastAsia="SimSun" w:cs="Times New Roman"/>
        </w:rPr>
        <w:t xml:space="preserve"> </w:t>
      </w:r>
    </w:p>
    <w:p w14:paraId="1D12490A" w14:textId="77777777" w:rsidR="008E3069" w:rsidRPr="00CE21D9" w:rsidRDefault="008E3069" w:rsidP="008E3069">
      <w:pPr>
        <w:rPr>
          <w:rFonts w:eastAsia="Calibri"/>
          <w:shd w:val="clear" w:color="auto" w:fill="FFFFFF"/>
        </w:rPr>
      </w:pPr>
      <w:r w:rsidRPr="00CE21D9">
        <w:rPr>
          <w:rFonts w:eastAsia="Calibri"/>
          <w:shd w:val="clear" w:color="auto" w:fill="FFFFFF"/>
        </w:rPr>
        <w:t xml:space="preserve">Penny </w:t>
      </w:r>
      <w:r w:rsidRPr="00CE21D9">
        <w:rPr>
          <w:rFonts w:eastAsia="Calibri"/>
          <w:b/>
          <w:bCs/>
          <w:sz w:val="26"/>
        </w:rPr>
        <w:t>Norton 20</w:t>
      </w:r>
      <w:r w:rsidRPr="00CE21D9">
        <w:rPr>
          <w:rFonts w:eastAsia="Calibri"/>
          <w:shd w:val="clear" w:color="auto" w:fill="FFFFFF"/>
        </w:rPr>
        <w:t xml:space="preserve">, PR is director of PNPR, 2020, “Achieving excellence in public participation and consultation”, in </w:t>
      </w:r>
      <w:r w:rsidRPr="00CE21D9">
        <w:rPr>
          <w:rFonts w:eastAsia="Calibri"/>
          <w:i/>
          <w:iCs/>
          <w:shd w:val="clear" w:color="auto" w:fill="FFFFFF"/>
        </w:rPr>
        <w:t>Regulation of Extractive Industries : Community Engagement in the Arctic</w:t>
      </w:r>
      <w:r w:rsidRPr="00CE21D9">
        <w:rPr>
          <w:rFonts w:eastAsia="Calibri"/>
          <w:shd w:val="clear" w:color="auto" w:fill="FFFFFF"/>
        </w:rPr>
        <w:t>, pp. 267, eb</w:t>
      </w:r>
    </w:p>
    <w:p w14:paraId="6188C43F" w14:textId="77777777" w:rsidR="008E3069" w:rsidRDefault="008E3069" w:rsidP="008E3069">
      <w:pPr>
        <w:rPr>
          <w:rFonts w:eastAsia="Calibri"/>
          <w:b/>
          <w:iCs/>
          <w:u w:val="single"/>
          <w:bdr w:val="single" w:sz="12" w:space="0" w:color="auto"/>
        </w:rPr>
      </w:pPr>
      <w:r w:rsidRPr="00CE21D9">
        <w:rPr>
          <w:rFonts w:eastAsia="Calibri"/>
          <w:sz w:val="16"/>
        </w:rPr>
        <w:t xml:space="preserve">A strategic approach In consulting on a speciﬁc proposal, the </w:t>
      </w:r>
      <w:r w:rsidRPr="00CE21D9">
        <w:rPr>
          <w:rFonts w:eastAsia="Calibri"/>
          <w:u w:val="single"/>
        </w:rPr>
        <w:t xml:space="preserve">logical sequence of a strategy, however wide-ranging the </w:t>
      </w:r>
      <w:r w:rsidRPr="00CE21D9">
        <w:rPr>
          <w:rFonts w:eastAsia="Calibri"/>
          <w:b/>
          <w:iCs/>
          <w:u w:val="single"/>
          <w:bdr w:val="single" w:sz="12" w:space="0" w:color="auto"/>
        </w:rPr>
        <w:t>involvement activities</w:t>
      </w:r>
      <w:r w:rsidRPr="00CE21D9">
        <w:rPr>
          <w:rFonts w:eastAsia="Calibri"/>
          <w:sz w:val="16"/>
        </w:rPr>
        <w:t xml:space="preserve">, </w:t>
      </w:r>
      <w:r w:rsidRPr="00CE21D9">
        <w:rPr>
          <w:rFonts w:eastAsia="Calibri"/>
          <w:u w:val="single"/>
        </w:rPr>
        <w:t xml:space="preserve">establishes </w:t>
      </w:r>
      <w:r w:rsidRPr="00CE21D9">
        <w:rPr>
          <w:rFonts w:eastAsia="Calibri"/>
          <w:b/>
          <w:iCs/>
          <w:u w:val="single"/>
          <w:bdr w:val="single" w:sz="12" w:space="0" w:color="auto"/>
        </w:rPr>
        <w:t>clear aims</w:t>
      </w:r>
      <w:r w:rsidRPr="00CE21D9">
        <w:rPr>
          <w:rFonts w:eastAsia="Calibri"/>
          <w:sz w:val="16"/>
        </w:rPr>
        <w:t xml:space="preserve"> and </w:t>
      </w:r>
      <w:r w:rsidRPr="00CE21D9">
        <w:rPr>
          <w:rFonts w:eastAsia="Calibri"/>
          <w:b/>
          <w:iCs/>
          <w:u w:val="single"/>
          <w:bdr w:val="single" w:sz="12" w:space="0" w:color="auto"/>
        </w:rPr>
        <w:t>objectives</w:t>
      </w:r>
      <w:r w:rsidRPr="00CE21D9">
        <w:rPr>
          <w:rFonts w:eastAsia="Calibri"/>
          <w:sz w:val="16"/>
        </w:rPr>
        <w:t xml:space="preserve">, enabling the development team to share values, expectations and understanding with local residents and organizations. A </w:t>
      </w:r>
      <w:r w:rsidRPr="00692F93">
        <w:rPr>
          <w:rFonts w:eastAsia="Calibri"/>
          <w:highlight w:val="cyan"/>
          <w:u w:val="single"/>
        </w:rPr>
        <w:t>strategy</w:t>
      </w:r>
      <w:r w:rsidRPr="00CE21D9">
        <w:rPr>
          <w:rFonts w:eastAsia="Calibri"/>
          <w:u w:val="single"/>
        </w:rPr>
        <w:t xml:space="preserve"> is also the </w:t>
      </w:r>
      <w:r w:rsidRPr="00692F93">
        <w:rPr>
          <w:rFonts w:eastAsia="Calibri"/>
          <w:highlight w:val="cyan"/>
          <w:u w:val="single"/>
        </w:rPr>
        <w:t>best means</w:t>
      </w:r>
      <w:r w:rsidRPr="00CE21D9">
        <w:rPr>
          <w:rFonts w:eastAsia="Calibri"/>
          <w:u w:val="single"/>
        </w:rPr>
        <w:t xml:space="preserve"> of </w:t>
      </w:r>
      <w:r w:rsidRPr="00692F93">
        <w:rPr>
          <w:rFonts w:eastAsia="Calibri"/>
          <w:highlight w:val="cyan"/>
          <w:u w:val="single"/>
        </w:rPr>
        <w:t>identifying</w:t>
      </w:r>
      <w:r w:rsidRPr="00CE21D9">
        <w:rPr>
          <w:rFonts w:eastAsia="Calibri"/>
          <w:u w:val="single"/>
        </w:rPr>
        <w:t xml:space="preserve"> </w:t>
      </w:r>
      <w:r w:rsidRPr="00CE21D9">
        <w:rPr>
          <w:rFonts w:eastAsia="Calibri"/>
          <w:b/>
          <w:iCs/>
          <w:u w:val="single"/>
          <w:bdr w:val="single" w:sz="12" w:space="0" w:color="auto"/>
        </w:rPr>
        <w:t xml:space="preserve">relevant </w:t>
      </w:r>
      <w:r w:rsidRPr="00692F93">
        <w:rPr>
          <w:rFonts w:eastAsia="Calibri"/>
          <w:b/>
          <w:iCs/>
          <w:highlight w:val="cyan"/>
          <w:u w:val="single"/>
          <w:bdr w:val="single" w:sz="12" w:space="0" w:color="auto"/>
        </w:rPr>
        <w:t>issues</w:t>
      </w:r>
      <w:r w:rsidRPr="00CE21D9">
        <w:rPr>
          <w:rFonts w:eastAsia="Calibri"/>
          <w:sz w:val="16"/>
        </w:rPr>
        <w:t xml:space="preserve">, which </w:t>
      </w:r>
      <w:r w:rsidRPr="00CE21D9">
        <w:rPr>
          <w:rFonts w:eastAsia="Calibri"/>
          <w:u w:val="single"/>
        </w:rPr>
        <w:t xml:space="preserve">provide </w:t>
      </w:r>
      <w:r w:rsidRPr="00692F93">
        <w:rPr>
          <w:rFonts w:eastAsia="Calibri"/>
          <w:highlight w:val="cyan"/>
          <w:u w:val="single"/>
        </w:rPr>
        <w:t>context</w:t>
      </w:r>
      <w:r w:rsidRPr="00CE21D9">
        <w:rPr>
          <w:rFonts w:eastAsia="Calibri"/>
          <w:u w:val="single"/>
        </w:rPr>
        <w:t xml:space="preserve"> and </w:t>
      </w:r>
      <w:r w:rsidRPr="00692F93">
        <w:rPr>
          <w:rFonts w:eastAsia="Calibri"/>
          <w:highlight w:val="cyan"/>
          <w:u w:val="single"/>
        </w:rPr>
        <w:t>insight</w:t>
      </w:r>
      <w:r w:rsidRPr="00CE21D9">
        <w:rPr>
          <w:rFonts w:eastAsia="Calibri"/>
          <w:u w:val="single"/>
        </w:rPr>
        <w:t xml:space="preserve"> as the </w:t>
      </w:r>
      <w:r w:rsidRPr="00CE21D9">
        <w:rPr>
          <w:rFonts w:eastAsia="Calibri"/>
          <w:b/>
          <w:iCs/>
          <w:u w:val="single"/>
          <w:bdr w:val="single" w:sz="12" w:space="0" w:color="auto"/>
        </w:rPr>
        <w:t>programme progresses</w:t>
      </w:r>
      <w:r w:rsidRPr="00CE21D9">
        <w:rPr>
          <w:rFonts w:eastAsia="Calibri"/>
          <w:sz w:val="16"/>
        </w:rPr>
        <w:t xml:space="preserve">. The resulting communications programme is therefore a </w:t>
      </w:r>
      <w:r w:rsidRPr="00CE21D9">
        <w:rPr>
          <w:rFonts w:eastAsia="Calibri"/>
          <w:u w:val="single"/>
        </w:rPr>
        <w:t xml:space="preserve">continuous </w:t>
      </w:r>
      <w:r w:rsidRPr="00692F93">
        <w:rPr>
          <w:rFonts w:eastAsia="Calibri"/>
          <w:highlight w:val="cyan"/>
          <w:u w:val="single"/>
        </w:rPr>
        <w:t>cycle</w:t>
      </w:r>
      <w:r w:rsidRPr="00CE21D9">
        <w:rPr>
          <w:rFonts w:eastAsia="Calibri"/>
          <w:sz w:val="16"/>
        </w:rPr>
        <w:t xml:space="preserve"> of </w:t>
      </w:r>
      <w:r w:rsidRPr="00CE21D9">
        <w:rPr>
          <w:rFonts w:eastAsia="Calibri"/>
          <w:b/>
          <w:iCs/>
          <w:u w:val="single"/>
          <w:bdr w:val="single" w:sz="12" w:space="0" w:color="auto"/>
        </w:rPr>
        <w:t>research</w:t>
      </w:r>
      <w:r w:rsidRPr="00CE21D9">
        <w:rPr>
          <w:rFonts w:eastAsia="Calibri"/>
          <w:sz w:val="16"/>
        </w:rPr>
        <w:t xml:space="preserve">, </w:t>
      </w:r>
      <w:r w:rsidRPr="00692F93">
        <w:rPr>
          <w:rFonts w:eastAsia="Calibri"/>
          <w:b/>
          <w:iCs/>
          <w:highlight w:val="cyan"/>
          <w:u w:val="single"/>
          <w:bdr w:val="single" w:sz="12" w:space="0" w:color="auto"/>
        </w:rPr>
        <w:t>engagement</w:t>
      </w:r>
      <w:r w:rsidRPr="00CE21D9">
        <w:rPr>
          <w:rFonts w:eastAsia="Calibri"/>
          <w:sz w:val="16"/>
        </w:rPr>
        <w:t xml:space="preserve"> and </w:t>
      </w:r>
      <w:r w:rsidRPr="00CE21D9">
        <w:rPr>
          <w:rFonts w:eastAsia="Calibri"/>
          <w:b/>
          <w:iCs/>
          <w:u w:val="single"/>
          <w:bdr w:val="single" w:sz="12" w:space="0" w:color="auto"/>
        </w:rPr>
        <w:t>evaluation</w:t>
      </w:r>
      <w:r w:rsidRPr="00CE21D9">
        <w:rPr>
          <w:rFonts w:eastAsia="Calibri"/>
          <w:sz w:val="16"/>
        </w:rPr>
        <w:t xml:space="preserve">, which can </w:t>
      </w:r>
      <w:r w:rsidRPr="00692F93">
        <w:rPr>
          <w:rFonts w:eastAsia="Calibri"/>
          <w:highlight w:val="cyan"/>
          <w:u w:val="single"/>
        </w:rPr>
        <w:t>complement</w:t>
      </w:r>
      <w:r w:rsidRPr="00CE21D9">
        <w:rPr>
          <w:rFonts w:eastAsia="Calibri"/>
          <w:u w:val="single"/>
        </w:rPr>
        <w:t xml:space="preserve"> wider </w:t>
      </w:r>
      <w:r w:rsidRPr="00CE21D9">
        <w:rPr>
          <w:rFonts w:eastAsia="Calibri"/>
          <w:sz w:val="16"/>
        </w:rPr>
        <w:t>community</w:t>
      </w:r>
      <w:r w:rsidRPr="00CE21D9">
        <w:rPr>
          <w:rFonts w:eastAsia="Calibri"/>
          <w:u w:val="single"/>
        </w:rPr>
        <w:t xml:space="preserve"> </w:t>
      </w:r>
      <w:r w:rsidRPr="00692F93">
        <w:rPr>
          <w:rFonts w:eastAsia="Calibri"/>
          <w:b/>
          <w:iCs/>
          <w:highlight w:val="cyan"/>
          <w:u w:val="single"/>
          <w:bdr w:val="single" w:sz="12" w:space="0" w:color="auto"/>
        </w:rPr>
        <w:t>development</w:t>
      </w:r>
      <w:r w:rsidRPr="00CE21D9">
        <w:rPr>
          <w:rFonts w:eastAsia="Calibri"/>
          <w:sz w:val="16"/>
        </w:rPr>
        <w:t xml:space="preserve"> initiatives such as education, employment and healthcare. A </w:t>
      </w:r>
      <w:r w:rsidRPr="00CE21D9">
        <w:rPr>
          <w:rFonts w:eastAsia="Calibri"/>
          <w:u w:val="single"/>
        </w:rPr>
        <w:t xml:space="preserve">common </w:t>
      </w:r>
      <w:r w:rsidRPr="00692F93">
        <w:rPr>
          <w:rFonts w:eastAsia="Calibri"/>
          <w:highlight w:val="cyan"/>
          <w:u w:val="single"/>
        </w:rPr>
        <w:t>mistake</w:t>
      </w:r>
      <w:r w:rsidRPr="00CE21D9">
        <w:rPr>
          <w:rFonts w:eastAsia="Calibri"/>
          <w:sz w:val="16"/>
        </w:rPr>
        <w:t xml:space="preserve">, often despite better intentions, is for a </w:t>
      </w:r>
      <w:r w:rsidRPr="00692F93">
        <w:rPr>
          <w:rFonts w:eastAsia="Calibri"/>
          <w:highlight w:val="cyan"/>
          <w:u w:val="single"/>
        </w:rPr>
        <w:t>consultation</w:t>
      </w:r>
      <w:r w:rsidRPr="00CE21D9">
        <w:rPr>
          <w:rFonts w:eastAsia="Calibri"/>
          <w:u w:val="single"/>
        </w:rPr>
        <w:t xml:space="preserve"> strategy to become a </w:t>
      </w:r>
      <w:r w:rsidRPr="00692F93">
        <w:rPr>
          <w:rFonts w:eastAsia="Calibri"/>
          <w:b/>
          <w:iCs/>
          <w:highlight w:val="cyan"/>
          <w:u w:val="single"/>
          <w:bdr w:val="single" w:sz="12" w:space="0" w:color="auto"/>
        </w:rPr>
        <w:t>retrospective</w:t>
      </w:r>
      <w:r w:rsidRPr="00CE21D9">
        <w:rPr>
          <w:rFonts w:eastAsia="Calibri"/>
          <w:b/>
          <w:iCs/>
          <w:u w:val="single"/>
          <w:bdr w:val="single" w:sz="12" w:space="0" w:color="auto"/>
        </w:rPr>
        <w:t xml:space="preserve"> document</w:t>
      </w:r>
      <w:r w:rsidRPr="00CE21D9">
        <w:rPr>
          <w:rFonts w:eastAsia="Calibri"/>
          <w:sz w:val="16"/>
        </w:rPr>
        <w:t xml:space="preserve">: the team launches into a series of tactics (perhaps based on past practice, experience or recommendation), results are collated, and then in a </w:t>
      </w:r>
      <w:r w:rsidRPr="00692F93">
        <w:rPr>
          <w:rFonts w:eastAsia="Calibri"/>
          <w:highlight w:val="cyan"/>
          <w:u w:val="single"/>
        </w:rPr>
        <w:t>need</w:t>
      </w:r>
      <w:r w:rsidRPr="00CE21D9">
        <w:rPr>
          <w:rFonts w:eastAsia="Calibri"/>
          <w:u w:val="single"/>
        </w:rPr>
        <w:t xml:space="preserve"> to create a </w:t>
      </w:r>
      <w:r w:rsidRPr="00692F93">
        <w:rPr>
          <w:rFonts w:eastAsia="Calibri"/>
          <w:b/>
          <w:iCs/>
          <w:highlight w:val="cyan"/>
          <w:u w:val="single"/>
          <w:bdr w:val="single" w:sz="12" w:space="0" w:color="auto"/>
        </w:rPr>
        <w:t>meaningful</w:t>
      </w:r>
      <w:r w:rsidRPr="00CE21D9">
        <w:rPr>
          <w:rFonts w:eastAsia="Calibri"/>
          <w:b/>
          <w:iCs/>
          <w:u w:val="single"/>
          <w:bdr w:val="single" w:sz="12" w:space="0" w:color="auto"/>
        </w:rPr>
        <w:t xml:space="preserve"> report</w:t>
      </w:r>
      <w:r w:rsidRPr="00CE21D9">
        <w:rPr>
          <w:rFonts w:eastAsia="Calibri"/>
          <w:sz w:val="16"/>
        </w:rPr>
        <w:t>, a “</w:t>
      </w:r>
      <w:r w:rsidRPr="00692F93">
        <w:rPr>
          <w:rFonts w:eastAsia="Calibri"/>
          <w:b/>
          <w:iCs/>
          <w:highlight w:val="cyan"/>
          <w:u w:val="single"/>
          <w:bdr w:val="single" w:sz="12" w:space="0" w:color="auto"/>
        </w:rPr>
        <w:t>strategy</w:t>
      </w:r>
      <w:r w:rsidRPr="00CE21D9">
        <w:rPr>
          <w:rFonts w:eastAsia="Calibri"/>
          <w:sz w:val="16"/>
        </w:rPr>
        <w:t xml:space="preserve"> ” is </w:t>
      </w:r>
      <w:r w:rsidRPr="00CE21D9">
        <w:rPr>
          <w:rFonts w:eastAsia="Calibri"/>
          <w:u w:val="single"/>
        </w:rPr>
        <w:t>drafted to justify the approach. Worse still, and all too common, is to “</w:t>
      </w:r>
      <w:r w:rsidRPr="00CE21D9">
        <w:rPr>
          <w:rFonts w:eastAsia="Calibri"/>
          <w:b/>
          <w:iCs/>
          <w:u w:val="single"/>
          <w:bdr w:val="single" w:sz="12" w:space="0" w:color="auto"/>
        </w:rPr>
        <w:t>predict</w:t>
      </w:r>
      <w:r w:rsidRPr="00CE21D9">
        <w:rPr>
          <w:rFonts w:eastAsia="Calibri"/>
          <w:u w:val="single"/>
        </w:rPr>
        <w:t xml:space="preserve"> and </w:t>
      </w:r>
      <w:r w:rsidRPr="00CE21D9">
        <w:rPr>
          <w:rFonts w:eastAsia="Calibri"/>
          <w:b/>
          <w:iCs/>
          <w:u w:val="single"/>
          <w:bdr w:val="single" w:sz="12" w:space="0" w:color="auto"/>
        </w:rPr>
        <w:t>provide</w:t>
      </w:r>
      <w:r w:rsidRPr="00CE21D9">
        <w:rPr>
          <w:rFonts w:eastAsia="Calibri"/>
          <w:sz w:val="16"/>
        </w:rPr>
        <w:t>,” “</w:t>
      </w:r>
      <w:r w:rsidRPr="00CE21D9">
        <w:rPr>
          <w:rFonts w:eastAsia="Calibri"/>
          <w:b/>
          <w:iCs/>
          <w:u w:val="single"/>
          <w:bdr w:val="single" w:sz="12" w:space="0" w:color="auto"/>
        </w:rPr>
        <w:t>plan</w:t>
      </w:r>
      <w:r w:rsidRPr="00CE21D9">
        <w:rPr>
          <w:rFonts w:eastAsia="Calibri"/>
          <w:sz w:val="16"/>
        </w:rPr>
        <w:t xml:space="preserve">, announce </w:t>
      </w:r>
      <w:r w:rsidRPr="00CE21D9">
        <w:rPr>
          <w:rFonts w:eastAsia="Calibri"/>
          <w:u w:val="single"/>
        </w:rPr>
        <w:t xml:space="preserve">and </w:t>
      </w:r>
      <w:r w:rsidRPr="00CE21D9">
        <w:rPr>
          <w:rFonts w:eastAsia="Calibri"/>
          <w:b/>
          <w:iCs/>
          <w:u w:val="single"/>
          <w:bdr w:val="single" w:sz="12" w:space="0" w:color="auto"/>
        </w:rPr>
        <w:t>defend</w:t>
      </w:r>
      <w:r w:rsidRPr="00CE21D9">
        <w:rPr>
          <w:rFonts w:eastAsia="Calibri"/>
          <w:sz w:val="16"/>
        </w:rPr>
        <w:t xml:space="preserve">, ” or “ plan, monitor, manage. ” (These approaches are explained and critiqued elsewhere.) 6 Each of these examples is a </w:t>
      </w:r>
      <w:r w:rsidRPr="00CE21D9">
        <w:rPr>
          <w:rFonts w:eastAsia="Calibri"/>
          <w:u w:val="single"/>
        </w:rPr>
        <w:t>distinctly asymmetrical</w:t>
      </w:r>
      <w:r w:rsidRPr="00CE21D9">
        <w:rPr>
          <w:rFonts w:eastAsia="Calibri"/>
          <w:sz w:val="16"/>
        </w:rPr>
        <w:t xml:space="preserve"> approach which </w:t>
      </w:r>
      <w:r w:rsidRPr="00CE21D9">
        <w:rPr>
          <w:rFonts w:eastAsia="Calibri"/>
          <w:u w:val="single"/>
        </w:rPr>
        <w:t xml:space="preserve">makes scant use of </w:t>
      </w:r>
      <w:r w:rsidRPr="00CE21D9">
        <w:rPr>
          <w:rFonts w:eastAsia="Calibri"/>
          <w:b/>
          <w:iCs/>
          <w:u w:val="single"/>
          <w:bdr w:val="single" w:sz="12" w:space="0" w:color="auto"/>
        </w:rPr>
        <w:t>local insight</w:t>
      </w:r>
      <w:r w:rsidRPr="00CE21D9">
        <w:rPr>
          <w:rFonts w:eastAsia="Calibri"/>
          <w:sz w:val="16"/>
        </w:rPr>
        <w:t xml:space="preserve">. </w:t>
      </w:r>
      <w:r w:rsidRPr="00692F93">
        <w:rPr>
          <w:rFonts w:eastAsia="Calibri"/>
          <w:highlight w:val="cyan"/>
          <w:u w:val="single"/>
        </w:rPr>
        <w:t xml:space="preserve">Due to </w:t>
      </w:r>
      <w:r w:rsidRPr="00692F93">
        <w:rPr>
          <w:rFonts w:eastAsia="Calibri"/>
          <w:b/>
          <w:iCs/>
          <w:highlight w:val="cyan"/>
          <w:u w:val="single"/>
          <w:bdr w:val="single" w:sz="12" w:space="0" w:color="auto"/>
        </w:rPr>
        <w:t>presumptions</w:t>
      </w:r>
      <w:r w:rsidRPr="00CE21D9">
        <w:rPr>
          <w:rFonts w:eastAsia="Calibri"/>
          <w:u w:val="single"/>
        </w:rPr>
        <w:t xml:space="preserve"> about a </w:t>
      </w:r>
      <w:r w:rsidRPr="00692F93">
        <w:rPr>
          <w:rFonts w:eastAsia="Calibri"/>
          <w:b/>
          <w:iCs/>
          <w:highlight w:val="cyan"/>
          <w:u w:val="single"/>
          <w:bdr w:val="single" w:sz="12" w:space="0" w:color="auto"/>
        </w:rPr>
        <w:t>lack</w:t>
      </w:r>
      <w:r w:rsidRPr="00CE21D9">
        <w:rPr>
          <w:rFonts w:eastAsia="Calibri"/>
          <w:u w:val="single"/>
        </w:rPr>
        <w:t xml:space="preserve"> of a </w:t>
      </w:r>
      <w:r w:rsidRPr="00692F93">
        <w:rPr>
          <w:rFonts w:eastAsia="Calibri"/>
          <w:b/>
          <w:iCs/>
          <w:highlight w:val="cyan"/>
          <w:u w:val="single"/>
          <w:bdr w:val="single" w:sz="12" w:space="0" w:color="auto"/>
        </w:rPr>
        <w:t>strategic approach</w:t>
      </w:r>
      <w:r w:rsidRPr="00CE21D9">
        <w:rPr>
          <w:rFonts w:eastAsia="Calibri"/>
          <w:sz w:val="16"/>
        </w:rPr>
        <w:t xml:space="preserve"> companies should </w:t>
      </w:r>
      <w:r w:rsidRPr="00CE21D9">
        <w:rPr>
          <w:rFonts w:eastAsia="Calibri"/>
          <w:u w:val="single"/>
        </w:rPr>
        <w:t xml:space="preserve">constantly aspire to </w:t>
      </w:r>
      <w:r w:rsidRPr="00CE21D9">
        <w:rPr>
          <w:rFonts w:eastAsia="Calibri"/>
          <w:b/>
          <w:iCs/>
          <w:u w:val="single"/>
          <w:bdr w:val="single" w:sz="12" w:space="0" w:color="auto"/>
        </w:rPr>
        <w:t xml:space="preserve">disprove </w:t>
      </w:r>
      <w:r w:rsidRPr="00692F93">
        <w:rPr>
          <w:rFonts w:eastAsia="Calibri"/>
          <w:b/>
          <w:iCs/>
          <w:highlight w:val="cyan"/>
          <w:u w:val="single"/>
          <w:bdr w:val="single" w:sz="12" w:space="0" w:color="auto"/>
        </w:rPr>
        <w:t>potential</w:t>
      </w:r>
      <w:r w:rsidRPr="00CE21D9">
        <w:rPr>
          <w:rFonts w:eastAsia="Calibri"/>
          <w:sz w:val="16"/>
        </w:rPr>
        <w:t xml:space="preserve"> or </w:t>
      </w:r>
      <w:r w:rsidRPr="00692F93">
        <w:rPr>
          <w:rFonts w:eastAsia="Calibri"/>
          <w:b/>
          <w:iCs/>
          <w:highlight w:val="cyan"/>
          <w:u w:val="single"/>
          <w:bdr w:val="single" w:sz="12" w:space="0" w:color="auto"/>
        </w:rPr>
        <w:t>actual allegations</w:t>
      </w:r>
      <w:r w:rsidRPr="00CE21D9">
        <w:rPr>
          <w:rFonts w:eastAsia="Calibri"/>
          <w:sz w:val="16"/>
        </w:rPr>
        <w:t xml:space="preserve"> of “</w:t>
      </w:r>
      <w:r w:rsidRPr="00CE21D9">
        <w:rPr>
          <w:rFonts w:eastAsia="Calibri"/>
          <w:b/>
          <w:iCs/>
          <w:u w:val="single"/>
          <w:bdr w:val="single" w:sz="12" w:space="0" w:color="auto"/>
        </w:rPr>
        <w:t>tokenism</w:t>
      </w:r>
      <w:r w:rsidRPr="00CE21D9">
        <w:rPr>
          <w:rFonts w:eastAsia="Calibri"/>
          <w:sz w:val="16"/>
        </w:rPr>
        <w:t xml:space="preserve">,” “ </w:t>
      </w:r>
      <w:r w:rsidRPr="00692F93">
        <w:rPr>
          <w:rFonts w:eastAsia="Calibri"/>
          <w:b/>
          <w:iCs/>
          <w:highlight w:val="cyan"/>
          <w:u w:val="single"/>
          <w:bdr w:val="single" w:sz="12" w:space="0" w:color="auto"/>
        </w:rPr>
        <w:t>box-ticking</w:t>
      </w:r>
      <w:r w:rsidRPr="00CE21D9">
        <w:rPr>
          <w:rFonts w:eastAsia="Calibri"/>
          <w:sz w:val="16"/>
        </w:rPr>
        <w:t xml:space="preserve"> ” and “ </w:t>
      </w:r>
      <w:r w:rsidRPr="00CE21D9">
        <w:rPr>
          <w:rFonts w:eastAsia="Calibri"/>
          <w:b/>
          <w:iCs/>
          <w:u w:val="single"/>
          <w:bdr w:val="single" w:sz="12" w:space="0" w:color="auto"/>
        </w:rPr>
        <w:t>done deals</w:t>
      </w:r>
      <w:r w:rsidRPr="00CE21D9">
        <w:rPr>
          <w:rFonts w:eastAsia="Calibri"/>
          <w:sz w:val="16"/>
        </w:rPr>
        <w:t xml:space="preserve"> ” through </w:t>
      </w:r>
      <w:r w:rsidRPr="00692F93">
        <w:rPr>
          <w:rFonts w:eastAsia="Calibri"/>
          <w:highlight w:val="cyan"/>
          <w:u w:val="single"/>
        </w:rPr>
        <w:t>maintaining</w:t>
      </w:r>
      <w:r w:rsidRPr="00CE21D9">
        <w:rPr>
          <w:rFonts w:eastAsia="Calibri"/>
          <w:u w:val="single"/>
        </w:rPr>
        <w:t xml:space="preserve"> and </w:t>
      </w:r>
      <w:r w:rsidRPr="00692F93">
        <w:rPr>
          <w:rFonts w:eastAsia="Calibri"/>
          <w:highlight w:val="cyan"/>
          <w:u w:val="single"/>
        </w:rPr>
        <w:t>communicating</w:t>
      </w:r>
      <w:r w:rsidRPr="00CE21D9">
        <w:rPr>
          <w:rFonts w:eastAsia="Calibri"/>
          <w:u w:val="single"/>
        </w:rPr>
        <w:t xml:space="preserve"> a </w:t>
      </w:r>
      <w:r w:rsidRPr="00692F93">
        <w:rPr>
          <w:rFonts w:eastAsia="Calibri"/>
          <w:b/>
          <w:iCs/>
          <w:highlight w:val="cyan"/>
          <w:u w:val="single"/>
          <w:bdr w:val="single" w:sz="12" w:space="0" w:color="auto"/>
        </w:rPr>
        <w:t>highly transparent</w:t>
      </w:r>
      <w:r w:rsidRPr="00CE21D9">
        <w:rPr>
          <w:rFonts w:eastAsia="Calibri"/>
          <w:sz w:val="16"/>
        </w:rPr>
        <w:t xml:space="preserve">, symmetrical approach </w:t>
      </w:r>
      <w:r w:rsidRPr="00CE21D9">
        <w:rPr>
          <w:rFonts w:eastAsia="Calibri"/>
          <w:u w:val="single"/>
        </w:rPr>
        <w:t xml:space="preserve">to </w:t>
      </w:r>
      <w:r w:rsidRPr="00692F93">
        <w:rPr>
          <w:rFonts w:eastAsia="Calibri"/>
          <w:b/>
          <w:iCs/>
          <w:highlight w:val="cyan"/>
          <w:u w:val="single"/>
          <w:bdr w:val="single" w:sz="12" w:space="0" w:color="auto"/>
        </w:rPr>
        <w:t>consultation</w:t>
      </w:r>
      <w:r>
        <w:rPr>
          <w:rFonts w:eastAsia="Calibri"/>
          <w:b/>
          <w:iCs/>
          <w:u w:val="single"/>
          <w:bdr w:val="single" w:sz="12" w:space="0" w:color="auto"/>
        </w:rPr>
        <w:t>.</w:t>
      </w:r>
    </w:p>
    <w:p w14:paraId="56DD86E4" w14:textId="77777777" w:rsidR="008E3069" w:rsidRPr="00B40986" w:rsidRDefault="008E3069" w:rsidP="008E3069">
      <w:pPr>
        <w:pStyle w:val="Heading3"/>
        <w:rPr>
          <w:rFonts w:eastAsia="Calibri"/>
        </w:rPr>
      </w:pPr>
      <w:r>
        <w:rPr>
          <w:rFonts w:eastAsia="Calibri"/>
        </w:rPr>
        <w:t>Internal NB</w:t>
      </w:r>
    </w:p>
    <w:p w14:paraId="0B8CC926" w14:textId="77777777" w:rsidR="008E3069" w:rsidRDefault="008E3069" w:rsidP="008E3069">
      <w:pPr>
        <w:pStyle w:val="Heading3"/>
      </w:pPr>
      <w:r>
        <w:t>!---Spillover</w:t>
      </w:r>
    </w:p>
    <w:p w14:paraId="264E2B56" w14:textId="77777777" w:rsidR="008E3069" w:rsidRPr="00284A60" w:rsidRDefault="008E3069" w:rsidP="008E3069">
      <w:pPr>
        <w:pStyle w:val="Heading4"/>
      </w:pPr>
      <w:r>
        <w:t>Inculcates mutual normative acceptance. Otherwise, extinction.</w:t>
      </w:r>
    </w:p>
    <w:p w14:paraId="1FE14DC6" w14:textId="77777777" w:rsidR="008E3069" w:rsidRPr="002E3E0E" w:rsidRDefault="008E3069" w:rsidP="008E3069">
      <w:pPr>
        <w:rPr>
          <w:rStyle w:val="Style13ptBold"/>
        </w:rPr>
      </w:pPr>
      <w:r>
        <w:rPr>
          <w:rStyle w:val="Style13ptBold"/>
        </w:rPr>
        <w:t>Slattery 20</w:t>
      </w:r>
      <w:r w:rsidRPr="002E3E0E">
        <w:t xml:space="preserve"> – </w:t>
      </w:r>
      <w:r>
        <w:t>Emeritus Professor of Law and Distinguished Research Professor at York</w:t>
      </w:r>
    </w:p>
    <w:p w14:paraId="21715C01" w14:textId="77777777" w:rsidR="008E3069" w:rsidRPr="002E3E0E" w:rsidRDefault="008E3069" w:rsidP="008E3069">
      <w:r>
        <w:t xml:space="preserve">Brian Slattery, Emeritus Professor of Law and Distinguished Research Professor at the Osgoode Hall Law School of York University, with numerous publications in the areas of Indigenous Rights, Constitutional Law, and Legal Theory, “The Tragedy and Promise of Self-Determination,” </w:t>
      </w:r>
      <w:r w:rsidRPr="00514AD4">
        <w:rPr>
          <w:i/>
          <w:iCs/>
        </w:rPr>
        <w:t>Yale Law Journal</w:t>
      </w:r>
      <w:r>
        <w:t>, Vol. 129, March 2020, https://papers.ssrn.com/sol3/papers.cfm?abstract_id=3544238</w:t>
      </w:r>
    </w:p>
    <w:p w14:paraId="14E35940" w14:textId="77777777" w:rsidR="008E3069" w:rsidRPr="00514AD4" w:rsidRDefault="008E3069" w:rsidP="008E3069">
      <w:pPr>
        <w:rPr>
          <w:rStyle w:val="StyleUnderline"/>
        </w:rPr>
      </w:pPr>
      <w:r w:rsidRPr="00514AD4">
        <w:rPr>
          <w:sz w:val="16"/>
        </w:rPr>
        <w:t xml:space="preserve">What lessons may be drawn from these ongoing efforts in East Africa? There is much to be said on this score—taking us far beyond the present Essay. But one lesson stands out. </w:t>
      </w:r>
      <w:r w:rsidRPr="00514AD4">
        <w:rPr>
          <w:rStyle w:val="StyleUnderline"/>
        </w:rPr>
        <w:t xml:space="preserve">The </w:t>
      </w:r>
      <w:r w:rsidRPr="00692F93">
        <w:rPr>
          <w:rStyle w:val="Emphasis"/>
          <w:highlight w:val="cyan"/>
        </w:rPr>
        <w:t>negative</w:t>
      </w:r>
      <w:r w:rsidRPr="00692F93">
        <w:rPr>
          <w:rStyle w:val="StyleUnderline"/>
          <w:highlight w:val="cyan"/>
        </w:rPr>
        <w:t xml:space="preserve"> theory of national self-determination</w:t>
      </w:r>
      <w:r w:rsidRPr="00514AD4">
        <w:rPr>
          <w:rStyle w:val="StyleUnderline"/>
        </w:rPr>
        <w:t xml:space="preserve"> misconstrues the task that lies ahead of us, which is the </w:t>
      </w:r>
      <w:r w:rsidRPr="00692F93">
        <w:rPr>
          <w:rStyle w:val="StyleUnderline"/>
          <w:highlight w:val="cyan"/>
        </w:rPr>
        <w:t xml:space="preserve">construction of </w:t>
      </w:r>
      <w:r w:rsidRPr="00692F93">
        <w:rPr>
          <w:rStyle w:val="Emphasis"/>
          <w:highlight w:val="cyan"/>
        </w:rPr>
        <w:t>broader</w:t>
      </w:r>
      <w:r w:rsidRPr="00692F93">
        <w:rPr>
          <w:rStyle w:val="StyleUnderline"/>
          <w:highlight w:val="cyan"/>
        </w:rPr>
        <w:t xml:space="preserve"> frameworks for</w:t>
      </w:r>
      <w:r w:rsidRPr="00514AD4">
        <w:rPr>
          <w:sz w:val="16"/>
        </w:rPr>
        <w:t xml:space="preserve"> human </w:t>
      </w:r>
      <w:r w:rsidRPr="00692F93">
        <w:rPr>
          <w:rStyle w:val="Emphasis"/>
          <w:highlight w:val="cyan"/>
        </w:rPr>
        <w:t>interaction</w:t>
      </w:r>
      <w:r w:rsidRPr="00514AD4">
        <w:rPr>
          <w:sz w:val="16"/>
        </w:rPr>
        <w:t xml:space="preserve">—frameworks </w:t>
      </w:r>
      <w:r w:rsidRPr="00692F93">
        <w:rPr>
          <w:rStyle w:val="StyleUnderline"/>
          <w:highlight w:val="cyan"/>
        </w:rPr>
        <w:t xml:space="preserve">that </w:t>
      </w:r>
      <w:r w:rsidRPr="00692F93">
        <w:rPr>
          <w:rStyle w:val="Emphasis"/>
          <w:highlight w:val="cyan"/>
        </w:rPr>
        <w:t>strengthen</w:t>
      </w:r>
      <w:r w:rsidRPr="00692F93">
        <w:rPr>
          <w:rStyle w:val="StyleUnderline"/>
          <w:highlight w:val="cyan"/>
        </w:rPr>
        <w:t xml:space="preserve"> mutual respect</w:t>
      </w:r>
      <w:r w:rsidRPr="00514AD4">
        <w:rPr>
          <w:rStyle w:val="StyleUnderline"/>
        </w:rPr>
        <w:t xml:space="preserve"> </w:t>
      </w:r>
      <w:r w:rsidRPr="00C05084">
        <w:rPr>
          <w:rStyle w:val="StyleUnderline"/>
        </w:rPr>
        <w:t>and sense of obligation, building greater community and solidarity. Such frameworks are</w:t>
      </w:r>
      <w:r w:rsidRPr="00514AD4">
        <w:rPr>
          <w:rStyle w:val="StyleUnderline"/>
        </w:rPr>
        <w:t xml:space="preserve"> the </w:t>
      </w:r>
      <w:r w:rsidRPr="00692F93">
        <w:rPr>
          <w:rStyle w:val="Emphasis"/>
          <w:highlight w:val="cyan"/>
        </w:rPr>
        <w:t>essential basis</w:t>
      </w:r>
      <w:r w:rsidRPr="00692F93">
        <w:rPr>
          <w:rStyle w:val="StyleUnderline"/>
          <w:highlight w:val="cyan"/>
        </w:rPr>
        <w:t xml:space="preserve"> for </w:t>
      </w:r>
      <w:r w:rsidRPr="003B1B63">
        <w:rPr>
          <w:rStyle w:val="StyleUnderline"/>
        </w:rPr>
        <w:t>the</w:t>
      </w:r>
      <w:r w:rsidRPr="00514AD4">
        <w:rPr>
          <w:rStyle w:val="StyleUnderline"/>
        </w:rPr>
        <w:t xml:space="preserve"> </w:t>
      </w:r>
      <w:r w:rsidRPr="00692F93">
        <w:rPr>
          <w:rStyle w:val="StyleUnderline"/>
          <w:highlight w:val="cyan"/>
        </w:rPr>
        <w:t>advancement of human</w:t>
      </w:r>
      <w:r w:rsidRPr="00514AD4">
        <w:rPr>
          <w:rStyle w:val="StyleUnderline"/>
        </w:rPr>
        <w:t xml:space="preserve"> well-being and human </w:t>
      </w:r>
      <w:r w:rsidRPr="00692F93">
        <w:rPr>
          <w:rStyle w:val="StyleUnderline"/>
          <w:highlight w:val="cyan"/>
        </w:rPr>
        <w:t xml:space="preserve">rights. </w:t>
      </w:r>
      <w:r w:rsidRPr="00692F93">
        <w:rPr>
          <w:rStyle w:val="Emphasis"/>
          <w:highlight w:val="cyan"/>
        </w:rPr>
        <w:t>In their absence</w:t>
      </w:r>
      <w:r w:rsidRPr="00692F93">
        <w:rPr>
          <w:rStyle w:val="StyleUnderline"/>
          <w:highlight w:val="cyan"/>
        </w:rPr>
        <w:t xml:space="preserve">, </w:t>
      </w:r>
      <w:r w:rsidRPr="00692F93">
        <w:rPr>
          <w:rStyle w:val="Emphasis"/>
          <w:highlight w:val="cyan"/>
        </w:rPr>
        <w:t>poverty</w:t>
      </w:r>
      <w:r w:rsidRPr="00692F93">
        <w:rPr>
          <w:rStyle w:val="StyleUnderline"/>
          <w:highlight w:val="cyan"/>
        </w:rPr>
        <w:t xml:space="preserve">, </w:t>
      </w:r>
      <w:r w:rsidRPr="00692F93">
        <w:rPr>
          <w:rStyle w:val="Emphasis"/>
          <w:highlight w:val="cyan"/>
        </w:rPr>
        <w:t>social conflict</w:t>
      </w:r>
      <w:r w:rsidRPr="00692F93">
        <w:rPr>
          <w:rStyle w:val="StyleUnderline"/>
          <w:highlight w:val="cyan"/>
        </w:rPr>
        <w:t xml:space="preserve">, and </w:t>
      </w:r>
      <w:r w:rsidRPr="00692F93">
        <w:rPr>
          <w:rStyle w:val="Emphasis"/>
          <w:highlight w:val="cyan"/>
        </w:rPr>
        <w:t>outright war</w:t>
      </w:r>
      <w:r w:rsidRPr="00692F93">
        <w:rPr>
          <w:rStyle w:val="StyleUnderline"/>
          <w:highlight w:val="cyan"/>
        </w:rPr>
        <w:t xml:space="preserve"> will</w:t>
      </w:r>
      <w:r w:rsidRPr="00514AD4">
        <w:rPr>
          <w:rStyle w:val="StyleUnderline"/>
        </w:rPr>
        <w:t xml:space="preserve"> continue to</w:t>
      </w:r>
      <w:r w:rsidRPr="00514AD4">
        <w:rPr>
          <w:sz w:val="16"/>
        </w:rPr>
        <w:t xml:space="preserve"> be the </w:t>
      </w:r>
      <w:r w:rsidRPr="00692F93">
        <w:rPr>
          <w:rStyle w:val="Emphasis"/>
          <w:highlight w:val="cyan"/>
        </w:rPr>
        <w:t>scourge</w:t>
      </w:r>
      <w:r w:rsidRPr="00514AD4">
        <w:rPr>
          <w:sz w:val="16"/>
        </w:rPr>
        <w:t xml:space="preserve"> of </w:t>
      </w:r>
      <w:r w:rsidRPr="00692F93">
        <w:rPr>
          <w:rStyle w:val="Emphasis"/>
          <w:highlight w:val="cyan"/>
        </w:rPr>
        <w:t>humanity</w:t>
      </w:r>
      <w:r w:rsidRPr="00692F93">
        <w:rPr>
          <w:rStyle w:val="StyleUnderline"/>
          <w:highlight w:val="cyan"/>
        </w:rPr>
        <w:t>, undermining basic rights</w:t>
      </w:r>
      <w:r w:rsidRPr="00514AD4">
        <w:rPr>
          <w:rStyle w:val="StyleUnderline"/>
        </w:rPr>
        <w:t xml:space="preserve"> and </w:t>
      </w:r>
      <w:r w:rsidRPr="00692F93">
        <w:rPr>
          <w:rStyle w:val="Emphasis"/>
          <w:highlight w:val="cyan"/>
        </w:rPr>
        <w:t>destroying</w:t>
      </w:r>
      <w:r w:rsidRPr="00514AD4">
        <w:rPr>
          <w:rStyle w:val="Emphasis"/>
        </w:rPr>
        <w:t xml:space="preserve"> the conditions essential</w:t>
      </w:r>
      <w:r w:rsidRPr="00514AD4">
        <w:rPr>
          <w:rStyle w:val="StyleUnderline"/>
        </w:rPr>
        <w:t xml:space="preserve"> for individual and group </w:t>
      </w:r>
      <w:r w:rsidRPr="00692F93">
        <w:rPr>
          <w:rStyle w:val="StyleUnderline"/>
          <w:highlight w:val="cyan"/>
        </w:rPr>
        <w:t>flourishing</w:t>
      </w:r>
      <w:r w:rsidRPr="00514AD4">
        <w:rPr>
          <w:rStyle w:val="StyleUnderline"/>
        </w:rPr>
        <w:t>.</w:t>
      </w:r>
    </w:p>
    <w:p w14:paraId="70E39947" w14:textId="77777777" w:rsidR="008E3069" w:rsidRPr="00514AD4" w:rsidRDefault="008E3069" w:rsidP="008E3069">
      <w:pPr>
        <w:rPr>
          <w:rStyle w:val="StyleUnderline"/>
        </w:rPr>
      </w:pPr>
      <w:r w:rsidRPr="00514AD4">
        <w:rPr>
          <w:rStyle w:val="StyleUnderline"/>
        </w:rPr>
        <w:t xml:space="preserve">Not only does the </w:t>
      </w:r>
      <w:r w:rsidRPr="00C05084">
        <w:rPr>
          <w:rStyle w:val="StyleUnderline"/>
        </w:rPr>
        <w:t>negative theory of national self-determination misunderstand</w:t>
      </w:r>
      <w:r w:rsidRPr="00C05084">
        <w:rPr>
          <w:sz w:val="16"/>
        </w:rPr>
        <w:t xml:space="preserve"> what needs to be done, </w:t>
      </w:r>
      <w:r w:rsidRPr="00C05084">
        <w:rPr>
          <w:rStyle w:val="StyleUnderline"/>
        </w:rPr>
        <w:t>it has the effect of hindering efforts</w:t>
      </w:r>
      <w:r w:rsidRPr="00C05084">
        <w:rPr>
          <w:sz w:val="16"/>
        </w:rPr>
        <w:t xml:space="preserve"> to achieve that goal. </w:t>
      </w:r>
      <w:r w:rsidRPr="00C05084">
        <w:rPr>
          <w:rStyle w:val="StyleUnderline"/>
        </w:rPr>
        <w:t>In</w:t>
      </w:r>
      <w:r w:rsidRPr="00514AD4">
        <w:rPr>
          <w:rStyle w:val="StyleUnderline"/>
        </w:rPr>
        <w:t xml:space="preserve"> tacitly encouraging and </w:t>
      </w:r>
      <w:r w:rsidRPr="00692F93">
        <w:rPr>
          <w:rStyle w:val="StyleUnderline"/>
          <w:highlight w:val="cyan"/>
        </w:rPr>
        <w:t xml:space="preserve">enabling </w:t>
      </w:r>
      <w:r w:rsidRPr="00692F93">
        <w:rPr>
          <w:rStyle w:val="Emphasis"/>
          <w:highlight w:val="cyan"/>
        </w:rPr>
        <w:t>political fragmentation</w:t>
      </w:r>
      <w:r w:rsidRPr="00514AD4">
        <w:rPr>
          <w:rStyle w:val="StyleUnderline"/>
        </w:rPr>
        <w:t xml:space="preserve">, it </w:t>
      </w:r>
      <w:r w:rsidRPr="00692F93">
        <w:rPr>
          <w:rStyle w:val="Emphasis"/>
          <w:highlight w:val="cyan"/>
        </w:rPr>
        <w:t>undermines</w:t>
      </w:r>
      <w:r w:rsidRPr="00514AD4">
        <w:rPr>
          <w:rStyle w:val="StyleUnderline"/>
        </w:rPr>
        <w:t xml:space="preserve"> the </w:t>
      </w:r>
      <w:r w:rsidRPr="00514AD4">
        <w:rPr>
          <w:rStyle w:val="Emphasis"/>
        </w:rPr>
        <w:t xml:space="preserve">basic </w:t>
      </w:r>
      <w:r w:rsidRPr="00692F93">
        <w:rPr>
          <w:rStyle w:val="Emphasis"/>
          <w:highlight w:val="cyan"/>
        </w:rPr>
        <w:t>normative structures</w:t>
      </w:r>
      <w:r w:rsidRPr="00514AD4">
        <w:rPr>
          <w:rStyle w:val="StyleUnderline"/>
        </w:rPr>
        <w:t xml:space="preserve"> </w:t>
      </w:r>
      <w:r w:rsidRPr="00C05084">
        <w:rPr>
          <w:rStyle w:val="Emphasis"/>
        </w:rPr>
        <w:t>needed</w:t>
      </w:r>
      <w:r w:rsidRPr="00C05084">
        <w:rPr>
          <w:rStyle w:val="StyleUnderline"/>
        </w:rPr>
        <w:t xml:space="preserve"> to serve the </w:t>
      </w:r>
      <w:r w:rsidRPr="00C05084">
        <w:rPr>
          <w:rStyle w:val="Emphasis"/>
        </w:rPr>
        <w:t>broader</w:t>
      </w:r>
      <w:r w:rsidRPr="00C05084">
        <w:rPr>
          <w:rStyle w:val="StyleUnderline"/>
        </w:rPr>
        <w:t xml:space="preserve"> cause</w:t>
      </w:r>
      <w:r w:rsidRPr="00C05084">
        <w:rPr>
          <w:sz w:val="16"/>
        </w:rPr>
        <w:t xml:space="preserve"> of human welfare and rights—paradoxically the very goods it aims to promote. </w:t>
      </w:r>
      <w:r w:rsidRPr="00C05084">
        <w:rPr>
          <w:rStyle w:val="StyleUnderline"/>
        </w:rPr>
        <w:t>Th</w:t>
      </w:r>
      <w:r w:rsidRPr="00514AD4">
        <w:rPr>
          <w:rStyle w:val="StyleUnderline"/>
        </w:rPr>
        <w:t xml:space="preserve">ese </w:t>
      </w:r>
      <w:r w:rsidRPr="00692F93">
        <w:rPr>
          <w:rStyle w:val="StyleUnderline"/>
          <w:highlight w:val="cyan"/>
        </w:rPr>
        <w:t>goods</w:t>
      </w:r>
      <w:r w:rsidRPr="00514AD4">
        <w:rPr>
          <w:rStyle w:val="StyleUnderline"/>
        </w:rPr>
        <w:t xml:space="preserve"> are </w:t>
      </w:r>
      <w:r w:rsidRPr="00692F93">
        <w:rPr>
          <w:rStyle w:val="StyleUnderline"/>
          <w:highlight w:val="cyan"/>
        </w:rPr>
        <w:t>better secured through</w:t>
      </w:r>
      <w:r w:rsidRPr="00514AD4">
        <w:rPr>
          <w:rStyle w:val="StyleUnderline"/>
        </w:rPr>
        <w:t xml:space="preserve"> the </w:t>
      </w:r>
      <w:r w:rsidRPr="00514AD4">
        <w:rPr>
          <w:rStyle w:val="Emphasis"/>
        </w:rPr>
        <w:t>creation</w:t>
      </w:r>
      <w:r w:rsidRPr="00514AD4">
        <w:rPr>
          <w:rStyle w:val="StyleUnderline"/>
        </w:rPr>
        <w:t xml:space="preserve"> of </w:t>
      </w:r>
      <w:r w:rsidRPr="00692F93">
        <w:rPr>
          <w:rStyle w:val="StyleUnderline"/>
          <w:highlight w:val="cyan"/>
        </w:rPr>
        <w:t xml:space="preserve">multinational </w:t>
      </w:r>
      <w:r w:rsidRPr="00692F93">
        <w:rPr>
          <w:rStyle w:val="Emphasis"/>
          <w:highlight w:val="cyan"/>
        </w:rPr>
        <w:t>frameworks</w:t>
      </w:r>
      <w:r w:rsidRPr="00514AD4">
        <w:rPr>
          <w:rStyle w:val="StyleUnderline"/>
        </w:rPr>
        <w:t xml:space="preserve"> </w:t>
      </w:r>
      <w:r w:rsidRPr="00C05084">
        <w:rPr>
          <w:rStyle w:val="StyleUnderline"/>
        </w:rPr>
        <w:t xml:space="preserve">that stimulate different ethnic and cultural groups to </w:t>
      </w:r>
      <w:r w:rsidRPr="00C05084">
        <w:rPr>
          <w:rStyle w:val="Emphasis"/>
        </w:rPr>
        <w:t>interact</w:t>
      </w:r>
      <w:r w:rsidRPr="00C05084">
        <w:rPr>
          <w:rStyle w:val="StyleUnderline"/>
        </w:rPr>
        <w:t xml:space="preserve"> and work for </w:t>
      </w:r>
      <w:r w:rsidRPr="00C05084">
        <w:rPr>
          <w:rStyle w:val="Emphasis"/>
        </w:rPr>
        <w:t>common goals</w:t>
      </w:r>
      <w:r w:rsidRPr="00C05084">
        <w:rPr>
          <w:rStyle w:val="StyleUnderline"/>
        </w:rPr>
        <w:t>—in effect, thro</w:t>
      </w:r>
      <w:r w:rsidRPr="00514AD4">
        <w:rPr>
          <w:rStyle w:val="StyleUnderline"/>
        </w:rPr>
        <w:t xml:space="preserve">ugh </w:t>
      </w:r>
      <w:r w:rsidRPr="00692F93">
        <w:rPr>
          <w:rStyle w:val="Emphasis"/>
          <w:highlight w:val="cyan"/>
        </w:rPr>
        <w:t>positive</w:t>
      </w:r>
      <w:r w:rsidRPr="00692F93">
        <w:rPr>
          <w:rStyle w:val="StyleUnderline"/>
          <w:highlight w:val="cyan"/>
        </w:rPr>
        <w:t xml:space="preserve"> self-determination</w:t>
      </w:r>
      <w:r w:rsidRPr="00514AD4">
        <w:rPr>
          <w:rStyle w:val="StyleUnderline"/>
        </w:rPr>
        <w:t>.</w:t>
      </w:r>
    </w:p>
    <w:p w14:paraId="667C3F5D" w14:textId="77777777" w:rsidR="008E3069" w:rsidRDefault="008E3069" w:rsidP="008E3069">
      <w:pPr>
        <w:rPr>
          <w:rStyle w:val="StyleUnderline"/>
        </w:rPr>
      </w:pPr>
      <w:r w:rsidRPr="00514AD4">
        <w:rPr>
          <w:sz w:val="16"/>
        </w:rPr>
        <w:t xml:space="preserve">The world is not a static place, divided forever into “us” and “them.” As Julius </w:t>
      </w:r>
      <w:r w:rsidRPr="00C05084">
        <w:rPr>
          <w:sz w:val="16"/>
        </w:rPr>
        <w:t xml:space="preserve">Nyerere emphasized, </w:t>
      </w:r>
      <w:r w:rsidRPr="00C05084">
        <w:rPr>
          <w:rStyle w:val="StyleUnderline"/>
        </w:rPr>
        <w:t>there is a pressing need for humans to broaden their sympathies and moral horizons</w:t>
      </w:r>
      <w:r w:rsidRPr="00514AD4">
        <w:rPr>
          <w:rStyle w:val="StyleUnderline"/>
        </w:rPr>
        <w:t xml:space="preserve">. Yet a </w:t>
      </w:r>
      <w:r w:rsidRPr="00692F93">
        <w:rPr>
          <w:rStyle w:val="Emphasis"/>
          <w:highlight w:val="cyan"/>
        </w:rPr>
        <w:t>culture of toleration</w:t>
      </w:r>
      <w:r w:rsidRPr="00514AD4">
        <w:rPr>
          <w:rStyle w:val="StyleUnderline"/>
        </w:rPr>
        <w:t xml:space="preserve"> does not spring into existence unaided. It </w:t>
      </w:r>
      <w:r w:rsidRPr="00692F93">
        <w:rPr>
          <w:rStyle w:val="Emphasis"/>
          <w:highlight w:val="cyan"/>
        </w:rPr>
        <w:t>requires</w:t>
      </w:r>
      <w:r w:rsidRPr="00514AD4">
        <w:rPr>
          <w:rStyle w:val="Emphasis"/>
        </w:rPr>
        <w:t xml:space="preserve"> a midwife</w:t>
      </w:r>
      <w:r w:rsidRPr="00514AD4">
        <w:rPr>
          <w:rStyle w:val="StyleUnderline"/>
        </w:rPr>
        <w:t xml:space="preserve">—in the guise of </w:t>
      </w:r>
      <w:r w:rsidRPr="00692F93">
        <w:rPr>
          <w:rStyle w:val="Emphasis"/>
          <w:highlight w:val="cyan"/>
        </w:rPr>
        <w:t>legal norms</w:t>
      </w:r>
      <w:r w:rsidRPr="00514AD4">
        <w:rPr>
          <w:rStyle w:val="StyleUnderline"/>
        </w:rPr>
        <w:t xml:space="preserve">. The </w:t>
      </w:r>
      <w:r w:rsidRPr="00692F93">
        <w:rPr>
          <w:rStyle w:val="Emphasis"/>
          <w:highlight w:val="cyan"/>
        </w:rPr>
        <w:t>future of humanity depends</w:t>
      </w:r>
      <w:r w:rsidRPr="00692F93">
        <w:rPr>
          <w:rStyle w:val="StyleUnderline"/>
          <w:highlight w:val="cyan"/>
        </w:rPr>
        <w:t xml:space="preserve"> on constitutional </w:t>
      </w:r>
      <w:r w:rsidRPr="00692F93">
        <w:rPr>
          <w:rStyle w:val="Emphasis"/>
          <w:highlight w:val="cyan"/>
        </w:rPr>
        <w:t>structures</w:t>
      </w:r>
      <w:r w:rsidRPr="00692F93">
        <w:rPr>
          <w:rStyle w:val="StyleUnderline"/>
          <w:highlight w:val="cyan"/>
        </w:rPr>
        <w:t xml:space="preserve"> that </w:t>
      </w:r>
      <w:r w:rsidRPr="00692F93">
        <w:rPr>
          <w:rStyle w:val="Emphasis"/>
          <w:highlight w:val="cyan"/>
        </w:rPr>
        <w:t>show</w:t>
      </w:r>
      <w:r w:rsidRPr="00692F93">
        <w:rPr>
          <w:rStyle w:val="StyleUnderline"/>
          <w:highlight w:val="cyan"/>
        </w:rPr>
        <w:t xml:space="preserve"> the </w:t>
      </w:r>
      <w:r w:rsidRPr="00692F93">
        <w:rPr>
          <w:rStyle w:val="Emphasis"/>
          <w:highlight w:val="cyan"/>
        </w:rPr>
        <w:t>other is also us</w:t>
      </w:r>
      <w:r w:rsidRPr="00692F93">
        <w:rPr>
          <w:rStyle w:val="StyleUnderline"/>
          <w:highlight w:val="cyan"/>
        </w:rPr>
        <w:t>.</w:t>
      </w:r>
    </w:p>
    <w:p w14:paraId="4797B551" w14:textId="77777777" w:rsidR="008E3069" w:rsidRDefault="008E3069" w:rsidP="008E3069">
      <w:pPr>
        <w:pStyle w:val="Heading2"/>
      </w:pPr>
      <w:r>
        <w:t>ICCA PIC</w:t>
      </w:r>
    </w:p>
    <w:p w14:paraId="2213B8CC" w14:textId="77777777" w:rsidR="008E3069" w:rsidRDefault="008E3069" w:rsidP="008E3069">
      <w:pPr>
        <w:pStyle w:val="Heading3"/>
      </w:pPr>
      <w:r>
        <w:t>O/V---Rewilding---2NC</w:t>
      </w:r>
    </w:p>
    <w:p w14:paraId="5A6C0153" w14:textId="77777777" w:rsidR="008E3069" w:rsidRDefault="008E3069" w:rsidP="008E3069">
      <w:pPr>
        <w:pStyle w:val="Heading3"/>
      </w:pPr>
      <w:r>
        <w:t>Solvency---Rewilding</w:t>
      </w:r>
    </w:p>
    <w:p w14:paraId="7C7BBDB1" w14:textId="77777777" w:rsidR="008E3069" w:rsidRPr="00491C03" w:rsidRDefault="008E3069" w:rsidP="008E3069">
      <w:pPr>
        <w:pStyle w:val="Heading4"/>
      </w:pPr>
      <w:r>
        <w:t xml:space="preserve">If they’re right about biodiversity, the PIC solves. </w:t>
      </w:r>
    </w:p>
    <w:p w14:paraId="322928C3" w14:textId="77777777" w:rsidR="008E3069" w:rsidRPr="00491C03" w:rsidRDefault="008E3069" w:rsidP="008E3069">
      <w:r w:rsidRPr="00491C03">
        <w:rPr>
          <w:b/>
          <w:bCs/>
          <w:sz w:val="26"/>
          <w:szCs w:val="26"/>
        </w:rPr>
        <w:t>Lynas 20</w:t>
      </w:r>
      <w:r w:rsidRPr="00491C03">
        <w:t xml:space="preserve"> [Mark Lynas, British environmental journalist with a degree in history and politics from the University of Edinburgh, 10-19-2020, "Rewilding farmland can protect biodiversity and sequester carbon, new study finds", Genetic Literacy Project, https://geneticliteracyproject.org/2020/10/19/rewilding-farmland-can-protect-biodiversity-and-sequester-carbon-new-study-finds/]/Kankee</w:t>
      </w:r>
    </w:p>
    <w:p w14:paraId="700D853F" w14:textId="77777777" w:rsidR="008E3069" w:rsidRPr="00692F93" w:rsidRDefault="008E3069" w:rsidP="008E3069">
      <w:pPr>
        <w:rPr>
          <w:sz w:val="16"/>
        </w:rPr>
      </w:pPr>
      <w:r w:rsidRPr="00692F93">
        <w:rPr>
          <w:rStyle w:val="StyleUnderline"/>
          <w:highlight w:val="cyan"/>
        </w:rPr>
        <w:t>Restoring</w:t>
      </w:r>
      <w:r w:rsidRPr="00491C03">
        <w:rPr>
          <w:rStyle w:val="StyleUnderline"/>
        </w:rPr>
        <w:t xml:space="preserve"> ecosystems</w:t>
      </w:r>
      <w:r w:rsidRPr="00491C03">
        <w:rPr>
          <w:sz w:val="16"/>
        </w:rPr>
        <w:t xml:space="preserve"> </w:t>
      </w:r>
      <w:r w:rsidRPr="00491C03">
        <w:rPr>
          <w:rStyle w:val="StyleUnderline"/>
        </w:rPr>
        <w:t>on</w:t>
      </w:r>
      <w:r w:rsidRPr="00491C03">
        <w:rPr>
          <w:sz w:val="16"/>
        </w:rPr>
        <w:t xml:space="preserve"> just </w:t>
      </w:r>
      <w:r w:rsidRPr="00692F93">
        <w:rPr>
          <w:rStyle w:val="Emphasis"/>
          <w:highlight w:val="cyan"/>
        </w:rPr>
        <w:t>15 percent</w:t>
      </w:r>
      <w:r w:rsidRPr="00491C03">
        <w:rPr>
          <w:sz w:val="16"/>
        </w:rPr>
        <w:t xml:space="preserve"> </w:t>
      </w:r>
      <w:r w:rsidRPr="00491C03">
        <w:rPr>
          <w:rStyle w:val="StyleUnderline"/>
        </w:rPr>
        <w:t>of</w:t>
      </w:r>
      <w:r w:rsidRPr="00491C03">
        <w:rPr>
          <w:sz w:val="16"/>
        </w:rPr>
        <w:t xml:space="preserve"> the world’s current </w:t>
      </w:r>
      <w:r w:rsidRPr="00491C03">
        <w:rPr>
          <w:rStyle w:val="StyleUnderline"/>
        </w:rPr>
        <w:t>farmland</w:t>
      </w:r>
      <w:r w:rsidRPr="00491C03">
        <w:rPr>
          <w:sz w:val="16"/>
        </w:rPr>
        <w:t xml:space="preserve"> </w:t>
      </w:r>
      <w:r w:rsidRPr="00692F93">
        <w:rPr>
          <w:rStyle w:val="StyleUnderline"/>
          <w:highlight w:val="cyan"/>
        </w:rPr>
        <w:t xml:space="preserve">could spare </w:t>
      </w:r>
      <w:r w:rsidRPr="00692F93">
        <w:rPr>
          <w:rStyle w:val="Emphasis"/>
          <w:highlight w:val="cyan"/>
        </w:rPr>
        <w:t>60 percent</w:t>
      </w:r>
      <w:r w:rsidRPr="00491C03">
        <w:rPr>
          <w:rStyle w:val="StyleUnderline"/>
        </w:rPr>
        <w:t xml:space="preserve"> </w:t>
      </w:r>
      <w:r w:rsidRPr="00692F93">
        <w:rPr>
          <w:rStyle w:val="StyleUnderline"/>
          <w:highlight w:val="cyan"/>
        </w:rPr>
        <w:t>of</w:t>
      </w:r>
      <w:r w:rsidRPr="00491C03">
        <w:rPr>
          <w:rStyle w:val="StyleUnderline"/>
        </w:rPr>
        <w:t xml:space="preserve"> the </w:t>
      </w:r>
      <w:r w:rsidRPr="00692F93">
        <w:rPr>
          <w:rStyle w:val="StyleUnderline"/>
          <w:highlight w:val="cyan"/>
        </w:rPr>
        <w:t>species</w:t>
      </w:r>
      <w:r w:rsidRPr="00491C03">
        <w:rPr>
          <w:rStyle w:val="StyleUnderline"/>
        </w:rPr>
        <w:t xml:space="preserve"> expected to</w:t>
      </w:r>
      <w:r w:rsidRPr="00491C03">
        <w:rPr>
          <w:sz w:val="16"/>
        </w:rPr>
        <w:t xml:space="preserve"> </w:t>
      </w:r>
      <w:r w:rsidRPr="00491C03">
        <w:rPr>
          <w:rStyle w:val="StyleUnderline"/>
        </w:rPr>
        <w:t xml:space="preserve">go extinct </w:t>
      </w:r>
      <w:r w:rsidRPr="00692F93">
        <w:rPr>
          <w:rStyle w:val="StyleUnderline"/>
          <w:highlight w:val="cyan"/>
        </w:rPr>
        <w:t>while</w:t>
      </w:r>
      <w:r w:rsidRPr="00491C03">
        <w:rPr>
          <w:rStyle w:val="StyleUnderline"/>
        </w:rPr>
        <w:t xml:space="preserve"> simultaneously </w:t>
      </w:r>
      <w:r w:rsidRPr="00692F93">
        <w:rPr>
          <w:rStyle w:val="StyleUnderline"/>
          <w:highlight w:val="cyan"/>
        </w:rPr>
        <w:t xml:space="preserve">sequestering </w:t>
      </w:r>
      <w:r w:rsidRPr="00692F93">
        <w:rPr>
          <w:rStyle w:val="Emphasis"/>
          <w:highlight w:val="cyan"/>
        </w:rPr>
        <w:t>299 gigatonnes</w:t>
      </w:r>
      <w:r w:rsidRPr="00692F93">
        <w:rPr>
          <w:rStyle w:val="StyleUnderline"/>
          <w:highlight w:val="cyan"/>
        </w:rPr>
        <w:t xml:space="preserve"> of CO2</w:t>
      </w:r>
      <w:r w:rsidRPr="00491C03">
        <w:rPr>
          <w:sz w:val="16"/>
        </w:rPr>
        <w:t xml:space="preserve"> — nearly </w:t>
      </w:r>
      <w:r w:rsidRPr="00692F93">
        <w:rPr>
          <w:rStyle w:val="StyleUnderline"/>
          <w:highlight w:val="cyan"/>
        </w:rPr>
        <w:t xml:space="preserve">a </w:t>
      </w:r>
      <w:r w:rsidRPr="00692F93">
        <w:rPr>
          <w:rStyle w:val="Emphasis"/>
          <w:highlight w:val="cyan"/>
        </w:rPr>
        <w:t>third</w:t>
      </w:r>
      <w:r w:rsidRPr="00692F93">
        <w:rPr>
          <w:rStyle w:val="StyleUnderline"/>
          <w:highlight w:val="cyan"/>
        </w:rPr>
        <w:t xml:space="preserve"> of the total atmospheric carbon</w:t>
      </w:r>
      <w:r w:rsidRPr="00491C03">
        <w:rPr>
          <w:sz w:val="16"/>
        </w:rPr>
        <w:t xml:space="preserve"> increase since the Industrial Revolution, a new study has found. </w:t>
      </w:r>
      <w:r w:rsidRPr="00491C03">
        <w:rPr>
          <w:rStyle w:val="StyleUnderline"/>
        </w:rPr>
        <w:t>If the land area spared from farming could be doubled — allowing 30 percent of the world’s most precious lost ecosystems to be fully restored — more than 70 percent of expected extinctions could be avoided</w:t>
      </w:r>
      <w:r w:rsidRPr="00491C03">
        <w:rPr>
          <w:sz w:val="16"/>
        </w:rPr>
        <w:t xml:space="preserve"> </w:t>
      </w:r>
      <w:r w:rsidRPr="00491C03">
        <w:rPr>
          <w:rStyle w:val="StyleUnderline"/>
        </w:rPr>
        <w:t>and</w:t>
      </w:r>
      <w:r w:rsidRPr="00491C03">
        <w:rPr>
          <w:sz w:val="16"/>
        </w:rPr>
        <w:t xml:space="preserve"> fully </w:t>
      </w:r>
      <w:r w:rsidRPr="00491C03">
        <w:rPr>
          <w:rStyle w:val="Emphasis"/>
        </w:rPr>
        <w:t>half</w:t>
      </w:r>
      <w:r w:rsidRPr="00491C03">
        <w:rPr>
          <w:sz w:val="16"/>
        </w:rPr>
        <w:t xml:space="preserve"> </w:t>
      </w:r>
      <w:r w:rsidRPr="00491C03">
        <w:rPr>
          <w:rStyle w:val="StyleUnderline"/>
        </w:rPr>
        <w:t>the carbon released</w:t>
      </w:r>
      <w:r w:rsidRPr="00491C03">
        <w:rPr>
          <w:sz w:val="16"/>
        </w:rPr>
        <w:t xml:space="preserve"> since the Industrial Revolution (totalling </w:t>
      </w:r>
      <w:r w:rsidRPr="00491C03">
        <w:rPr>
          <w:rStyle w:val="Emphasis"/>
        </w:rPr>
        <w:t>465 gigatonnes</w:t>
      </w:r>
      <w:r w:rsidRPr="00491C03">
        <w:rPr>
          <w:sz w:val="16"/>
        </w:rPr>
        <w:t xml:space="preserve"> of CO2) </w:t>
      </w:r>
      <w:r w:rsidRPr="00491C03">
        <w:rPr>
          <w:rStyle w:val="StyleUnderline"/>
        </w:rPr>
        <w:t xml:space="preserve">absorbed by the </w:t>
      </w:r>
      <w:r w:rsidRPr="00692F93">
        <w:rPr>
          <w:rStyle w:val="StyleUnderline"/>
          <w:highlight w:val="cyan"/>
        </w:rPr>
        <w:t>rewilded</w:t>
      </w:r>
      <w:r w:rsidRPr="00491C03">
        <w:rPr>
          <w:rStyle w:val="StyleUnderline"/>
        </w:rPr>
        <w:t xml:space="preserve"> natural </w:t>
      </w:r>
      <w:r w:rsidRPr="00692F93">
        <w:rPr>
          <w:rStyle w:val="StyleUnderline"/>
          <w:highlight w:val="cyan"/>
        </w:rPr>
        <w:t>landscape</w:t>
      </w:r>
      <w:r w:rsidRPr="00491C03">
        <w:rPr>
          <w:sz w:val="16"/>
        </w:rPr>
        <w:t>, researchers find. The study, entitled “Global priority areas for ecosystem restoration,” was published in Nature this week. The lead author is Bernardo Strassburg from the Rio Conservation and Sustainability Science Centre at the Pontifical Catholic University in Rio de Janeiro, Brazil. Some 27 researchers from 12 countries contributed to the report, which assesses forests, grasslands, shrublands, wetlands and arid ecosystems. “</w:t>
      </w:r>
      <w:r w:rsidRPr="00491C03">
        <w:rPr>
          <w:rStyle w:val="StyleUnderline"/>
        </w:rPr>
        <w:t xml:space="preserve">Pushing forward on plans to return significant sweeps of nature to a natural state </w:t>
      </w:r>
      <w:r w:rsidRPr="00692F93">
        <w:rPr>
          <w:rStyle w:val="StyleUnderline"/>
          <w:highlight w:val="cyan"/>
        </w:rPr>
        <w:t xml:space="preserve">is </w:t>
      </w:r>
      <w:r w:rsidRPr="00692F93">
        <w:rPr>
          <w:rStyle w:val="Emphasis"/>
          <w:highlight w:val="cyan"/>
        </w:rPr>
        <w:t>critical</w:t>
      </w:r>
      <w:r w:rsidRPr="00692F93">
        <w:rPr>
          <w:rStyle w:val="StyleUnderline"/>
          <w:highlight w:val="cyan"/>
        </w:rPr>
        <w:t xml:space="preserve"> to preventing </w:t>
      </w:r>
      <w:r w:rsidRPr="00491C03">
        <w:rPr>
          <w:rStyle w:val="StyleUnderline"/>
        </w:rPr>
        <w:t xml:space="preserve">ongoing </w:t>
      </w:r>
      <w:r w:rsidRPr="00692F93">
        <w:rPr>
          <w:rStyle w:val="StyleUnderline"/>
          <w:highlight w:val="cyan"/>
        </w:rPr>
        <w:t>biodiversity and climate crises from spinning</w:t>
      </w:r>
      <w:r w:rsidRPr="00491C03">
        <w:rPr>
          <w:rStyle w:val="StyleUnderline"/>
        </w:rPr>
        <w:t xml:space="preserve"> </w:t>
      </w:r>
      <w:r w:rsidRPr="00692F93">
        <w:rPr>
          <w:rStyle w:val="Emphasis"/>
          <w:highlight w:val="cyan"/>
        </w:rPr>
        <w:t>out of control</w:t>
      </w:r>
      <w:r w:rsidRPr="00491C03">
        <w:rPr>
          <w:sz w:val="16"/>
        </w:rPr>
        <w:t>,” lead author Bernardo Strassburg said. “</w:t>
      </w:r>
      <w:r w:rsidRPr="00491C03">
        <w:rPr>
          <w:rStyle w:val="StyleUnderline"/>
        </w:rPr>
        <w:t xml:space="preserve">We show that </w:t>
      </w:r>
      <w:r w:rsidRPr="00692F93">
        <w:rPr>
          <w:rStyle w:val="StyleUnderline"/>
          <w:highlight w:val="cyan"/>
        </w:rPr>
        <w:t xml:space="preserve">if we’re smarter about where we restore nature, we can tick the </w:t>
      </w:r>
      <w:r w:rsidRPr="00692F93">
        <w:rPr>
          <w:rStyle w:val="Emphasis"/>
          <w:highlight w:val="cyan"/>
        </w:rPr>
        <w:t>climate</w:t>
      </w:r>
      <w:r w:rsidRPr="00692F93">
        <w:rPr>
          <w:rStyle w:val="StyleUnderline"/>
          <w:highlight w:val="cyan"/>
        </w:rPr>
        <w:t xml:space="preserve">, </w:t>
      </w:r>
      <w:r w:rsidRPr="00692F93">
        <w:rPr>
          <w:rStyle w:val="Emphasis"/>
          <w:highlight w:val="cyan"/>
        </w:rPr>
        <w:t>biodiversity</w:t>
      </w:r>
      <w:r w:rsidRPr="00692F93">
        <w:rPr>
          <w:rStyle w:val="StyleUnderline"/>
          <w:highlight w:val="cyan"/>
        </w:rPr>
        <w:t xml:space="preserve"> and </w:t>
      </w:r>
      <w:r w:rsidRPr="00692F93">
        <w:rPr>
          <w:rStyle w:val="Emphasis"/>
          <w:highlight w:val="cyan"/>
        </w:rPr>
        <w:t>budget boxes</w:t>
      </w:r>
      <w:r w:rsidRPr="00692F93">
        <w:rPr>
          <w:rStyle w:val="StyleUnderline"/>
          <w:highlight w:val="cyan"/>
        </w:rPr>
        <w:t xml:space="preserve"> on the world’s </w:t>
      </w:r>
      <w:r w:rsidRPr="00491C03">
        <w:rPr>
          <w:rStyle w:val="Emphasis"/>
        </w:rPr>
        <w:t>urgent</w:t>
      </w:r>
      <w:r w:rsidRPr="00491C03">
        <w:rPr>
          <w:rStyle w:val="StyleUnderline"/>
        </w:rPr>
        <w:t xml:space="preserve"> </w:t>
      </w:r>
      <w:r w:rsidRPr="00692F93">
        <w:rPr>
          <w:rStyle w:val="StyleUnderline"/>
          <w:highlight w:val="cyan"/>
        </w:rPr>
        <w:t>to-do</w:t>
      </w:r>
      <w:r w:rsidRPr="00692F93">
        <w:rPr>
          <w:sz w:val="16"/>
          <w:highlight w:val="cyan"/>
        </w:rPr>
        <w:t xml:space="preserve"> </w:t>
      </w:r>
      <w:r w:rsidRPr="00692F93">
        <w:rPr>
          <w:rStyle w:val="StyleUnderline"/>
          <w:highlight w:val="cyan"/>
        </w:rPr>
        <w:t>list</w:t>
      </w:r>
      <w:r w:rsidRPr="00491C03">
        <w:rPr>
          <w:sz w:val="16"/>
        </w:rPr>
        <w:t xml:space="preserve">.” As Strassburg suggests, the paper shows that where nature is restored makes a big difference both to climate and wildlife. Using a sophisticated multi-criteria optimization platform called PLANGEA and the latest mapping technologies, the researchers assessed 2,870 million hectares of ecosystems worldwide that have been converted to farmland. Of these, 54 percent were originally forests, 25 percent grasslands, 14 percent shrublands, 4 percent arid lands and 2 percent wetlands. They then evaluated these lands based on three factors, or objectives — animal habitats, carbon storage and cost-effectiveness — to determine which areas would deliver the most benefits for biodiversity and carbon at the lowest cost when restored. Those priority areas offering the greatest “bang for the buck,” in terms of combined carbon, biodiversity and cost-effectiveness, are largely in tropical regions and developing countries, especially Central and South America, West and Central Africa, the Indian sub-continent and South-East Asia, the mapping tool found. These regions stand out because they house the planet’s most important biodiversity hotspots and include highly diverse tropical and sub-tropical forests that have recently experienced major habitat loss. An immediate priority would be restoring newly deforested areas that are still surrounded by intact forests. However, a determined effort to promote higher-yield farming is needed in order to realize these profound benefits to biodiversity and climate mitigation without impacting food supplies. </w:t>
      </w:r>
      <w:r w:rsidRPr="00491C03">
        <w:rPr>
          <w:rStyle w:val="StyleUnderline"/>
        </w:rPr>
        <w:t xml:space="preserve">A sustainable </w:t>
      </w:r>
      <w:r w:rsidRPr="00692F93">
        <w:rPr>
          <w:rStyle w:val="StyleUnderline"/>
          <w:highlight w:val="cyan"/>
        </w:rPr>
        <w:t>intensification</w:t>
      </w:r>
      <w:r w:rsidRPr="00491C03">
        <w:rPr>
          <w:rStyle w:val="StyleUnderline"/>
        </w:rPr>
        <w:t xml:space="preserve"> strategy for farming</w:t>
      </w:r>
      <w:r w:rsidRPr="00491C03">
        <w:rPr>
          <w:sz w:val="16"/>
        </w:rPr>
        <w:t xml:space="preserve">, combined with </w:t>
      </w:r>
      <w:r w:rsidRPr="00491C03">
        <w:rPr>
          <w:rStyle w:val="StyleUnderline"/>
        </w:rPr>
        <w:t xml:space="preserve">efforts to </w:t>
      </w:r>
      <w:r w:rsidRPr="00692F93">
        <w:rPr>
          <w:rStyle w:val="StyleUnderline"/>
          <w:highlight w:val="cyan"/>
        </w:rPr>
        <w:t>reduce food waste and reduce</w:t>
      </w:r>
      <w:r w:rsidRPr="00491C03">
        <w:rPr>
          <w:rStyle w:val="StyleUnderline"/>
        </w:rPr>
        <w:t xml:space="preserve"> </w:t>
      </w:r>
      <w:r w:rsidRPr="00692F93">
        <w:rPr>
          <w:rStyle w:val="StyleUnderline"/>
          <w:highlight w:val="cyan"/>
        </w:rPr>
        <w:t>animal protein</w:t>
      </w:r>
      <w:r w:rsidRPr="00491C03">
        <w:rPr>
          <w:rStyle w:val="StyleUnderline"/>
        </w:rPr>
        <w:t xml:space="preserve"> consumption</w:t>
      </w:r>
      <w:r w:rsidRPr="00491C03">
        <w:rPr>
          <w:sz w:val="16"/>
        </w:rPr>
        <w:t xml:space="preserve">, </w:t>
      </w:r>
      <w:r w:rsidRPr="00692F93">
        <w:rPr>
          <w:rStyle w:val="StyleUnderline"/>
          <w:highlight w:val="cyan"/>
        </w:rPr>
        <w:t>could</w:t>
      </w:r>
      <w:r w:rsidRPr="00491C03">
        <w:rPr>
          <w:rStyle w:val="StyleUnderline"/>
        </w:rPr>
        <w:t xml:space="preserve"> </w:t>
      </w:r>
      <w:r w:rsidRPr="00692F93">
        <w:rPr>
          <w:rStyle w:val="StyleUnderline"/>
          <w:highlight w:val="cyan"/>
        </w:rPr>
        <w:t>support</w:t>
      </w:r>
      <w:r w:rsidRPr="00491C03">
        <w:rPr>
          <w:rStyle w:val="StyleUnderline"/>
        </w:rPr>
        <w:t xml:space="preserve"> the </w:t>
      </w:r>
      <w:r w:rsidRPr="00692F93">
        <w:rPr>
          <w:rStyle w:val="StyleUnderline"/>
          <w:highlight w:val="cyan"/>
        </w:rPr>
        <w:t>restoration</w:t>
      </w:r>
      <w:r w:rsidRPr="00491C03">
        <w:rPr>
          <w:rStyle w:val="StyleUnderline"/>
        </w:rPr>
        <w:t xml:space="preserve"> of some 1.5 billion hectares — or as much as 55 percent of converted ecosystems — </w:t>
      </w:r>
      <w:r w:rsidRPr="00692F93">
        <w:rPr>
          <w:rStyle w:val="StyleUnderline"/>
          <w:highlight w:val="cyan"/>
        </w:rPr>
        <w:t>without reducing food availability</w:t>
      </w:r>
      <w:r w:rsidRPr="00491C03">
        <w:rPr>
          <w:sz w:val="16"/>
        </w:rPr>
        <w:t xml:space="preserve">, the study suggests. Specifically, this would require closing 75 percent of current yield gaps through a sustainable intensification strategy to produce more food on existing land in order to spare habitats for nature without reducing overall food production. This suggests that lower-yield farming, which requires more land per unit of food production, is not compatible with biodiversity conservation and climate mitigation when bigger picture externalities such as overall land use are considered. “As government officials gradually refocus on global climate and biodiversity goals, our study provides them with the precise geographic information they need to make informed choices about where to restore ecosystems,” said Robin Chazdon, one of the authors of the Nature study. The authors conclude that “by quantifying and mapping the efficiency gains of joint climate and biodiversity prioritization, our findings underscore the synergies that arise from bridging the aims of the three UN Rio Conventions rather than pursuing their objectives in isolation. The coupled challenges that these conventions address are some of the greatest faced by humankind. But </w:t>
      </w:r>
      <w:r w:rsidRPr="00491C03">
        <w:rPr>
          <w:rStyle w:val="StyleUnderline"/>
        </w:rPr>
        <w:t>our declared collective ambition to restore nature — if well-planned and implemented — can make substantial headway towards addressing them.”</w:t>
      </w:r>
      <w:r w:rsidRPr="00491C03">
        <w:rPr>
          <w:sz w:val="16"/>
        </w:rPr>
        <w:t xml:space="preserve"> </w:t>
      </w:r>
    </w:p>
    <w:p w14:paraId="51BDBBDF" w14:textId="77777777" w:rsidR="008E3069" w:rsidRDefault="008E3069" w:rsidP="008E3069">
      <w:pPr>
        <w:pStyle w:val="Heading3"/>
      </w:pPr>
      <w:r>
        <w:t>AT: Perm Do Both---2NC</w:t>
      </w:r>
    </w:p>
    <w:p w14:paraId="1D719703" w14:textId="4BEE244D" w:rsidR="008E3069" w:rsidRDefault="008E3069" w:rsidP="008E3069">
      <w:pPr>
        <w:pStyle w:val="Heading2"/>
      </w:pPr>
      <w:r>
        <w:t>Self Determination</w:t>
      </w:r>
    </w:p>
    <w:p w14:paraId="29BAFD5F" w14:textId="77777777" w:rsidR="008E3069" w:rsidRPr="004566C9" w:rsidRDefault="008E3069" w:rsidP="008E3069">
      <w:pPr>
        <w:pStyle w:val="Heading3"/>
      </w:pPr>
      <w:r w:rsidRPr="004566C9">
        <w:t>Solvency---2NC</w:t>
      </w:r>
    </w:p>
    <w:p w14:paraId="1DDF0014" w14:textId="77777777" w:rsidR="008E3069" w:rsidRPr="004566C9" w:rsidRDefault="008E3069" w:rsidP="008E3069">
      <w:pPr>
        <w:pStyle w:val="Heading4"/>
      </w:pPr>
      <w:r w:rsidRPr="004566C9">
        <w:t xml:space="preserve">Indigenous communities </w:t>
      </w:r>
      <w:r w:rsidRPr="004566C9">
        <w:rPr>
          <w:u w:val="single"/>
        </w:rPr>
        <w:t>can</w:t>
      </w:r>
      <w:r w:rsidRPr="004566C9">
        <w:t xml:space="preserve"> do the plan.</w:t>
      </w:r>
    </w:p>
    <w:p w14:paraId="0F12D06B" w14:textId="77777777" w:rsidR="008E3069" w:rsidRPr="004566C9" w:rsidRDefault="008E3069" w:rsidP="008E3069">
      <w:r w:rsidRPr="004566C9">
        <w:rPr>
          <w:rFonts w:eastAsiaTheme="majorEastAsia" w:cstheme="majorBidi"/>
          <w:b/>
          <w:iCs/>
          <w:sz w:val="26"/>
        </w:rPr>
        <w:t>Anderson ’17</w:t>
      </w:r>
      <w:r w:rsidRPr="004566C9">
        <w:t xml:space="preserve"> [Terry; December 20; Ph.D. from the University of Washington; Hoover, “Restoring Tribal Economies,” </w:t>
      </w:r>
      <w:hyperlink r:id="rId12" w:history="1">
        <w:r w:rsidRPr="004566C9">
          <w:rPr>
            <w:rStyle w:val="Hyperlink"/>
          </w:rPr>
          <w:t>http://hoover.org/research/restoring-tribal-economies</w:t>
        </w:r>
      </w:hyperlink>
      <w:r w:rsidRPr="004566C9">
        <w:t>] zamin</w:t>
      </w:r>
    </w:p>
    <w:p w14:paraId="5FD2417B" w14:textId="77777777" w:rsidR="008E3069" w:rsidRDefault="008E3069" w:rsidP="008E3069">
      <w:pPr>
        <w:rPr>
          <w:sz w:val="16"/>
        </w:rPr>
      </w:pPr>
      <w:r w:rsidRPr="004566C9">
        <w:rPr>
          <w:sz w:val="16"/>
        </w:rPr>
        <w:t xml:space="preserve">What </w:t>
      </w:r>
      <w:r w:rsidRPr="00692F93">
        <w:rPr>
          <w:rStyle w:val="StyleUnderline"/>
          <w:highlight w:val="cyan"/>
        </w:rPr>
        <w:t xml:space="preserve">we </w:t>
      </w:r>
      <w:r w:rsidRPr="004566C9">
        <w:rPr>
          <w:rStyle w:val="StyleUnderline"/>
        </w:rPr>
        <w:t xml:space="preserve">are </w:t>
      </w:r>
      <w:r w:rsidRPr="00692F93">
        <w:rPr>
          <w:rStyle w:val="StyleUnderline"/>
          <w:highlight w:val="cyan"/>
        </w:rPr>
        <w:t>observ</w:t>
      </w:r>
      <w:r w:rsidRPr="004566C9">
        <w:rPr>
          <w:rStyle w:val="StyleUnderline"/>
        </w:rPr>
        <w:t xml:space="preserve">ing </w:t>
      </w:r>
      <w:r w:rsidRPr="00692F93">
        <w:rPr>
          <w:rStyle w:val="StyleUnderline"/>
          <w:highlight w:val="cyan"/>
        </w:rPr>
        <w:t>in</w:t>
      </w:r>
      <w:r w:rsidRPr="004566C9">
        <w:rPr>
          <w:rStyle w:val="StyleUnderline"/>
        </w:rPr>
        <w:t xml:space="preserve"> North </w:t>
      </w:r>
      <w:r w:rsidRPr="00692F93">
        <w:rPr>
          <w:rStyle w:val="Emphasis"/>
          <w:highlight w:val="cyan"/>
        </w:rPr>
        <w:t>America's</w:t>
      </w:r>
      <w:r w:rsidRPr="00692F93">
        <w:rPr>
          <w:rStyle w:val="StyleUnderline"/>
          <w:highlight w:val="cyan"/>
        </w:rPr>
        <w:t xml:space="preserve"> indigenous communities </w:t>
      </w:r>
      <w:r w:rsidRPr="004566C9">
        <w:rPr>
          <w:rStyle w:val="StyleUnderline"/>
        </w:rPr>
        <w:t xml:space="preserve">has been called </w:t>
      </w:r>
      <w:r w:rsidRPr="00692F93">
        <w:rPr>
          <w:rStyle w:val="StyleUnderline"/>
          <w:highlight w:val="cyan"/>
        </w:rPr>
        <w:t>a "</w:t>
      </w:r>
      <w:r w:rsidRPr="00692F93">
        <w:rPr>
          <w:rStyle w:val="Emphasis"/>
          <w:highlight w:val="cyan"/>
        </w:rPr>
        <w:t>renaissance</w:t>
      </w:r>
      <w:r w:rsidRPr="004566C9">
        <w:rPr>
          <w:sz w:val="16"/>
        </w:rPr>
        <w:t xml:space="preserve"> in tribal self-governance" and an "economic civil rights movement." Put another way, the </w:t>
      </w:r>
      <w:r w:rsidRPr="00692F93">
        <w:rPr>
          <w:rStyle w:val="Emphasis"/>
          <w:highlight w:val="cyan"/>
        </w:rPr>
        <w:t>devolution</w:t>
      </w:r>
      <w:r w:rsidRPr="00692F93">
        <w:rPr>
          <w:rStyle w:val="StyleUnderline"/>
          <w:highlight w:val="cyan"/>
        </w:rPr>
        <w:t xml:space="preserve"> </w:t>
      </w:r>
      <w:r w:rsidRPr="004566C9">
        <w:rPr>
          <w:rStyle w:val="StyleUnderline"/>
        </w:rPr>
        <w:t xml:space="preserve">of power </w:t>
      </w:r>
      <w:r w:rsidRPr="00692F93">
        <w:rPr>
          <w:rStyle w:val="StyleUnderline"/>
          <w:highlight w:val="cyan"/>
        </w:rPr>
        <w:t>from</w:t>
      </w:r>
      <w:r w:rsidRPr="004566C9">
        <w:rPr>
          <w:rStyle w:val="StyleUnderline"/>
        </w:rPr>
        <w:t xml:space="preserve"> the </w:t>
      </w:r>
      <w:r w:rsidRPr="00692F93">
        <w:rPr>
          <w:rStyle w:val="StyleUnderline"/>
          <w:highlight w:val="cyan"/>
        </w:rPr>
        <w:t>Feds to tribes is</w:t>
      </w:r>
      <w:r w:rsidRPr="004566C9">
        <w:rPr>
          <w:rStyle w:val="StyleUnderline"/>
        </w:rPr>
        <w:t xml:space="preserve"> an </w:t>
      </w:r>
      <w:r w:rsidRPr="00692F93">
        <w:rPr>
          <w:rStyle w:val="StyleUnderline"/>
          <w:highlight w:val="cyan"/>
        </w:rPr>
        <w:t xml:space="preserve">experiment in </w:t>
      </w:r>
      <w:r w:rsidRPr="00692F93">
        <w:rPr>
          <w:rStyle w:val="Emphasis"/>
          <w:highlight w:val="cyan"/>
        </w:rPr>
        <w:t>federalism</w:t>
      </w:r>
      <w:r w:rsidRPr="004566C9">
        <w:rPr>
          <w:sz w:val="16"/>
        </w:rPr>
        <w:t xml:space="preserve"> and decentralizationone that </w:t>
      </w:r>
      <w:r w:rsidRPr="00692F93">
        <w:rPr>
          <w:rStyle w:val="StyleUnderline"/>
          <w:highlight w:val="cyan"/>
        </w:rPr>
        <w:t xml:space="preserve">appears to be </w:t>
      </w:r>
      <w:r w:rsidRPr="00692F93">
        <w:rPr>
          <w:rStyle w:val="Emphasis"/>
          <w:highlight w:val="cyan"/>
        </w:rPr>
        <w:t>working</w:t>
      </w:r>
      <w:r w:rsidRPr="004566C9">
        <w:rPr>
          <w:rStyle w:val="StyleUnderline"/>
        </w:rPr>
        <w:t xml:space="preserve">. The </w:t>
      </w:r>
      <w:r w:rsidRPr="00692F93">
        <w:rPr>
          <w:rStyle w:val="Emphasis"/>
          <w:highlight w:val="cyan"/>
        </w:rPr>
        <w:t>innovation</w:t>
      </w:r>
      <w:r w:rsidRPr="004566C9">
        <w:rPr>
          <w:rStyle w:val="StyleUnderline"/>
        </w:rPr>
        <w:t xml:space="preserve"> emerging </w:t>
      </w:r>
      <w:r w:rsidRPr="00692F93">
        <w:rPr>
          <w:rStyle w:val="StyleUnderline"/>
          <w:highlight w:val="cyan"/>
        </w:rPr>
        <w:t xml:space="preserve">on </w:t>
      </w:r>
      <w:r w:rsidRPr="00692F93">
        <w:rPr>
          <w:rStyle w:val="Emphasis"/>
          <w:highlight w:val="cyan"/>
        </w:rPr>
        <w:t>reservations</w:t>
      </w:r>
      <w:r w:rsidRPr="00692F93">
        <w:rPr>
          <w:rStyle w:val="StyleUnderline"/>
          <w:highlight w:val="cyan"/>
        </w:rPr>
        <w:t xml:space="preserve"> in</w:t>
      </w:r>
      <w:r w:rsidRPr="004566C9">
        <w:rPr>
          <w:rStyle w:val="StyleUnderline"/>
        </w:rPr>
        <w:t xml:space="preserve"> the </w:t>
      </w:r>
      <w:r w:rsidRPr="00692F93">
        <w:rPr>
          <w:rStyle w:val="Emphasis"/>
          <w:highlight w:val="cyan"/>
        </w:rPr>
        <w:t>U</w:t>
      </w:r>
      <w:r w:rsidRPr="004566C9">
        <w:rPr>
          <w:rStyle w:val="StyleUnderline"/>
        </w:rPr>
        <w:t xml:space="preserve">nited </w:t>
      </w:r>
      <w:r w:rsidRPr="00692F93">
        <w:rPr>
          <w:rStyle w:val="Emphasis"/>
          <w:highlight w:val="cyan"/>
        </w:rPr>
        <w:t>S</w:t>
      </w:r>
      <w:r w:rsidRPr="004566C9">
        <w:rPr>
          <w:rStyle w:val="StyleUnderline"/>
        </w:rPr>
        <w:t xml:space="preserve">tates can </w:t>
      </w:r>
      <w:r w:rsidRPr="00692F93">
        <w:rPr>
          <w:rStyle w:val="StyleUnderline"/>
          <w:highlight w:val="cyan"/>
        </w:rPr>
        <w:t>unlock</w:t>
      </w:r>
      <w:r w:rsidRPr="004566C9">
        <w:rPr>
          <w:rStyle w:val="StyleUnderline"/>
        </w:rPr>
        <w:t xml:space="preserve"> many untapped </w:t>
      </w:r>
      <w:r w:rsidRPr="00692F93">
        <w:rPr>
          <w:rStyle w:val="StyleUnderline"/>
          <w:highlight w:val="cyan"/>
        </w:rPr>
        <w:t>resources</w:t>
      </w:r>
      <w:r w:rsidRPr="004566C9">
        <w:rPr>
          <w:sz w:val="16"/>
        </w:rPr>
        <w:t xml:space="preserve"> for Native Americans. For example, undeveloped energy resources on tribal lands could generate nearly $1 trillion in revenues for tribes and surrounding communities. American Indians and </w:t>
      </w:r>
      <w:r w:rsidRPr="00692F93">
        <w:rPr>
          <w:rStyle w:val="Emphasis"/>
          <w:highlight w:val="cyan"/>
        </w:rPr>
        <w:t>Alaska Natives</w:t>
      </w:r>
      <w:r w:rsidRPr="004566C9">
        <w:rPr>
          <w:rStyle w:val="StyleUnderline"/>
        </w:rPr>
        <w:t xml:space="preserve"> also </w:t>
      </w:r>
      <w:r w:rsidRPr="00692F93">
        <w:rPr>
          <w:rStyle w:val="StyleUnderline"/>
          <w:highlight w:val="cyan"/>
        </w:rPr>
        <w:t>have</w:t>
      </w:r>
      <w:r w:rsidRPr="004566C9">
        <w:rPr>
          <w:rStyle w:val="StyleUnderline"/>
        </w:rPr>
        <w:t xml:space="preserve"> an </w:t>
      </w:r>
      <w:r w:rsidRPr="00692F93">
        <w:rPr>
          <w:rStyle w:val="Emphasis"/>
          <w:highlight w:val="cyan"/>
        </w:rPr>
        <w:t>untapped</w:t>
      </w:r>
      <w:r w:rsidRPr="00692F93">
        <w:rPr>
          <w:rStyle w:val="StyleUnderline"/>
          <w:highlight w:val="cyan"/>
        </w:rPr>
        <w:t xml:space="preserve"> labor pool with</w:t>
      </w:r>
      <w:r w:rsidRPr="004566C9">
        <w:rPr>
          <w:rStyle w:val="StyleUnderline"/>
        </w:rPr>
        <w:t xml:space="preserve"> a </w:t>
      </w:r>
      <w:r w:rsidRPr="00692F93">
        <w:rPr>
          <w:rStyle w:val="StyleUnderline"/>
          <w:highlight w:val="cyan"/>
        </w:rPr>
        <w:t>median age of 26</w:t>
      </w:r>
      <w:r w:rsidRPr="004566C9">
        <w:rPr>
          <w:sz w:val="16"/>
        </w:rPr>
        <w:t>, compared to 37 for the United States.</w:t>
      </w:r>
    </w:p>
    <w:p w14:paraId="73BE88A8" w14:textId="77777777" w:rsidR="008E3069" w:rsidRDefault="008E3069" w:rsidP="008E3069">
      <w:pPr>
        <w:pStyle w:val="Heading2"/>
      </w:pPr>
      <w:r>
        <w:t>Biodiversity</w:t>
      </w:r>
    </w:p>
    <w:p w14:paraId="6F8D972E" w14:textId="77777777" w:rsidR="008E3069" w:rsidRDefault="008E3069" w:rsidP="008E3069">
      <w:pPr>
        <w:pStyle w:val="Heading3"/>
        <w:rPr>
          <w:rFonts w:eastAsia="Calibri"/>
        </w:rPr>
      </w:pPr>
      <w:r>
        <w:rPr>
          <w:rFonts w:eastAsia="Calibri"/>
        </w:rPr>
        <w:t>AT: Biodiversity Loss---2NC</w:t>
      </w:r>
    </w:p>
    <w:p w14:paraId="350574CE" w14:textId="77777777" w:rsidR="008E3069" w:rsidRPr="001B5327" w:rsidRDefault="008E3069" w:rsidP="008E3069">
      <w:pPr>
        <w:keepNext/>
        <w:keepLines/>
        <w:spacing w:before="40" w:after="0"/>
        <w:outlineLvl w:val="3"/>
        <w:rPr>
          <w:rFonts w:eastAsia="Times New Roman"/>
          <w:b/>
          <w:iCs/>
          <w:sz w:val="26"/>
          <w14:ligatures w14:val="standardContextual"/>
        </w:rPr>
      </w:pPr>
      <w:r w:rsidRPr="001B5327">
        <w:rPr>
          <w:rFonts w:eastAsia="Times New Roman"/>
          <w:b/>
          <w:iCs/>
          <w:sz w:val="26"/>
          <w14:ligatures w14:val="standardContextual"/>
        </w:rPr>
        <w:t xml:space="preserve">Key species survive and adaptation solves </w:t>
      </w:r>
    </w:p>
    <w:p w14:paraId="2D5EE25F" w14:textId="77777777" w:rsidR="008E3069" w:rsidRPr="001B5327" w:rsidRDefault="008E3069" w:rsidP="008E3069">
      <w:pPr>
        <w:rPr>
          <w:rFonts w:eastAsia="Calibri"/>
          <w14:ligatures w14:val="standardContextual"/>
        </w:rPr>
      </w:pPr>
      <w:r w:rsidRPr="001B5327">
        <w:rPr>
          <w:rFonts w:eastAsia="Calibri"/>
          <w:b/>
          <w:bCs/>
          <w:sz w:val="26"/>
          <w14:ligatures w14:val="standardContextual"/>
        </w:rPr>
        <w:t>Bruun</w:t>
      </w:r>
      <w:r w:rsidRPr="001B5327">
        <w:rPr>
          <w:rFonts w:eastAsia="Calibri"/>
          <w14:ligatures w14:val="standardContextual"/>
        </w:rPr>
        <w:t xml:space="preserve"> &amp; Ejrnæs </w:t>
      </w:r>
      <w:r w:rsidRPr="001B5327">
        <w:rPr>
          <w:rFonts w:eastAsia="Calibri"/>
          <w:b/>
          <w:bCs/>
          <w:sz w:val="26"/>
          <w14:ligatures w14:val="standardContextual"/>
        </w:rPr>
        <w:t>22</w:t>
      </w:r>
      <w:r w:rsidRPr="001B5327">
        <w:rPr>
          <w:rFonts w:eastAsia="Calibri"/>
          <w14:ligatures w14:val="standardContextual"/>
        </w:rPr>
        <w:t>, *researches and teaches ecology and biodiversity at the University of Copenhagen, PhD in Ecology from the University of Copenhagen, post doctorate from Stockholm University **senior researcher at Aarhus University in the Department of Ecoscience – Biodiversity and Conservation (*</w:t>
      </w:r>
      <w:r w:rsidRPr="001B5327">
        <w:rPr>
          <w:rFonts w:eastAsia="Calibri"/>
          <w:u w:val="single"/>
          <w14:ligatures w14:val="standardContextual"/>
        </w:rPr>
        <w:t>Hans Henrik Bruun</w:t>
      </w:r>
      <w:r w:rsidRPr="001B5327">
        <w:rPr>
          <w:rFonts w:eastAsia="Calibri"/>
          <w14:ligatures w14:val="standardContextual"/>
        </w:rPr>
        <w:t xml:space="preserve"> **</w:t>
      </w:r>
      <w:r w:rsidRPr="001B5327">
        <w:rPr>
          <w:rFonts w:eastAsia="Calibri"/>
          <w:u w:val="single"/>
          <w14:ligatures w14:val="standardContextual"/>
        </w:rPr>
        <w:t>Rasmus Ejrnæs</w:t>
      </w:r>
      <w:r w:rsidRPr="001B5327">
        <w:rPr>
          <w:rFonts w:eastAsia="Calibri"/>
          <w14:ligatures w14:val="standardContextual"/>
        </w:rPr>
        <w:t>, 4-14-2022, “</w:t>
      </w:r>
      <w:r w:rsidRPr="001B5327">
        <w:rPr>
          <w:rFonts w:eastAsia="Calibri"/>
          <w:b/>
          <w:iCs/>
          <w:u w:val="single"/>
          <w:bdr w:val="single" w:sz="8" w:space="0" w:color="auto"/>
          <w14:ligatures w14:val="standardContextual"/>
        </w:rPr>
        <w:t>Evidence against linking the biodiversity crisis to ecosystem collapse</w:t>
      </w:r>
      <w:r w:rsidRPr="001B5327">
        <w:rPr>
          <w:rFonts w:eastAsia="Calibri"/>
          <w14:ligatures w14:val="standardContextual"/>
        </w:rPr>
        <w:t>,” Authorea, DOI: 10.22541/au.164996991.10629047/v1)</w:t>
      </w:r>
    </w:p>
    <w:p w14:paraId="5A5B9799" w14:textId="3507AD2F" w:rsidR="001D7D7F" w:rsidRPr="008E3069" w:rsidRDefault="008E3069" w:rsidP="001D7D7F">
      <w:pPr>
        <w:rPr>
          <w:rFonts w:eastAsia="Calibri"/>
          <w:sz w:val="16"/>
          <w:szCs w:val="16"/>
          <w14:ligatures w14:val="standardContextual"/>
        </w:rPr>
      </w:pPr>
      <w:r w:rsidRPr="001B5327">
        <w:rPr>
          <w:rFonts w:eastAsia="Calibri"/>
          <w:sz w:val="16"/>
          <w:szCs w:val="16"/>
          <w:lang w:val="da-DK"/>
          <w14:ligatures w14:val="standardContextual"/>
        </w:rPr>
        <w:t xml:space="preserve">Main text </w:t>
      </w:r>
      <w:r w:rsidRPr="001B5327">
        <w:rPr>
          <w:rFonts w:eastAsia="Calibri"/>
          <w:sz w:val="12"/>
          <w:szCs w:val="18"/>
          <w:lang w:val="da-DK"/>
          <w14:ligatures w14:val="standardContextual"/>
        </w:rPr>
        <w:t xml:space="preserve">Brun et al. </w:t>
      </w:r>
      <w:r w:rsidRPr="001B5327">
        <w:rPr>
          <w:rFonts w:eastAsia="Calibri"/>
          <w:sz w:val="12"/>
          <w:szCs w:val="18"/>
          <w14:ligatures w14:val="standardContextual"/>
        </w:rPr>
        <w:t>(2022)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w:t>
      </w:r>
      <w:r w:rsidRPr="001B5327">
        <w:rPr>
          <w:rFonts w:eastAsia="Calibri"/>
          <w:sz w:val="16"/>
          <w14:ligatures w14:val="standardContextual"/>
        </w:rPr>
        <w:t xml:space="preserve"> </w:t>
      </w:r>
      <w:r w:rsidRPr="001B5327">
        <w:rPr>
          <w:rFonts w:eastAsia="Calibri"/>
          <w:u w:val="single"/>
          <w14:ligatures w14:val="standardContextual"/>
        </w:rPr>
        <w:t xml:space="preserve">In this </w:t>
      </w:r>
      <w:r w:rsidRPr="001B5327">
        <w:rPr>
          <w:rFonts w:eastAsia="Calibri"/>
          <w:b/>
          <w:iCs/>
          <w:u w:val="single"/>
          <w:bdr w:val="single" w:sz="8" w:space="0" w:color="auto"/>
          <w14:ligatures w14:val="standardContextual"/>
        </w:rPr>
        <w:t>powerful narrative</w:t>
      </w:r>
      <w:r w:rsidRPr="001B5327">
        <w:rPr>
          <w:rFonts w:eastAsia="Calibri"/>
          <w:sz w:val="16"/>
          <w14:ligatures w14:val="standardContextual"/>
        </w:rPr>
        <w:t xml:space="preserve">, the </w:t>
      </w:r>
      <w:r w:rsidRPr="001B5327">
        <w:rPr>
          <w:rFonts w:eastAsia="Calibri"/>
          <w:u w:val="single"/>
          <w14:ligatures w14:val="standardContextual"/>
        </w:rPr>
        <w:t xml:space="preserve">popping rivets leading to the crash of the plane are juxtaposed to species going </w:t>
      </w:r>
      <w:r w:rsidRPr="001B5327">
        <w:rPr>
          <w:rFonts w:eastAsia="Calibri"/>
          <w:b/>
          <w:iCs/>
          <w:u w:val="single"/>
          <w:bdr w:val="single" w:sz="8" w:space="0" w:color="auto"/>
          <w14:ligatures w14:val="standardContextual"/>
        </w:rPr>
        <w:t>extinct</w:t>
      </w:r>
      <w:r w:rsidRPr="001B5327">
        <w:rPr>
          <w:rFonts w:eastAsia="Calibri"/>
          <w:u w:val="single"/>
          <w14:ligatures w14:val="standardContextual"/>
        </w:rPr>
        <w:t xml:space="preserve">, </w:t>
      </w:r>
      <w:r w:rsidRPr="001B5327">
        <w:rPr>
          <w:rFonts w:eastAsia="Calibri"/>
          <w:b/>
          <w:iCs/>
          <w:u w:val="single"/>
          <w:bdr w:val="single" w:sz="8" w:space="0" w:color="auto"/>
          <w14:ligatures w14:val="standardContextual"/>
        </w:rPr>
        <w:t>leading to ecosystem collapse</w:t>
      </w:r>
      <w:r w:rsidRPr="001B5327">
        <w:rPr>
          <w:rFonts w:eastAsia="Calibri"/>
          <w:sz w:val="16"/>
          <w14:ligatures w14:val="standardContextual"/>
        </w:rPr>
        <w:t xml:space="preserve">. </w:t>
      </w:r>
      <w:r w:rsidRPr="001B5327">
        <w:rPr>
          <w:rFonts w:eastAsia="Calibri"/>
          <w:sz w:val="12"/>
          <w:szCs w:val="18"/>
          <w14:ligatures w14:val="standardContextual"/>
        </w:rPr>
        <w:t xml:space="preserve">The metaphor has inspired and gained some support from the so-called random deletion experiments (e.g. Tilman et al. 1997; Hector et al. 1999), in which all species are assumed to have equal extinction probability. </w:t>
      </w:r>
      <w:r w:rsidRPr="001B5327">
        <w:rPr>
          <w:rFonts w:eastAsia="Calibri"/>
          <w:u w:val="single"/>
          <w14:ligatures w14:val="standardContextual"/>
        </w:rPr>
        <w:t>We plotted a rank-abundance diagram of the species</w:t>
      </w:r>
      <w:r w:rsidRPr="001B5327">
        <w:rPr>
          <w:rFonts w:eastAsia="Calibri"/>
          <w:sz w:val="16"/>
          <w14:ligatures w14:val="standardContextual"/>
        </w:rPr>
        <w:t xml:space="preserve"> in the data of Brun et al. (2022) </w:t>
      </w:r>
      <w:r w:rsidRPr="001B5327">
        <w:rPr>
          <w:rFonts w:eastAsia="Calibri"/>
          <w:u w:val="single"/>
          <w14:ligatures w14:val="standardContextual"/>
        </w:rPr>
        <w:t>based on</w:t>
      </w:r>
      <w:r w:rsidRPr="001B5327">
        <w:rPr>
          <w:rFonts w:eastAsia="Calibri"/>
          <w:sz w:val="16"/>
          <w14:ligatures w14:val="standardContextual"/>
        </w:rPr>
        <w:t xml:space="preserve"> their </w:t>
      </w:r>
      <w:r w:rsidRPr="001B5327">
        <w:rPr>
          <w:rFonts w:eastAsia="Calibri"/>
          <w:u w:val="single"/>
          <w14:ligatures w14:val="standardContextual"/>
        </w:rPr>
        <w:t>regional occupancy</w:t>
      </w:r>
      <w:r w:rsidRPr="001B5327">
        <w:rPr>
          <w:rFonts w:eastAsia="Calibri"/>
          <w:sz w:val="16"/>
          <w14:ligatures w14:val="standardContextual"/>
        </w:rPr>
        <w:t xml:space="preserve"> (using mean local abundance yielded qualitatively equal results, with a strong positive correlation between regional occupancy and local abundance; Spearman rho = 0.93, p &lt;&lt; 0.001). </w:t>
      </w:r>
      <w:r w:rsidRPr="001B5327">
        <w:rPr>
          <w:rFonts w:eastAsia="Calibri"/>
          <w:u w:val="single"/>
          <w14:ligatures w14:val="standardContextual"/>
        </w:rPr>
        <w:t>We categorized species as</w:t>
      </w:r>
      <w:r w:rsidRPr="001B5327">
        <w:rPr>
          <w:rFonts w:eastAsia="Calibri"/>
          <w:sz w:val="16"/>
          <w14:ligatures w14:val="standardContextual"/>
        </w:rPr>
        <w:t xml:space="preserve"> either </w:t>
      </w:r>
      <w:r w:rsidRPr="001B5327">
        <w:rPr>
          <w:rFonts w:eastAsia="Calibri"/>
          <w:u w:val="single"/>
          <w14:ligatures w14:val="standardContextual"/>
        </w:rPr>
        <w:t>key, keystone, redlisted or other and superimposed species category on the diagram</w:t>
      </w:r>
      <w:r w:rsidRPr="001B5327">
        <w:rPr>
          <w:rFonts w:eastAsia="Calibri"/>
          <w:sz w:val="16"/>
          <w14:ligatures w14:val="standardContextual"/>
        </w:rPr>
        <w:t xml:space="preserve"> (Fig. 1). Redlist status was derived from the redlists for vascular plants of Switzerland (Bornand et al. 2016) and the French region Rhˆone-Alpes (Kristo et al. 2015). </w:t>
      </w:r>
      <w:r w:rsidRPr="001B5327">
        <w:rPr>
          <w:rFonts w:eastAsia="Calibri"/>
          <w:u w:val="single"/>
          <w14:ligatures w14:val="standardContextual"/>
        </w:rPr>
        <w:t xml:space="preserve">We found that </w:t>
      </w:r>
      <w:r w:rsidRPr="00692F93">
        <w:rPr>
          <w:rFonts w:eastAsia="Calibri"/>
          <w:highlight w:val="cyan"/>
          <w:u w:val="single"/>
          <w14:ligatures w14:val="standardContextual"/>
        </w:rPr>
        <w:t>key</w:t>
      </w:r>
      <w:r w:rsidRPr="001B5327">
        <w:rPr>
          <w:rFonts w:eastAsia="Calibri"/>
          <w:u w:val="single"/>
          <w14:ligatures w14:val="standardContextual"/>
        </w:rPr>
        <w:t xml:space="preserve"> and keystone </w:t>
      </w:r>
      <w:r w:rsidRPr="00692F93">
        <w:rPr>
          <w:rFonts w:eastAsia="Calibri"/>
          <w:highlight w:val="cyan"/>
          <w:u w:val="single"/>
          <w14:ligatures w14:val="standardContextual"/>
        </w:rPr>
        <w:t>species</w:t>
      </w:r>
      <w:r w:rsidRPr="001B5327">
        <w:rPr>
          <w:rFonts w:eastAsia="Calibri"/>
          <w:u w:val="single"/>
          <w14:ligatures w14:val="standardContextual"/>
        </w:rPr>
        <w:t xml:space="preserve"> strongly </w:t>
      </w:r>
      <w:r w:rsidRPr="00692F93">
        <w:rPr>
          <w:rFonts w:eastAsia="Calibri"/>
          <w:highlight w:val="cyan"/>
          <w:u w:val="single"/>
          <w14:ligatures w14:val="standardContextual"/>
        </w:rPr>
        <w:t>tend</w:t>
      </w:r>
      <w:r w:rsidRPr="001B5327">
        <w:rPr>
          <w:rFonts w:eastAsia="Calibri"/>
          <w:u w:val="single"/>
          <w14:ligatures w14:val="standardContextual"/>
        </w:rPr>
        <w:t xml:space="preserve">ed </w:t>
      </w:r>
      <w:r w:rsidRPr="00692F93">
        <w:rPr>
          <w:rFonts w:eastAsia="Calibri"/>
          <w:highlight w:val="cyan"/>
          <w:u w:val="single"/>
          <w14:ligatures w14:val="standardContextual"/>
        </w:rPr>
        <w:t>to be</w:t>
      </w:r>
      <w:r w:rsidRPr="001B5327">
        <w:rPr>
          <w:rFonts w:eastAsia="Calibri"/>
          <w:u w:val="single"/>
          <w14:ligatures w14:val="standardContextual"/>
        </w:rPr>
        <w:t xml:space="preserve"> </w:t>
      </w:r>
      <w:r w:rsidRPr="001B5327">
        <w:rPr>
          <w:rFonts w:eastAsia="Calibri"/>
          <w:b/>
          <w:iCs/>
          <w:u w:val="single"/>
          <w:bdr w:val="single" w:sz="8" w:space="0" w:color="auto"/>
          <w14:ligatures w14:val="standardContextual"/>
        </w:rPr>
        <w:t xml:space="preserve">regionally </w:t>
      </w:r>
      <w:r w:rsidRPr="00692F93">
        <w:rPr>
          <w:rFonts w:eastAsia="Calibri"/>
          <w:b/>
          <w:iCs/>
          <w:highlight w:val="cyan"/>
          <w:u w:val="single"/>
          <w:bdr w:val="single" w:sz="8" w:space="0" w:color="auto"/>
          <w14:ligatures w14:val="standardContextual"/>
        </w:rPr>
        <w:t>widespread</w:t>
      </w:r>
      <w:r w:rsidRPr="00692F93">
        <w:rPr>
          <w:rFonts w:eastAsia="Calibri"/>
          <w:highlight w:val="cyan"/>
          <w:u w:val="single"/>
          <w14:ligatures w14:val="standardContextual"/>
        </w:rPr>
        <w:t xml:space="preserve"> and</w:t>
      </w:r>
      <w:r w:rsidRPr="001B5327">
        <w:rPr>
          <w:rFonts w:eastAsia="Calibri"/>
          <w:u w:val="single"/>
          <w14:ligatures w14:val="standardContextual"/>
        </w:rPr>
        <w:t xml:space="preserve"> </w:t>
      </w:r>
      <w:r w:rsidRPr="001B5327">
        <w:rPr>
          <w:rFonts w:eastAsia="Calibri"/>
          <w:b/>
          <w:iCs/>
          <w:u w:val="single"/>
          <w:bdr w:val="single" w:sz="8" w:space="0" w:color="auto"/>
          <w14:ligatures w14:val="standardContextual"/>
        </w:rPr>
        <w:t xml:space="preserve">locally </w:t>
      </w:r>
      <w:r w:rsidRPr="00692F93">
        <w:rPr>
          <w:rFonts w:eastAsia="Calibri"/>
          <w:b/>
          <w:iCs/>
          <w:highlight w:val="cyan"/>
          <w:u w:val="single"/>
          <w:bdr w:val="single" w:sz="8" w:space="0" w:color="auto"/>
          <w14:ligatures w14:val="standardContextual"/>
        </w:rPr>
        <w:t>abundant</w:t>
      </w:r>
      <w:r w:rsidRPr="001B5327">
        <w:rPr>
          <w:rFonts w:eastAsia="Calibri"/>
          <w:u w:val="single"/>
          <w14:ligatures w14:val="standardContextual"/>
        </w:rPr>
        <w:t xml:space="preserve"> species</w:t>
      </w:r>
      <w:r w:rsidRPr="001B5327">
        <w:rPr>
          <w:rFonts w:eastAsia="Calibri"/>
          <w:sz w:val="16"/>
          <w14:ligatures w14:val="standardContextual"/>
        </w:rPr>
        <w:t xml:space="preserve">, </w:t>
      </w:r>
      <w:r w:rsidRPr="001B5327">
        <w:rPr>
          <w:rFonts w:eastAsia="Calibri"/>
          <w:sz w:val="12"/>
          <w:szCs w:val="18"/>
          <w14:ligatures w14:val="standardContextual"/>
        </w:rPr>
        <w:t xml:space="preserve">whereas species threatened with regional extinction were found in the tail of the rank-abundance distribution. 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(p &lt;&lt; 0.001, TukeyHSD). It appears evident that the contribution of rare species to ecosystem productivity is a weak argument for conservation actions in their favour. In fact, Fig. 2a of the original paper shows that many species leads to reduced ecosystem productivity when present. </w:t>
      </w:r>
      <w:r w:rsidRPr="001B5327">
        <w:rPr>
          <w:rFonts w:eastAsia="Calibri"/>
          <w:u w:val="single"/>
          <w14:ligatures w14:val="standardContextual"/>
        </w:rPr>
        <w:t>A revised version of Ehrlich’s aeroplane metaphor could sound</w:t>
      </w:r>
      <w:r w:rsidRPr="001B5327">
        <w:rPr>
          <w:rFonts w:eastAsia="Calibri"/>
          <w:sz w:val="16"/>
          <w14:ligatures w14:val="standardContextual"/>
        </w:rPr>
        <w:t xml:space="preserve">: The </w:t>
      </w:r>
      <w:r w:rsidRPr="001B5327">
        <w:rPr>
          <w:rFonts w:eastAsia="Calibri"/>
          <w:u w:val="single"/>
          <w14:ligatures w14:val="standardContextual"/>
        </w:rPr>
        <w:t>wings are effectively attached to the body of the plane by a small number of large rivets of key importance, while numerous small rivets</w:t>
      </w:r>
      <w:r w:rsidRPr="001B5327">
        <w:rPr>
          <w:rFonts w:eastAsia="Calibri"/>
          <w:sz w:val="16"/>
          <w14:ligatures w14:val="standardContextual"/>
        </w:rPr>
        <w:t xml:space="preserve">, most of which </w:t>
      </w:r>
      <w:r w:rsidRPr="001B5327">
        <w:rPr>
          <w:rFonts w:eastAsia="Calibri"/>
          <w:u w:val="single"/>
          <w14:ligatures w14:val="standardContextual"/>
        </w:rPr>
        <w:t>tiny as needles, serve no other function than</w:t>
      </w:r>
      <w:r w:rsidRPr="001B5327">
        <w:rPr>
          <w:rFonts w:eastAsia="Calibri"/>
          <w:sz w:val="16"/>
          <w14:ligatures w14:val="standardContextual"/>
        </w:rPr>
        <w:t xml:space="preserve"> mere </w:t>
      </w:r>
      <w:r w:rsidRPr="001B5327">
        <w:rPr>
          <w:rFonts w:eastAsia="Calibri"/>
          <w:u w:val="single"/>
          <w14:ligatures w14:val="standardContextual"/>
        </w:rPr>
        <w:t>decoration</w:t>
      </w:r>
      <w:r w:rsidRPr="001B5327">
        <w:rPr>
          <w:rFonts w:eastAsia="Calibri"/>
          <w:sz w:val="16"/>
          <w14:ligatures w14:val="standardContextual"/>
        </w:rPr>
        <w:t xml:space="preserve"> (Gould &amp; Lewontin 1979). </w:t>
      </w:r>
      <w:r w:rsidRPr="001B5327">
        <w:rPr>
          <w:rFonts w:eastAsia="Calibri"/>
          <w:u w:val="single"/>
          <w14:ligatures w14:val="standardContextual"/>
        </w:rPr>
        <w:t xml:space="preserve">The </w:t>
      </w:r>
      <w:r w:rsidRPr="00692F93">
        <w:rPr>
          <w:rFonts w:eastAsia="Calibri"/>
          <w:highlight w:val="cyan"/>
          <w:u w:val="single"/>
          <w14:ligatures w14:val="standardContextual"/>
        </w:rPr>
        <w:t>biod</w:t>
      </w:r>
      <w:r w:rsidRPr="001B5327">
        <w:rPr>
          <w:rFonts w:eastAsia="Calibri"/>
          <w:u w:val="single"/>
          <w14:ligatures w14:val="standardContextual"/>
        </w:rPr>
        <w:t xml:space="preserve">iversity </w:t>
      </w:r>
      <w:r w:rsidRPr="00692F93">
        <w:rPr>
          <w:rFonts w:eastAsia="Calibri"/>
          <w:highlight w:val="cyan"/>
          <w:u w:val="single"/>
          <w14:ligatures w14:val="standardContextual"/>
        </w:rPr>
        <w:t>crisis and</w:t>
      </w:r>
      <w:r w:rsidRPr="001B5327">
        <w:rPr>
          <w:rFonts w:eastAsia="Calibri"/>
          <w:u w:val="single"/>
          <w14:ligatures w14:val="standardContextual"/>
        </w:rPr>
        <w:t xml:space="preserve"> its derived </w:t>
      </w:r>
      <w:r w:rsidRPr="00692F93">
        <w:rPr>
          <w:rFonts w:eastAsia="Calibri"/>
          <w:b/>
          <w:iCs/>
          <w:highlight w:val="cyan"/>
          <w:u w:val="single"/>
          <w:bdr w:val="single" w:sz="8" w:space="0" w:color="auto"/>
          <w14:ligatures w14:val="standardContextual"/>
        </w:rPr>
        <w:t>biotic homogenization</w:t>
      </w:r>
      <w:r w:rsidRPr="00692F93">
        <w:rPr>
          <w:rFonts w:eastAsia="Calibri"/>
          <w:highlight w:val="cyan"/>
          <w:u w:val="single"/>
          <w14:ligatures w14:val="standardContextual"/>
        </w:rPr>
        <w:t xml:space="preserve"> implies</w:t>
      </w:r>
      <w:r w:rsidRPr="001B5327">
        <w:rPr>
          <w:rFonts w:eastAsia="Calibri"/>
          <w:sz w:val="16"/>
          <w14:ligatures w14:val="standardContextual"/>
        </w:rPr>
        <w:t xml:space="preserve"> that already common </w:t>
      </w:r>
      <w:r w:rsidRPr="00692F93">
        <w:rPr>
          <w:rFonts w:eastAsia="Calibri"/>
          <w:highlight w:val="cyan"/>
          <w:u w:val="single"/>
          <w14:ligatures w14:val="standardContextual"/>
        </w:rPr>
        <w:t>key species increase</w:t>
      </w:r>
      <w:r w:rsidRPr="001B5327">
        <w:rPr>
          <w:rFonts w:eastAsia="Calibri"/>
          <w:u w:val="single"/>
          <w14:ligatures w14:val="standardContextual"/>
        </w:rPr>
        <w:t xml:space="preserve"> in </w:t>
      </w:r>
      <w:r w:rsidRPr="001B5327">
        <w:rPr>
          <w:rFonts w:eastAsia="Calibri"/>
          <w:b/>
          <w:iCs/>
          <w:u w:val="single"/>
          <w:bdr w:val="single" w:sz="8" w:space="0" w:color="auto"/>
          <w14:ligatures w14:val="standardContextual"/>
        </w:rPr>
        <w:t>occupancy</w:t>
      </w:r>
      <w:r w:rsidRPr="001B5327">
        <w:rPr>
          <w:rFonts w:eastAsia="Calibri"/>
          <w:u w:val="single"/>
          <w14:ligatures w14:val="standardContextual"/>
        </w:rPr>
        <w:t xml:space="preserve"> and </w:t>
      </w:r>
      <w:r w:rsidRPr="001B5327">
        <w:rPr>
          <w:rFonts w:eastAsia="Calibri"/>
          <w:b/>
          <w:iCs/>
          <w:u w:val="single"/>
          <w:bdr w:val="single" w:sz="8" w:space="0" w:color="auto"/>
          <w14:ligatures w14:val="standardContextual"/>
        </w:rPr>
        <w:t>abundance</w:t>
      </w:r>
      <w:r w:rsidRPr="001B5327">
        <w:rPr>
          <w:rFonts w:eastAsia="Calibri"/>
          <w:u w:val="single"/>
          <w14:ligatures w14:val="standardContextual"/>
        </w:rPr>
        <w:t>, while initially un-common species decrease or vanish completely</w:t>
      </w:r>
      <w:r w:rsidRPr="001B5327">
        <w:rPr>
          <w:rFonts w:eastAsia="Calibri"/>
          <w:sz w:val="16"/>
          <w14:ligatures w14:val="standardContextual"/>
        </w:rPr>
        <w:t xml:space="preserve"> (Finderup Nielsen et al. 2019; Kempel et al. 2020). </w:t>
      </w:r>
      <w:r w:rsidRPr="001B5327">
        <w:rPr>
          <w:rFonts w:eastAsia="Calibri"/>
          <w:u w:val="single"/>
          <w14:ligatures w14:val="standardContextual"/>
        </w:rPr>
        <w:t xml:space="preserve">There is solid evidence for </w:t>
      </w:r>
      <w:r w:rsidRPr="00692F93">
        <w:rPr>
          <w:rFonts w:eastAsia="Calibri"/>
          <w:highlight w:val="cyan"/>
          <w:u w:val="single"/>
          <w14:ligatures w14:val="standardContextual"/>
        </w:rPr>
        <w:t>loss of endangered species</w:t>
      </w:r>
      <w:r w:rsidRPr="001B5327">
        <w:rPr>
          <w:rFonts w:eastAsia="Calibri"/>
          <w:u w:val="single"/>
          <w14:ligatures w14:val="standardContextual"/>
        </w:rPr>
        <w:t xml:space="preserve"> disproportionately happening </w:t>
      </w:r>
      <w:r w:rsidRPr="00692F93">
        <w:rPr>
          <w:rFonts w:eastAsia="Calibri"/>
          <w:highlight w:val="cyan"/>
          <w:u w:val="single"/>
          <w14:ligatures w14:val="standardContextual"/>
        </w:rPr>
        <w:t>in low-productive</w:t>
      </w:r>
      <w:r w:rsidRPr="001B5327">
        <w:rPr>
          <w:rFonts w:eastAsia="Calibri"/>
          <w:u w:val="single"/>
          <w14:ligatures w14:val="standardContextual"/>
        </w:rPr>
        <w:t xml:space="preserve"> natural </w:t>
      </w:r>
      <w:r w:rsidRPr="00692F93">
        <w:rPr>
          <w:rFonts w:eastAsia="Calibri"/>
          <w:highlight w:val="cyan"/>
          <w:u w:val="single"/>
          <w14:ligatures w14:val="standardContextual"/>
        </w:rPr>
        <w:t>ecosystems</w:t>
      </w:r>
      <w:r w:rsidRPr="001B5327">
        <w:rPr>
          <w:rFonts w:eastAsia="Calibri"/>
          <w:sz w:val="16"/>
          <w14:ligatures w14:val="standardContextual"/>
        </w:rPr>
        <w:t xml:space="preserve"> (Walker et al. 2004; Wassen et al. 2005), </w:t>
      </w:r>
      <w:r w:rsidRPr="00692F93">
        <w:rPr>
          <w:rFonts w:eastAsia="Calibri"/>
          <w:highlight w:val="cyan"/>
          <w:u w:val="single"/>
          <w14:ligatures w14:val="standardContextual"/>
        </w:rPr>
        <w:t>which</w:t>
      </w:r>
      <w:r w:rsidRPr="001B5327">
        <w:rPr>
          <w:rFonts w:eastAsia="Calibri"/>
          <w:u w:val="single"/>
          <w14:ligatures w14:val="standardContextual"/>
        </w:rPr>
        <w:t xml:space="preserve"> we show </w:t>
      </w:r>
      <w:r w:rsidRPr="00692F93">
        <w:rPr>
          <w:rFonts w:eastAsia="Calibri"/>
          <w:highlight w:val="cyan"/>
          <w:u w:val="single"/>
          <w14:ligatures w14:val="standardContextual"/>
        </w:rPr>
        <w:t>have</w:t>
      </w:r>
      <w:r w:rsidRPr="001B5327">
        <w:rPr>
          <w:rFonts w:eastAsia="Calibri"/>
          <w:u w:val="single"/>
          <w14:ligatures w14:val="standardContextual"/>
        </w:rPr>
        <w:t xml:space="preserve"> </w:t>
      </w:r>
      <w:r w:rsidRPr="001B5327">
        <w:rPr>
          <w:rFonts w:eastAsia="Calibri"/>
          <w:b/>
          <w:iCs/>
          <w:u w:val="single"/>
          <w:bdr w:val="single" w:sz="8" w:space="0" w:color="auto"/>
          <w14:ligatures w14:val="standardContextual"/>
        </w:rPr>
        <w:t xml:space="preserve">very </w:t>
      </w:r>
      <w:r w:rsidRPr="00692F93">
        <w:rPr>
          <w:rFonts w:eastAsia="Calibri"/>
          <w:b/>
          <w:iCs/>
          <w:highlight w:val="cyan"/>
          <w:u w:val="single"/>
          <w:bdr w:val="single" w:sz="8" w:space="0" w:color="auto"/>
          <w14:ligatures w14:val="standardContextual"/>
        </w:rPr>
        <w:t>low extinction risk</w:t>
      </w:r>
      <w:r w:rsidRPr="001B5327">
        <w:rPr>
          <w:rFonts w:eastAsia="Calibri"/>
          <w:sz w:val="16"/>
          <w14:ligatures w14:val="standardContextual"/>
        </w:rPr>
        <w:t xml:space="preserve">. Moreover, the </w:t>
      </w:r>
      <w:r w:rsidRPr="001B5327">
        <w:rPr>
          <w:rFonts w:eastAsia="Calibri"/>
          <w:u w:val="single"/>
          <w14:ligatures w14:val="standardContextual"/>
        </w:rPr>
        <w:t xml:space="preserve">plant </w:t>
      </w:r>
      <w:r w:rsidRPr="00692F93">
        <w:rPr>
          <w:rFonts w:eastAsia="Calibri"/>
          <w:highlight w:val="cyan"/>
          <w:u w:val="single"/>
          <w14:ligatures w14:val="standardContextual"/>
        </w:rPr>
        <w:t xml:space="preserve">species </w:t>
      </w:r>
      <w:r w:rsidRPr="00692F93">
        <w:rPr>
          <w:rFonts w:eastAsia="Calibri"/>
          <w:b/>
          <w:iCs/>
          <w:highlight w:val="cyan"/>
          <w:u w:val="single"/>
          <w:bdr w:val="single" w:sz="8" w:space="0" w:color="auto"/>
          <w14:ligatures w14:val="standardContextual"/>
        </w:rPr>
        <w:t>critical to human sustenance</w:t>
      </w:r>
      <w:r w:rsidRPr="00692F93">
        <w:rPr>
          <w:rFonts w:eastAsia="Calibri"/>
          <w:highlight w:val="cyan"/>
          <w:u w:val="single"/>
          <w14:ligatures w14:val="standardContextual"/>
        </w:rPr>
        <w:t xml:space="preserve"> are</w:t>
      </w:r>
      <w:r w:rsidRPr="001B5327">
        <w:rPr>
          <w:rFonts w:eastAsia="Calibri"/>
          <w:sz w:val="16"/>
          <w14:ligatures w14:val="standardContextual"/>
        </w:rPr>
        <w:t xml:space="preserve"> all </w:t>
      </w:r>
      <w:r w:rsidRPr="00692F93">
        <w:rPr>
          <w:rFonts w:eastAsia="Calibri"/>
          <w:b/>
          <w:iCs/>
          <w:highlight w:val="cyan"/>
          <w:u w:val="single"/>
          <w:bdr w:val="single" w:sz="8" w:space="0" w:color="auto"/>
          <w14:ligatures w14:val="standardContextual"/>
        </w:rPr>
        <w:t>superabundant</w:t>
      </w:r>
      <w:r w:rsidRPr="001B5327">
        <w:rPr>
          <w:rFonts w:eastAsia="Calibri"/>
          <w:b/>
          <w:iCs/>
          <w:u w:val="single"/>
          <w:bdr w:val="single" w:sz="8" w:space="0" w:color="auto"/>
          <w14:ligatures w14:val="standardContextual"/>
        </w:rPr>
        <w:t xml:space="preserve"> crops</w:t>
      </w:r>
      <w:r w:rsidRPr="001B5327">
        <w:rPr>
          <w:rFonts w:eastAsia="Calibri"/>
          <w:u w:val="single"/>
          <w14:ligatures w14:val="standardContextual"/>
        </w:rPr>
        <w:t>, such as wheat, corn and rice</w:t>
      </w:r>
      <w:r w:rsidRPr="001B5327">
        <w:rPr>
          <w:rFonts w:eastAsia="Calibri"/>
          <w:sz w:val="16"/>
          <w14:ligatures w14:val="standardContextual"/>
        </w:rPr>
        <w:t xml:space="preserve">. We propose </w:t>
      </w:r>
      <w:r w:rsidRPr="00692F93">
        <w:rPr>
          <w:rFonts w:eastAsia="Calibri"/>
          <w:highlight w:val="cyan"/>
          <w:u w:val="single"/>
          <w14:ligatures w14:val="standardContextual"/>
        </w:rPr>
        <w:t>it is time</w:t>
      </w:r>
      <w:r w:rsidRPr="001B5327">
        <w:rPr>
          <w:rFonts w:eastAsia="Calibri"/>
          <w:u w:val="single"/>
          <w14:ligatures w14:val="standardContextual"/>
        </w:rPr>
        <w:t xml:space="preserve"> the </w:t>
      </w:r>
      <w:r w:rsidRPr="00692F93">
        <w:rPr>
          <w:rFonts w:eastAsia="Calibri"/>
          <w:highlight w:val="cyan"/>
          <w:u w:val="single"/>
          <w14:ligatures w14:val="standardContextual"/>
        </w:rPr>
        <w:t>scientific community acknowledge</w:t>
      </w:r>
      <w:r w:rsidRPr="001B5327">
        <w:rPr>
          <w:rFonts w:eastAsia="Calibri"/>
          <w:u w:val="single"/>
          <w14:ligatures w14:val="standardContextual"/>
        </w:rPr>
        <w:t xml:space="preserve"> that </w:t>
      </w:r>
      <w:r w:rsidRPr="00692F93">
        <w:rPr>
          <w:rFonts w:eastAsia="Calibri"/>
          <w:highlight w:val="cyan"/>
          <w:u w:val="single"/>
          <w14:ligatures w14:val="standardContextual"/>
        </w:rPr>
        <w:t>arg</w:t>
      </w:r>
      <w:r w:rsidRPr="001B5327">
        <w:rPr>
          <w:rFonts w:eastAsia="Calibri"/>
          <w:u w:val="single"/>
          <w14:ligatures w14:val="standardContextual"/>
        </w:rPr>
        <w:t>ument</w:t>
      </w:r>
      <w:r w:rsidRPr="00692F93">
        <w:rPr>
          <w:rFonts w:eastAsia="Calibri"/>
          <w:highlight w:val="cyan"/>
          <w:u w:val="single"/>
          <w14:ligatures w14:val="standardContextual"/>
        </w:rPr>
        <w:t>s for</w:t>
      </w:r>
      <w:r w:rsidRPr="001B5327">
        <w:rPr>
          <w:rFonts w:eastAsia="Calibri"/>
          <w:u w:val="single"/>
          <w14:ligatures w14:val="standardContextual"/>
        </w:rPr>
        <w:t xml:space="preserve"> biodiversity </w:t>
      </w:r>
      <w:r w:rsidRPr="00692F93">
        <w:rPr>
          <w:rFonts w:eastAsia="Calibri"/>
          <w:highlight w:val="cyan"/>
          <w:u w:val="single"/>
          <w14:ligatures w14:val="standardContextual"/>
        </w:rPr>
        <w:t xml:space="preserve">conservation </w:t>
      </w:r>
      <w:r w:rsidRPr="00692F93">
        <w:rPr>
          <w:rFonts w:eastAsia="Calibri"/>
          <w:b/>
          <w:iCs/>
          <w:highlight w:val="cyan"/>
          <w:u w:val="single"/>
          <w:bdr w:val="single" w:sz="8" w:space="0" w:color="auto"/>
          <w14:ligatures w14:val="standardContextual"/>
        </w:rPr>
        <w:t>should not be sought in</w:t>
      </w:r>
      <w:r w:rsidRPr="001B5327">
        <w:rPr>
          <w:rFonts w:eastAsia="Calibri"/>
          <w:u w:val="single"/>
          <w14:ligatures w14:val="standardContextual"/>
        </w:rPr>
        <w:t xml:space="preserve"> optimization of productivity, decomposition rate or</w:t>
      </w:r>
      <w:r w:rsidRPr="001B5327">
        <w:rPr>
          <w:rFonts w:eastAsia="Calibri"/>
          <w:sz w:val="16"/>
          <w14:ligatures w14:val="standardContextual"/>
        </w:rPr>
        <w:t xml:space="preserve"> – in general – </w:t>
      </w:r>
      <w:r w:rsidRPr="001B5327">
        <w:rPr>
          <w:rFonts w:eastAsia="Calibri"/>
          <w:u w:val="single"/>
          <w14:ligatures w14:val="standardContextual"/>
        </w:rPr>
        <w:t xml:space="preserve">in </w:t>
      </w:r>
      <w:r w:rsidRPr="001B5327">
        <w:rPr>
          <w:rFonts w:eastAsia="Calibri"/>
          <w:b/>
          <w:iCs/>
          <w:u w:val="single"/>
          <w:bdr w:val="single" w:sz="8" w:space="0" w:color="auto"/>
          <w14:ligatures w14:val="standardContextual"/>
        </w:rPr>
        <w:t xml:space="preserve">efficiency of </w:t>
      </w:r>
      <w:r w:rsidRPr="00692F93">
        <w:rPr>
          <w:rFonts w:eastAsia="Calibri"/>
          <w:b/>
          <w:iCs/>
          <w:highlight w:val="cyan"/>
          <w:u w:val="single"/>
          <w:bdr w:val="single" w:sz="8" w:space="0" w:color="auto"/>
          <w14:ligatures w14:val="standardContextual"/>
        </w:rPr>
        <w:t>ecosystem processes</w:t>
      </w:r>
      <w:r w:rsidRPr="00692F93">
        <w:rPr>
          <w:rFonts w:eastAsia="Calibri"/>
          <w:highlight w:val="cyan"/>
          <w:u w:val="single"/>
          <w14:ligatures w14:val="standardContextual"/>
        </w:rPr>
        <w:t xml:space="preserve">. </w:t>
      </w:r>
      <w:r w:rsidRPr="00692F93">
        <w:rPr>
          <w:rFonts w:eastAsia="Calibri"/>
          <w:b/>
          <w:iCs/>
          <w:highlight w:val="cyan"/>
          <w:u w:val="single"/>
          <w:bdr w:val="single" w:sz="8" w:space="0" w:color="auto"/>
          <w14:ligatures w14:val="standardContextual"/>
        </w:rPr>
        <w:t>We are</w:t>
      </w:r>
      <w:r w:rsidRPr="001B5327">
        <w:rPr>
          <w:rFonts w:eastAsia="Calibri"/>
          <w:b/>
          <w:iCs/>
          <w:u w:val="single"/>
          <w:bdr w:val="single" w:sz="8" w:space="0" w:color="auto"/>
          <w14:ligatures w14:val="standardContextual"/>
        </w:rPr>
        <w:t xml:space="preserve"> not misanthropic</w:t>
      </w:r>
      <w:r w:rsidRPr="001B5327">
        <w:rPr>
          <w:rFonts w:eastAsia="Calibri"/>
          <w:u w:val="single"/>
          <w14:ligatures w14:val="standardContextual"/>
        </w:rPr>
        <w:t xml:space="preserve">, but </w:t>
      </w:r>
      <w:r w:rsidRPr="001B5327">
        <w:rPr>
          <w:rFonts w:eastAsia="Calibri"/>
          <w:b/>
          <w:iCs/>
          <w:u w:val="single"/>
          <w:bdr w:val="single" w:sz="8" w:space="0" w:color="auto"/>
          <w14:ligatures w14:val="standardContextual"/>
        </w:rPr>
        <w:t xml:space="preserve">rather </w:t>
      </w:r>
      <w:r w:rsidRPr="00692F93">
        <w:rPr>
          <w:rFonts w:eastAsia="Calibri"/>
          <w:b/>
          <w:iCs/>
          <w:highlight w:val="cyan"/>
          <w:u w:val="single"/>
          <w:bdr w:val="single" w:sz="8" w:space="0" w:color="auto"/>
          <w14:ligatures w14:val="standardContextual"/>
        </w:rPr>
        <w:t>confident</w:t>
      </w:r>
      <w:r w:rsidRPr="00692F93">
        <w:rPr>
          <w:rFonts w:eastAsia="Calibri"/>
          <w:highlight w:val="cyan"/>
          <w:u w:val="single"/>
          <w14:ligatures w14:val="standardContextual"/>
        </w:rPr>
        <w:t xml:space="preserve"> that</w:t>
      </w:r>
      <w:r w:rsidRPr="001B5327">
        <w:rPr>
          <w:rFonts w:eastAsia="Calibri"/>
          <w:u w:val="single"/>
          <w14:ligatures w14:val="standardContextual"/>
        </w:rPr>
        <w:t xml:space="preserve"> disciplines such as </w:t>
      </w:r>
      <w:r w:rsidRPr="00692F93">
        <w:rPr>
          <w:rFonts w:eastAsia="Calibri"/>
          <w:highlight w:val="cyan"/>
          <w:u w:val="single"/>
          <w14:ligatures w14:val="standardContextual"/>
        </w:rPr>
        <w:t>agronomy, forestry</w:t>
      </w:r>
      <w:r w:rsidRPr="001B5327">
        <w:rPr>
          <w:rFonts w:eastAsia="Calibri"/>
          <w:u w:val="single"/>
          <w14:ligatures w14:val="standardContextual"/>
        </w:rPr>
        <w:t xml:space="preserve">, technical </w:t>
      </w:r>
      <w:r w:rsidRPr="00692F93">
        <w:rPr>
          <w:rFonts w:eastAsia="Calibri"/>
          <w:highlight w:val="cyan"/>
          <w:u w:val="single"/>
          <w14:ligatures w14:val="standardContextual"/>
        </w:rPr>
        <w:t>sciences</w:t>
      </w:r>
      <w:r w:rsidRPr="001B5327">
        <w:rPr>
          <w:rFonts w:eastAsia="Calibri"/>
          <w:u w:val="single"/>
          <w14:ligatures w14:val="standardContextual"/>
        </w:rPr>
        <w:t xml:space="preserve">, geophysics </w:t>
      </w:r>
      <w:r w:rsidRPr="00692F93">
        <w:rPr>
          <w:rFonts w:eastAsia="Calibri"/>
          <w:highlight w:val="cyan"/>
          <w:u w:val="single"/>
          <w14:ligatures w14:val="standardContextual"/>
        </w:rPr>
        <w:t>and medicine will look after</w:t>
      </w:r>
      <w:r w:rsidRPr="001B5327">
        <w:rPr>
          <w:rFonts w:eastAsia="Calibri"/>
          <w:u w:val="single"/>
          <w14:ligatures w14:val="standardContextual"/>
        </w:rPr>
        <w:t xml:space="preserve"> the well-being of </w:t>
      </w:r>
      <w:r w:rsidRPr="00692F93">
        <w:rPr>
          <w:rFonts w:eastAsia="Calibri"/>
          <w:highlight w:val="cyan"/>
          <w:u w:val="single"/>
          <w14:ligatures w14:val="standardContextual"/>
        </w:rPr>
        <w:t>our own</w:t>
      </w:r>
      <w:r w:rsidRPr="001B5327">
        <w:rPr>
          <w:rFonts w:eastAsia="Calibri"/>
          <w:u w:val="single"/>
          <w14:ligatures w14:val="standardContextual"/>
        </w:rPr>
        <w:t xml:space="preserve"> species. </w:t>
      </w:r>
      <w:r w:rsidRPr="001B5327">
        <w:rPr>
          <w:rFonts w:eastAsia="Calibri"/>
          <w:sz w:val="16"/>
          <w:szCs w:val="16"/>
          <w14:ligatures w14:val="standardContextual"/>
        </w:rPr>
        <w:t>&lt;&lt;FIGURE 1 OMITTED&gt;&gt;</w:t>
      </w:r>
    </w:p>
    <w:sectPr w:rsidR="001D7D7F" w:rsidRPr="008E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E514077"/>
    <w:multiLevelType w:val="hybridMultilevel"/>
    <w:tmpl w:val="87F65730"/>
    <w:lvl w:ilvl="0" w:tplc="BDCE1B6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767119396">
    <w:abstractNumId w:val="15"/>
  </w:num>
  <w:num w:numId="16" w16cid:durableId="663168884">
    <w:abstractNumId w:val="23"/>
  </w:num>
  <w:num w:numId="17" w16cid:durableId="283972825">
    <w:abstractNumId w:val="24"/>
  </w:num>
  <w:num w:numId="18" w16cid:durableId="240799860">
    <w:abstractNumId w:val="17"/>
  </w:num>
  <w:num w:numId="19" w16cid:durableId="787506709">
    <w:abstractNumId w:val="13"/>
  </w:num>
  <w:num w:numId="20" w16cid:durableId="369458943">
    <w:abstractNumId w:val="16"/>
  </w:num>
  <w:num w:numId="21" w16cid:durableId="1363096999">
    <w:abstractNumId w:val="21"/>
  </w:num>
  <w:num w:numId="22" w16cid:durableId="2021857277">
    <w:abstractNumId w:val="10"/>
  </w:num>
  <w:num w:numId="23" w16cid:durableId="1862352059">
    <w:abstractNumId w:val="19"/>
  </w:num>
  <w:num w:numId="24" w16cid:durableId="280577224">
    <w:abstractNumId w:val="22"/>
  </w:num>
  <w:num w:numId="25" w16cid:durableId="13949633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78"/>
    <w:rsid w:val="00096982"/>
    <w:rsid w:val="001D7D7F"/>
    <w:rsid w:val="00736578"/>
    <w:rsid w:val="008E3069"/>
    <w:rsid w:val="00905CAB"/>
    <w:rsid w:val="0097641F"/>
    <w:rsid w:val="009F3E48"/>
    <w:rsid w:val="00A929A5"/>
    <w:rsid w:val="00D5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2132"/>
  <w15:chartTrackingRefBased/>
  <w15:docId w15:val="{362F6FAB-8FB1-4163-AFC5-58F33872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7D7F"/>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1D7D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7D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1D7D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1D7D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D7D7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6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7D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D7F"/>
  </w:style>
  <w:style w:type="character" w:customStyle="1" w:styleId="Heading1Char">
    <w:name w:val="Heading 1 Char"/>
    <w:aliases w:val="Pocket Char"/>
    <w:basedOn w:val="DefaultParagraphFont"/>
    <w:link w:val="Heading1"/>
    <w:rsid w:val="001D7D7F"/>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D7D7F"/>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n Char"/>
    <w:basedOn w:val="DefaultParagraphFont"/>
    <w:link w:val="Heading3"/>
    <w:uiPriority w:val="2"/>
    <w:rsid w:val="001D7D7F"/>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1D7D7F"/>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1D7D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36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578"/>
    <w:rPr>
      <w:rFonts w:eastAsiaTheme="majorEastAsia" w:cstheme="majorBidi"/>
      <w:color w:val="272727" w:themeColor="text1" w:themeTint="D8"/>
    </w:rPr>
  </w:style>
  <w:style w:type="paragraph" w:styleId="Title">
    <w:name w:val="Title"/>
    <w:aliases w:val="UNDERLINE,Bold Underlined,Cites and Cards"/>
    <w:basedOn w:val="Normal"/>
    <w:next w:val="Normal"/>
    <w:link w:val="TitleChar"/>
    <w:uiPriority w:val="6"/>
    <w:qFormat/>
    <w:rsid w:val="00736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
    <w:basedOn w:val="DefaultParagraphFont"/>
    <w:link w:val="Title"/>
    <w:uiPriority w:val="6"/>
    <w:qFormat/>
    <w:rsid w:val="00736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578"/>
    <w:pPr>
      <w:spacing w:before="160"/>
      <w:jc w:val="center"/>
    </w:pPr>
    <w:rPr>
      <w:i/>
      <w:iCs/>
      <w:color w:val="404040" w:themeColor="text1" w:themeTint="BF"/>
    </w:rPr>
  </w:style>
  <w:style w:type="character" w:customStyle="1" w:styleId="QuoteChar">
    <w:name w:val="Quote Char"/>
    <w:basedOn w:val="DefaultParagraphFont"/>
    <w:link w:val="Quote"/>
    <w:uiPriority w:val="29"/>
    <w:rsid w:val="00736578"/>
    <w:rPr>
      <w:i/>
      <w:iCs/>
      <w:color w:val="404040" w:themeColor="text1" w:themeTint="BF"/>
    </w:rPr>
  </w:style>
  <w:style w:type="paragraph" w:styleId="ListParagraph">
    <w:name w:val="List Paragraph"/>
    <w:aliases w:val="6 font"/>
    <w:basedOn w:val="Normal"/>
    <w:uiPriority w:val="99"/>
    <w:qFormat/>
    <w:rsid w:val="00736578"/>
    <w:pPr>
      <w:ind w:left="720"/>
      <w:contextualSpacing/>
    </w:pPr>
  </w:style>
  <w:style w:type="character" w:styleId="IntenseEmphasis">
    <w:name w:val="Intense Emphasis"/>
    <w:aliases w:val="Heading 3 Char1,Intense Emphasi,9.5 pt,Box Out,Italic,Intense Emphasis5,Cite Char1"/>
    <w:basedOn w:val="DefaultParagraphFont"/>
    <w:uiPriority w:val="6"/>
    <w:qFormat/>
    <w:rsid w:val="00736578"/>
    <w:rPr>
      <w:i/>
      <w:iCs/>
      <w:color w:val="0F4761" w:themeColor="accent1" w:themeShade="BF"/>
    </w:rPr>
  </w:style>
  <w:style w:type="paragraph" w:styleId="IntenseQuote">
    <w:name w:val="Intense Quote"/>
    <w:basedOn w:val="Normal"/>
    <w:next w:val="Normal"/>
    <w:link w:val="IntenseQuoteChar"/>
    <w:uiPriority w:val="30"/>
    <w:qFormat/>
    <w:rsid w:val="00736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578"/>
    <w:rPr>
      <w:i/>
      <w:iCs/>
      <w:color w:val="0F4761" w:themeColor="accent1" w:themeShade="BF"/>
    </w:rPr>
  </w:style>
  <w:style w:type="character" w:styleId="IntenseReference">
    <w:name w:val="Intense Reference"/>
    <w:basedOn w:val="DefaultParagraphFont"/>
    <w:uiPriority w:val="32"/>
    <w:qFormat/>
    <w:rsid w:val="0073657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1D7D7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D7D7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D7D7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1D7D7F"/>
    <w:rPr>
      <w:b w:val="0"/>
      <w:sz w:val="22"/>
      <w:u w:val="single"/>
    </w:rPr>
  </w:style>
  <w:style w:type="character" w:styleId="Strong">
    <w:name w:val="Strong"/>
    <w:basedOn w:val="DefaultParagraphFont"/>
    <w:uiPriority w:val="22"/>
    <w:qFormat/>
    <w:rsid w:val="001D7D7F"/>
    <w:rPr>
      <w:b/>
      <w:bCs/>
    </w:rPr>
  </w:style>
  <w:style w:type="character" w:styleId="BookTitle">
    <w:name w:val="Book Title"/>
    <w:basedOn w:val="DefaultParagraphFont"/>
    <w:uiPriority w:val="33"/>
    <w:qFormat/>
    <w:rsid w:val="001D7D7F"/>
    <w:rPr>
      <w:b/>
      <w:bCs/>
      <w:i/>
      <w:iCs/>
      <w:spacing w:val="5"/>
    </w:rPr>
  </w:style>
  <w:style w:type="numbering" w:styleId="111111">
    <w:name w:val="Outline List 2"/>
    <w:basedOn w:val="NoList"/>
    <w:uiPriority w:val="99"/>
    <w:semiHidden/>
    <w:unhideWhenUsed/>
    <w:rsid w:val="001D7D7F"/>
  </w:style>
  <w:style w:type="paragraph" w:styleId="Header">
    <w:name w:val="header"/>
    <w:basedOn w:val="Normal"/>
    <w:link w:val="HeaderChar"/>
    <w:uiPriority w:val="99"/>
    <w:rsid w:val="001D7D7F"/>
    <w:pPr>
      <w:tabs>
        <w:tab w:val="center" w:pos="4680"/>
        <w:tab w:val="right" w:pos="9360"/>
      </w:tabs>
    </w:pPr>
  </w:style>
  <w:style w:type="character" w:customStyle="1" w:styleId="HeaderChar">
    <w:name w:val="Header Char"/>
    <w:basedOn w:val="DefaultParagraphFont"/>
    <w:link w:val="Header"/>
    <w:uiPriority w:val="99"/>
    <w:rsid w:val="001D7D7F"/>
    <w:rPr>
      <w:rFonts w:ascii="Times New Roman" w:hAnsi="Times New Roman" w:cs="Times New Roman"/>
      <w:kern w:val="0"/>
      <w:sz w:val="22"/>
      <w:szCs w:val="22"/>
      <w14:ligatures w14:val="none"/>
    </w:rPr>
  </w:style>
  <w:style w:type="paragraph" w:styleId="Footer">
    <w:name w:val="footer"/>
    <w:basedOn w:val="Normal"/>
    <w:link w:val="FooterChar"/>
    <w:uiPriority w:val="99"/>
    <w:rsid w:val="001D7D7F"/>
    <w:pPr>
      <w:tabs>
        <w:tab w:val="center" w:pos="4680"/>
        <w:tab w:val="right" w:pos="9360"/>
      </w:tabs>
    </w:pPr>
  </w:style>
  <w:style w:type="character" w:customStyle="1" w:styleId="FooterChar">
    <w:name w:val="Footer Char"/>
    <w:basedOn w:val="DefaultParagraphFont"/>
    <w:link w:val="Footer"/>
    <w:uiPriority w:val="99"/>
    <w:rsid w:val="001D7D7F"/>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1D7D7F"/>
    <w:pPr>
      <w:spacing w:after="120"/>
    </w:pPr>
  </w:style>
  <w:style w:type="character" w:customStyle="1" w:styleId="BodyTextChar">
    <w:name w:val="Body Text Char"/>
    <w:basedOn w:val="DefaultParagraphFont"/>
    <w:link w:val="BodyText"/>
    <w:uiPriority w:val="99"/>
    <w:rsid w:val="001D7D7F"/>
    <w:rPr>
      <w:rFonts w:ascii="Times New Roman" w:hAnsi="Times New Roman" w:cs="Times New Roman"/>
      <w:kern w:val="0"/>
      <w:sz w:val="22"/>
      <w:szCs w:val="22"/>
      <w14:ligatures w14:val="none"/>
    </w:rPr>
  </w:style>
  <w:style w:type="paragraph" w:styleId="NoSpacing">
    <w:name w:val="No Spacing"/>
    <w:aliases w:val="Card Format,DDI Tag,Tag Title,No Spacing tnr,ClearFormatting,Hidden Block Title,No Spacing311,No Spacing51,Dont u,No Spacing1111111,Note Level 21,Clear,ca,Heading 41,Very Small Text"/>
    <w:link w:val="NoSpacingChar"/>
    <w:uiPriority w:val="99"/>
    <w:unhideWhenUsed/>
    <w:qFormat/>
    <w:rsid w:val="001D7D7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te Level 21 Char,Clear Char,ca Char,Heading 41 Char"/>
    <w:basedOn w:val="DefaultParagraphFont"/>
    <w:link w:val="NoSpacing"/>
    <w:uiPriority w:val="99"/>
    <w:rsid w:val="001D7D7F"/>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1D7D7F"/>
    <w:rPr>
      <w:color w:val="467886" w:themeColor="hyperlink"/>
      <w:u w:val="single"/>
    </w:rPr>
  </w:style>
  <w:style w:type="character" w:styleId="UnresolvedMention">
    <w:name w:val="Unresolved Mention"/>
    <w:basedOn w:val="DefaultParagraphFont"/>
    <w:uiPriority w:val="99"/>
    <w:semiHidden/>
    <w:unhideWhenUsed/>
    <w:rsid w:val="001D7D7F"/>
    <w:rPr>
      <w:color w:val="605E5C"/>
      <w:shd w:val="clear" w:color="auto" w:fill="E1DFDD"/>
    </w:rPr>
  </w:style>
  <w:style w:type="paragraph" w:customStyle="1" w:styleId="Analytic">
    <w:name w:val="Analytic"/>
    <w:basedOn w:val="Heading4"/>
    <w:link w:val="AnalyticChar"/>
    <w:uiPriority w:val="5"/>
    <w:qFormat/>
    <w:rsid w:val="001D7D7F"/>
    <w:rPr>
      <w:color w:val="0A2F41" w:themeColor="accent1" w:themeShade="80"/>
    </w:rPr>
  </w:style>
  <w:style w:type="character" w:customStyle="1" w:styleId="AnalyticChar">
    <w:name w:val="Analytic Char"/>
    <w:basedOn w:val="DefaultParagraphFont"/>
    <w:link w:val="Analytic"/>
    <w:uiPriority w:val="5"/>
    <w:rsid w:val="001D7D7F"/>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D7D7F"/>
    <w:pPr>
      <w:ind w:left="720"/>
      <w:jc w:val="both"/>
    </w:pPr>
    <w:rPr>
      <w:b/>
      <w:iCs/>
      <w:kern w:val="2"/>
      <w:szCs w:val="24"/>
      <w:u w:val="single"/>
      <w:bdr w:val="single" w:sz="8" w:space="0" w:color="auto"/>
      <w14:ligatures w14:val="standardContextual"/>
    </w:rPr>
  </w:style>
  <w:style w:type="paragraph" w:customStyle="1" w:styleId="NoSpacing61">
    <w:name w:val="No Spacing61"/>
    <w:basedOn w:val="Heading1"/>
    <w:next w:val="NoSpacing"/>
    <w:link w:val="Hyperlink"/>
    <w:autoRedefine/>
    <w:uiPriority w:val="99"/>
    <w:qFormat/>
    <w:rsid w:val="001D7D7F"/>
    <w:pPr>
      <w:keepNext w:val="0"/>
      <w:keepLines w:val="0"/>
      <w:spacing w:before="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1D7D7F"/>
    <w:pPr>
      <w:spacing w:before="100" w:after="0" w:line="240"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D7D7F"/>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autoRedefine/>
    <w:uiPriority w:val="8"/>
    <w:qFormat/>
    <w:rsid w:val="001D7D7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4Char1">
    <w:name w:val="Heading 4 Char1"/>
    <w:uiPriority w:val="3"/>
    <w:rsid w:val="001D7D7F"/>
    <w:rPr>
      <w:rFonts w:ascii="Calibri" w:eastAsiaTheme="majorEastAsia" w:hAnsi="Calibri" w:cstheme="majorBidi"/>
      <w:b/>
      <w:iCs/>
      <w:sz w:val="26"/>
    </w:rPr>
  </w:style>
  <w:style w:type="character" w:customStyle="1" w:styleId="TitleChar1">
    <w:name w:val="Title Char1"/>
    <w:basedOn w:val="DefaultParagraphFont"/>
    <w:uiPriority w:val="10"/>
    <w:rsid w:val="001D7D7F"/>
    <w:rPr>
      <w:rFonts w:asciiTheme="majorHAnsi" w:eastAsiaTheme="majorEastAsia" w:hAnsiTheme="majorHAnsi" w:cstheme="majorBidi"/>
      <w:spacing w:val="-10"/>
      <w:kern w:val="28"/>
      <w:sz w:val="56"/>
      <w:szCs w:val="56"/>
    </w:rPr>
  </w:style>
  <w:style w:type="character" w:customStyle="1" w:styleId="BoldUnderlineChar">
    <w:name w:val="Bold Underline Char"/>
    <w:rsid w:val="001D7D7F"/>
    <w:rPr>
      <w:rFonts w:ascii="Arial Narrow" w:eastAsia="Calibri" w:hAnsi="Arial Narrow" w:cs="Times New Roman"/>
      <w:b/>
      <w:sz w:val="20"/>
      <w:u w:val="thick"/>
    </w:rPr>
  </w:style>
  <w:style w:type="numbering" w:customStyle="1" w:styleId="CurrentList1">
    <w:name w:val="CurrentList1"/>
    <w:rsid w:val="001D7D7F"/>
    <w:pPr>
      <w:numPr>
        <w:numId w:val="22"/>
      </w:numPr>
    </w:pPr>
  </w:style>
  <w:style w:type="numbering" w:customStyle="1" w:styleId="1ai1">
    <w:name w:val="1ai1"/>
    <w:rsid w:val="001D7D7F"/>
    <w:pPr>
      <w:numPr>
        <w:numId w:val="20"/>
      </w:numPr>
    </w:pPr>
  </w:style>
  <w:style w:type="numbering" w:customStyle="1" w:styleId="CurrentList2">
    <w:name w:val="CurrentList2"/>
    <w:rsid w:val="001D7D7F"/>
    <w:pPr>
      <w:numPr>
        <w:numId w:val="23"/>
      </w:numPr>
    </w:pPr>
  </w:style>
  <w:style w:type="numbering" w:customStyle="1" w:styleId="1ai">
    <w:name w:val="1ai"/>
    <w:rsid w:val="001D7D7F"/>
    <w:pPr>
      <w:numPr>
        <w:numId w:val="21"/>
      </w:numPr>
    </w:pPr>
  </w:style>
  <w:style w:type="paragraph" w:customStyle="1" w:styleId="Analytics">
    <w:name w:val="Analytics"/>
    <w:next w:val="NormalWeb"/>
    <w:link w:val="AnalyticsChar"/>
    <w:uiPriority w:val="4"/>
    <w:qFormat/>
    <w:rsid w:val="001D7D7F"/>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1D7D7F"/>
    <w:rPr>
      <w:rFonts w:ascii="Calibri" w:eastAsiaTheme="majorEastAsia" w:hAnsi="Calibri" w:cstheme="majorBidi"/>
      <w:b/>
      <w:iCs/>
      <w:kern w:val="0"/>
      <w:sz w:val="26"/>
      <w:szCs w:val="28"/>
      <w14:ligatures w14:val="none"/>
    </w:rPr>
  </w:style>
  <w:style w:type="paragraph" w:styleId="NormalWeb">
    <w:name w:val="Normal (Web)"/>
    <w:basedOn w:val="Normal"/>
    <w:uiPriority w:val="99"/>
    <w:semiHidden/>
    <w:unhideWhenUsed/>
    <w:rsid w:val="001D7D7F"/>
    <w:rPr>
      <w:sz w:val="24"/>
      <w:szCs w:val="24"/>
    </w:rPr>
  </w:style>
  <w:style w:type="paragraph" w:customStyle="1" w:styleId="Emphasize">
    <w:name w:val="Emphasize"/>
    <w:basedOn w:val="Normal"/>
    <w:uiPriority w:val="7"/>
    <w:qFormat/>
    <w:rsid w:val="001D7D7F"/>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Heading3Char2">
    <w:name w:val="Heading 3 Char2"/>
    <w:aliases w:val="Heading 3 Char Char Char4, Char Char1, Char Char Char4"/>
    <w:basedOn w:val="DefaultParagraphFont"/>
    <w:rsid w:val="001D7D7F"/>
    <w:rPr>
      <w:rFonts w:cs="Arial"/>
      <w:bCs/>
      <w:szCs w:val="26"/>
      <w:u w:val="single"/>
      <w:lang w:val="en-US" w:eastAsia="en-US" w:bidi="ar-SA"/>
    </w:rPr>
  </w:style>
  <w:style w:type="character" w:customStyle="1" w:styleId="Style1Char">
    <w:name w:val="Style1 Char"/>
    <w:basedOn w:val="DefaultParagraphFont"/>
    <w:rsid w:val="001D7D7F"/>
    <w:rPr>
      <w:rFonts w:eastAsia="SimSun"/>
      <w:szCs w:val="24"/>
      <w:u w:val="single"/>
      <w:lang w:eastAsia="zh-CN"/>
    </w:rPr>
  </w:style>
  <w:style w:type="character" w:customStyle="1" w:styleId="Style11ptUnderline">
    <w:name w:val="Style 11 pt Underline"/>
    <w:basedOn w:val="DefaultParagraphFont"/>
    <w:rsid w:val="001D7D7F"/>
    <w:rPr>
      <w:sz w:val="20"/>
      <w:u w:val="single"/>
    </w:rPr>
  </w:style>
  <w:style w:type="character" w:customStyle="1" w:styleId="Style11pt">
    <w:name w:val="Style 11 pt"/>
    <w:basedOn w:val="DefaultParagraphFont"/>
    <w:rsid w:val="001D7D7F"/>
    <w:rPr>
      <w:sz w:val="20"/>
    </w:rPr>
  </w:style>
  <w:style w:type="character" w:customStyle="1" w:styleId="Style11ptBlackUnderline">
    <w:name w:val="Style 11 pt Black Underline"/>
    <w:basedOn w:val="DefaultParagraphFont"/>
    <w:rsid w:val="001D7D7F"/>
    <w:rPr>
      <w:rFonts w:cs="Times New Roman"/>
      <w:color w:val="000000"/>
      <w:sz w:val="20"/>
      <w:u w:val="single"/>
    </w:rPr>
  </w:style>
  <w:style w:type="character" w:customStyle="1" w:styleId="Style11ptBlack">
    <w:name w:val="Style 11 pt Black"/>
    <w:basedOn w:val="DefaultParagraphFont"/>
    <w:rsid w:val="001D7D7F"/>
    <w:rPr>
      <w:rFonts w:cs="Times New Roman"/>
      <w:color w:val="000000"/>
      <w:sz w:val="20"/>
    </w:rPr>
  </w:style>
  <w:style w:type="paragraph" w:customStyle="1" w:styleId="AnalyticOne">
    <w:name w:val="AnalyticOne"/>
    <w:basedOn w:val="Normal"/>
    <w:uiPriority w:val="5"/>
    <w:qFormat/>
    <w:rsid w:val="001D7D7F"/>
    <w:pPr>
      <w:keepNext/>
      <w:keepLines/>
      <w:spacing w:before="200" w:after="0"/>
      <w:outlineLvl w:val="3"/>
    </w:pPr>
    <w:rPr>
      <w:rFonts w:eastAsiaTheme="majorEastAsia" w:cstheme="majorBidi"/>
      <w:b/>
      <w:iCs/>
      <w:color w:val="0A2F41"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wildingeurop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ossal.com/untamed-rewilding-the-arctic-to-curb-climate-change/" TargetMode="External"/><Relationship Id="rId12" Type="http://schemas.openxmlformats.org/officeDocument/2006/relationships/hyperlink" Target="http://hoover.org/research/restoring-tribal-econom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cornell.edu/definitions/uscode.php//KM" TargetMode="External"/><Relationship Id="rId11" Type="http://schemas.openxmlformats.org/officeDocument/2006/relationships/hyperlink" Target="https://pmc.ncbi.nlm.nih.gov/articles/PMC4112470/" TargetMode="External"/><Relationship Id="rId5" Type="http://schemas.openxmlformats.org/officeDocument/2006/relationships/hyperlink" Target="https://medium.com/coping-with-capitalism/the-hidden-weight-of-wild-why-we-need-to-rethink-this-word-4f1bcb50c818" TargetMode="External"/><Relationship Id="rId10" Type="http://schemas.openxmlformats.org/officeDocument/2006/relationships/hyperlink" Target="https://www.iccaconsortium.org/2023/08/22/territories-of-life-manifesto/" TargetMode="External"/><Relationship Id="rId4" Type="http://schemas.openxmlformats.org/officeDocument/2006/relationships/webSettings" Target="webSettings.xml"/><Relationship Id="rId9" Type="http://schemas.openxmlformats.org/officeDocument/2006/relationships/hyperlink" Target="https://greattransition.org/gti-forum/movement-experiments-pathak-broom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ul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111</TotalTime>
  <Pages>1</Pages>
  <Words>39447</Words>
  <Characters>224850</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 Mulrooney</dc:creator>
  <cp:keywords/>
  <dc:description/>
  <cp:lastModifiedBy>Abe Mulrooney</cp:lastModifiedBy>
  <cp:revision>2</cp:revision>
  <dcterms:created xsi:type="dcterms:W3CDTF">2025-12-13T19:32:00Z</dcterms:created>
  <dcterms:modified xsi:type="dcterms:W3CDTF">2025-12-13T21:23:00Z</dcterms:modified>
</cp:coreProperties>
</file>