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4F3B09" w14:textId="639AD6DF" w:rsidR="00E37558" w:rsidRDefault="00E37558" w:rsidP="00E37558">
      <w:pPr>
        <w:pStyle w:val="Heading1"/>
      </w:pPr>
      <w:r>
        <w:t>OFF</w:t>
      </w:r>
    </w:p>
    <w:p w14:paraId="5C2BF198" w14:textId="77777777" w:rsidR="00E37558" w:rsidRPr="00D67E68" w:rsidRDefault="00E37558" w:rsidP="00E37558">
      <w:r>
        <w:t>Settler Colonialism K</w:t>
      </w:r>
    </w:p>
    <w:p w14:paraId="1CE037F3" w14:textId="77777777" w:rsidR="00E37558" w:rsidRPr="002C587B" w:rsidRDefault="00E37558" w:rsidP="00E37558">
      <w:pPr>
        <w:pStyle w:val="Heading4"/>
      </w:pPr>
      <w:bookmarkStart w:id="0" w:name="_Hlk20644748"/>
      <w:bookmarkStart w:id="1" w:name="_Hlk22996796"/>
      <w:bookmarkStart w:id="2" w:name="_Hlk21603913"/>
      <w:bookmarkStart w:id="3" w:name="_Hlk152268991"/>
      <w:bookmarkStart w:id="4" w:name="_Hlk54803016"/>
      <w:bookmarkStart w:id="5" w:name="_Hlk149238898"/>
      <w:r w:rsidRPr="002C587B">
        <w:t xml:space="preserve">Settler </w:t>
      </w:r>
      <w:bookmarkEnd w:id="0"/>
      <w:bookmarkEnd w:id="1"/>
      <w:bookmarkEnd w:id="2"/>
      <w:r w:rsidRPr="002C587B">
        <w:t xml:space="preserve">colonialism is the permeating structure of the nation-state which requires the elimination of indigenous life and land via the occupation of settlers. The appropriation of land turns Natives into </w:t>
      </w:r>
      <w:r w:rsidRPr="00A532AD">
        <w:rPr>
          <w:u w:val="single"/>
        </w:rPr>
        <w:t>ghosts</w:t>
      </w:r>
      <w:r w:rsidRPr="002C587B">
        <w:t xml:space="preserve"> and chattel slaves into </w:t>
      </w:r>
      <w:r w:rsidRPr="00A532AD">
        <w:rPr>
          <w:u w:val="single"/>
        </w:rPr>
        <w:t>excess labor</w:t>
      </w:r>
      <w:r w:rsidRPr="002C587B">
        <w:t xml:space="preserve">. </w:t>
      </w:r>
    </w:p>
    <w:p w14:paraId="60CF360C" w14:textId="77777777" w:rsidR="00E37558" w:rsidRDefault="00E37558" w:rsidP="00E37558">
      <w:pPr>
        <w:rPr>
          <w:sz w:val="20"/>
        </w:rPr>
      </w:pPr>
      <w:r>
        <w:rPr>
          <w:rStyle w:val="Style13ptBold"/>
          <w:sz w:val="24"/>
        </w:rPr>
        <w:t xml:space="preserve">Tuck and Yang 12 </w:t>
      </w:r>
      <w:r>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Pr>
          <w:i/>
          <w:sz w:val="20"/>
        </w:rPr>
        <w:t>.  Decolonization is not a metaphor.</w:t>
      </w:r>
      <w:r>
        <w:rPr>
          <w:sz w:val="20"/>
        </w:rPr>
        <w:t xml:space="preserve"> Decolonization: Indigeneity, Education and Society Vol. 1, No. 1, 2012, pp. 1-40, pp. 5-7 GC)</w:t>
      </w:r>
    </w:p>
    <w:p w14:paraId="08596339" w14:textId="77777777" w:rsidR="00E37558" w:rsidRPr="00954D2A" w:rsidRDefault="00E37558" w:rsidP="00E37558">
      <w:pPr>
        <w:rPr>
          <w:rStyle w:val="StyleUnderline"/>
          <w:sz w:val="20"/>
          <w:highlight w:val="green"/>
        </w:rPr>
      </w:pPr>
      <w:r>
        <w:rPr>
          <w:sz w:val="18"/>
        </w:rPr>
        <w:t xml:space="preserve">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Pr>
          <w:rStyle w:val="Emphasis"/>
          <w:highlight w:val="green"/>
        </w:rPr>
        <w:t>The horizons of the settler colonial nation-state are total and require a mode of total appropriation of Indigenous life and land</w:t>
      </w:r>
      <w:r>
        <w:rPr>
          <w:rStyle w:val="StyleUnderline"/>
          <w:sz w:val="20"/>
        </w:rPr>
        <w:t xml:space="preserve">, rather than the selective expropriation of profit-producing fragments. </w:t>
      </w:r>
      <w:r>
        <w:rPr>
          <w:rStyle w:val="StyleUnderline"/>
          <w:highlight w:val="green"/>
        </w:rPr>
        <w:t>Settler colonialism is different from other forms of colonialism in that settlers come with the intention of making a new home on the land, a homemaking that insists on settler sovereignty over all things</w:t>
      </w:r>
      <w:r>
        <w:rPr>
          <w:rStyle w:val="StyleUnderline"/>
          <w:sz w:val="20"/>
        </w:rPr>
        <w:t xml:space="preserve"> in their new domain. Thus, </w:t>
      </w:r>
      <w:r w:rsidRPr="006F2588">
        <w:rPr>
          <w:rStyle w:val="StyleUnderline"/>
          <w:sz w:val="20"/>
        </w:rPr>
        <w:t>relying</w:t>
      </w:r>
      <w:r>
        <w:rPr>
          <w:rStyle w:val="StyleUnderline"/>
          <w:sz w:val="20"/>
        </w:rPr>
        <w:t xml:space="preserve"> solely </w:t>
      </w:r>
      <w:r w:rsidRPr="006F2588">
        <w:rPr>
          <w:rStyle w:val="StyleUnderline"/>
          <w:sz w:val="20"/>
        </w:rPr>
        <w:t>on postcolonial literatures o</w:t>
      </w:r>
      <w:r>
        <w:rPr>
          <w:rStyle w:val="StyleUnderline"/>
          <w:sz w:val="20"/>
        </w:rPr>
        <w:t xml:space="preserve">r theories of coloniality </w:t>
      </w:r>
      <w:r>
        <w:rPr>
          <w:rStyle w:val="StyleUnderline"/>
          <w:sz w:val="20"/>
          <w:highlight w:val="green"/>
        </w:rPr>
        <w:t>that ignore settler colonialism will not help to envision the shape that decolonization must take in settler colonial contexts.</w:t>
      </w:r>
      <w:r>
        <w:rPr>
          <w:rStyle w:val="StyleUnderline"/>
          <w:sz w:val="20"/>
        </w:rPr>
        <w:t xml:space="preserve"> Within settler colonialism, the most important concern is land/water/air/subterranean earth (land, for shorthand, in this article.) Land is what is most valuable, contested, required. This is both because the </w:t>
      </w:r>
      <w:r>
        <w:rPr>
          <w:rStyle w:val="StyleUnderline"/>
          <w:sz w:val="20"/>
          <w:highlight w:val="green"/>
        </w:rPr>
        <w:t>settlers make Indigenous land their new home and</w:t>
      </w:r>
      <w:r>
        <w:rPr>
          <w:rStyle w:val="StyleUnderline"/>
          <w:sz w:val="20"/>
        </w:rPr>
        <w:t xml:space="preserve"> source of </w:t>
      </w:r>
      <w:r>
        <w:rPr>
          <w:rStyle w:val="StyleUnderline"/>
          <w:sz w:val="20"/>
          <w:highlight w:val="green"/>
        </w:rPr>
        <w:t>capital</w:t>
      </w:r>
      <w:r>
        <w:rPr>
          <w:rStyle w:val="StyleUnderline"/>
          <w:sz w:val="20"/>
        </w:rPr>
        <w:t xml:space="preserve">, and also because the </w:t>
      </w:r>
      <w:r>
        <w:rPr>
          <w:rStyle w:val="StyleUnderline"/>
          <w:sz w:val="20"/>
          <w:highlight w:val="green"/>
        </w:rPr>
        <w:t>disruption of Indigenous relationships to land represents a profound epistemic, ontological, cosmological violence. This violence is not temporally contained in the arrival of the settler but is reasserted each day of occupation</w:t>
      </w:r>
      <w:r>
        <w:rPr>
          <w:sz w:val="20"/>
          <w:highlight w:val="green"/>
        </w:rPr>
        <w:t>.</w:t>
      </w:r>
      <w:r>
        <w:rPr>
          <w:sz w:val="20"/>
        </w:rPr>
        <w:t xml:space="preserve"> This is why Patrick Wolfe (1999) emphasizes that </w:t>
      </w:r>
      <w:r>
        <w:rPr>
          <w:rStyle w:val="StyleUnderline"/>
          <w:sz w:val="20"/>
          <w:highlight w:val="green"/>
        </w:rPr>
        <w:t xml:space="preserve">settler colonialism is a structure and not an event. </w:t>
      </w:r>
      <w:r>
        <w:rPr>
          <w:sz w:val="20"/>
          <w:highlight w:val="green"/>
        </w:rPr>
        <w:t>In</w:t>
      </w:r>
      <w:r>
        <w:rPr>
          <w:sz w:val="20"/>
        </w:rPr>
        <w:t xml:space="preserve"> the process of settler colonialism, </w:t>
      </w:r>
      <w:r>
        <w:rPr>
          <w:rStyle w:val="StyleUnderline"/>
          <w:sz w:val="20"/>
          <w:highlight w:val="green"/>
        </w:rPr>
        <w:t>land is remade into property and human relationships to land are restricted to the relationship of the owner to his property.</w:t>
      </w:r>
      <w:r>
        <w:rPr>
          <w:rStyle w:val="StyleUnderline"/>
          <w:sz w:val="20"/>
        </w:rPr>
        <w:t xml:space="preserve"> Epistemological, ontological, and cosmological relationships to land are interred, indeed made pre-modern and backward. Made savage. In order for the settlers to make a place their home, they must destroy and disappear the Indigenous peoples that live there.</w:t>
      </w:r>
      <w:r>
        <w:rPr>
          <w:sz w:val="20"/>
        </w:rPr>
        <w:t xml:space="preserv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w:t>
      </w:r>
      <w:r>
        <w:rPr>
          <w:rStyle w:val="Emphasis"/>
        </w:rPr>
        <w:t xml:space="preserve">. </w:t>
      </w:r>
      <w:r>
        <w:rPr>
          <w:rStyle w:val="Emphasis"/>
          <w:highlight w:val="green"/>
        </w:rPr>
        <w:t xml:space="preserve">Indigenous peoples must be erased, </w:t>
      </w:r>
      <w:r>
        <w:rPr>
          <w:rStyle w:val="Emphasis"/>
        </w:rPr>
        <w:t xml:space="preserve">must be </w:t>
      </w:r>
      <w:r>
        <w:rPr>
          <w:rStyle w:val="Emphasis"/>
          <w:highlight w:val="green"/>
        </w:rPr>
        <w:t>made into ghosts</w:t>
      </w:r>
      <w:r>
        <w:rPr>
          <w:rStyle w:val="Emphasis"/>
        </w:rPr>
        <w:t xml:space="preserve"> </w:t>
      </w:r>
      <w:r>
        <w:rPr>
          <w:rStyle w:val="StyleUnderline"/>
          <w:sz w:val="20"/>
        </w:rPr>
        <w:t>(</w:t>
      </w:r>
      <w:r>
        <w:rPr>
          <w:sz w:val="20"/>
        </w:rPr>
        <w:t xml:space="preserve">Tuck and Ree, forthcoming). </w:t>
      </w:r>
      <w:r>
        <w:rPr>
          <w:rStyle w:val="StyleUnderline"/>
          <w:sz w:val="20"/>
        </w:rPr>
        <w:t>At the same time</w:t>
      </w:r>
      <w:r>
        <w:rPr>
          <w:rStyle w:val="StyleUnderline"/>
          <w:sz w:val="20"/>
          <w:highlight w:val="green"/>
        </w:rPr>
        <w:t xml:space="preserve">, settler colonialism involves the subjugation and forced labor of chattel slaves5 , whose bodies and lives become the property, and </w:t>
      </w:r>
      <w:r>
        <w:rPr>
          <w:rStyle w:val="StyleUnderline"/>
          <w:sz w:val="20"/>
          <w:highlight w:val="green"/>
        </w:rPr>
        <w:lastRenderedPageBreak/>
        <w:t xml:space="preserve">who are kept landless. </w:t>
      </w:r>
      <w:r>
        <w:rPr>
          <w:rStyle w:val="StyleUnderline"/>
          <w:sz w:val="20"/>
        </w:rPr>
        <w:t>Slavery in settler colonial contexts is distinct from other forms of indenture whereby excess labor is extracted from persons</w:t>
      </w:r>
      <w:r>
        <w:rPr>
          <w:sz w:val="20"/>
        </w:rPr>
        <w:t xml:space="preserve">. First, chattels are commodities of labor and therefore it is the slave’s person that is the excess. Second, unlike workers who may aspire to own land, the slave’s very presence on the land is already an excess that must be dis-located. Thus, the slave is a desirable </w:t>
      </w:r>
      <w:proofErr w:type="gramStart"/>
      <w:r>
        <w:rPr>
          <w:sz w:val="20"/>
        </w:rPr>
        <w:t>commodity</w:t>
      </w:r>
      <w:proofErr w:type="gramEnd"/>
      <w:r>
        <w:rPr>
          <w:sz w:val="20"/>
        </w:rPr>
        <w:t xml:space="preserve"> but the person underneath is imprisonable,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w:t>
      </w:r>
      <w:r>
        <w:rPr>
          <w:rStyle w:val="StyleUnderline"/>
          <w:highlight w:val="green"/>
        </w:rPr>
        <w:t>Settlers are diverse, not just</w:t>
      </w:r>
      <w:r>
        <w:rPr>
          <w:rStyle w:val="StyleUnderline"/>
        </w:rPr>
        <w:t xml:space="preserve"> of </w:t>
      </w:r>
      <w:r>
        <w:rPr>
          <w:rStyle w:val="StyleUnderline"/>
          <w:highlight w:val="green"/>
        </w:rPr>
        <w:t>white</w:t>
      </w:r>
      <w:r>
        <w:rPr>
          <w:rStyle w:val="StyleUnderline"/>
        </w:rPr>
        <w:t xml:space="preserve"> European descent, and include people of color, even from other colonial contexts.</w:t>
      </w:r>
      <w:r>
        <w:rPr>
          <w:sz w:val="20"/>
        </w:rPr>
        <w:t xml:space="preserve"> This tightly wound set of conditions and racialized, globalized relations exponentially complicates what is meant by decolonization, and by solidarity, against settler colonial forces.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w:t>
      </w:r>
      <w:r>
        <w:rPr>
          <w:rStyle w:val="StyleUnderline"/>
        </w:rPr>
        <w:t xml:space="preserve">Decolonization in a settler context is fraught because empire, settlement, and internal colony have no spatial separation. </w:t>
      </w:r>
      <w:r>
        <w:rPr>
          <w:sz w:val="20"/>
        </w:rPr>
        <w:t xml:space="preserve">Each of these features of settler colonialism in the US context - empire, settlement, and internal colony - make it a site of contradictory decolonial desires7 . </w:t>
      </w:r>
      <w:r>
        <w:rPr>
          <w:rStyle w:val="StyleUnderline"/>
          <w:sz w:val="20"/>
          <w:highlight w:val="green"/>
        </w:rPr>
        <w:t>Decolonization as metaphor allows people to equivocate these contradictory decolonial desires because it turns decolonization into an empty signifier</w:t>
      </w:r>
      <w:r>
        <w:rPr>
          <w:rStyle w:val="StyleUnderline"/>
          <w:sz w:val="20"/>
        </w:rPr>
        <w:t xml:space="preserve"> to be filled by any track towards liberation</w:t>
      </w:r>
      <w:r>
        <w:rPr>
          <w:sz w:val="20"/>
        </w:rPr>
        <w:t xml:space="preserve">. In reality, the tracks walk all over land/people in settler contexts. Though the details are not fixed or agreed upon, in our view, </w:t>
      </w:r>
      <w:r>
        <w:rPr>
          <w:rStyle w:val="StyleUnderline"/>
          <w:sz w:val="20"/>
          <w:highlight w:val="green"/>
        </w:rPr>
        <w:t xml:space="preserve">decolonization in the settler colonial context must involve the repatriation of land simultaneous to the recognition of how land and relations to land have always already been differently understood </w:t>
      </w:r>
      <w:r>
        <w:rPr>
          <w:rStyle w:val="StyleUnderline"/>
          <w:sz w:val="20"/>
        </w:rPr>
        <w:t>and enacted; that is, all of the land, and not just symbolically. This is precisely why decolonization is necessarily unsettling, especially across lines of solidarity.</w:t>
      </w:r>
      <w:r>
        <w:rPr>
          <w:sz w:val="20"/>
        </w:rPr>
        <w:t xml:space="preserve"> “Decolonization never takes place unnoticed” (Fanon, 1963, p. 36). </w:t>
      </w:r>
      <w:r>
        <w:rPr>
          <w:rStyle w:val="StyleUnderline"/>
          <w:sz w:val="20"/>
          <w:highlight w:val="green"/>
        </w:rPr>
        <w:t>Settler colonialism and its decolonization implicates and unsettles everyone.</w:t>
      </w:r>
    </w:p>
    <w:p w14:paraId="3D4618E6" w14:textId="1F855C3C" w:rsidR="00E37558" w:rsidRDefault="00E37558" w:rsidP="00E37558">
      <w:pPr>
        <w:pStyle w:val="Heading4"/>
      </w:pPr>
      <w:bookmarkStart w:id="6" w:name="_Hlk524760471"/>
      <w:bookmarkStart w:id="7" w:name="_Hlk180735255"/>
      <w:bookmarkEnd w:id="3"/>
      <w:r>
        <w:lastRenderedPageBreak/>
        <w:t xml:space="preserve">The 1AC is emblematic of settler environmentalism which is the attempt to redeem their position by restoring the Commons – reject it. </w:t>
      </w:r>
    </w:p>
    <w:p w14:paraId="4535F6A9" w14:textId="77777777" w:rsidR="00E37558" w:rsidRPr="00B27646" w:rsidRDefault="00E37558" w:rsidP="00E37558">
      <w:pPr>
        <w:rPr>
          <w:b/>
          <w:bCs/>
          <w:sz w:val="26"/>
        </w:rPr>
      </w:pPr>
      <w:r>
        <w:rPr>
          <w:rStyle w:val="Style13ptBold"/>
        </w:rPr>
        <w:t xml:space="preserve">Paperson 12 </w:t>
      </w:r>
      <w:r w:rsidRPr="00B27646">
        <w:rPr>
          <w:rStyle w:val="Style13ptBold"/>
          <w:sz w:val="14"/>
          <w:szCs w:val="14"/>
        </w:rPr>
        <w:t xml:space="preserve">(La, March, </w:t>
      </w:r>
      <w:proofErr w:type="gramStart"/>
      <w:r w:rsidRPr="00B27646">
        <w:rPr>
          <w:rStyle w:val="Style13ptBold"/>
          <w:sz w:val="14"/>
          <w:szCs w:val="14"/>
        </w:rPr>
        <w:t>This</w:t>
      </w:r>
      <w:proofErr w:type="gramEnd"/>
      <w:r w:rsidRPr="00B27646">
        <w:rPr>
          <w:rStyle w:val="Style13ptBold"/>
          <w:sz w:val="14"/>
          <w:szCs w:val="14"/>
        </w:rPr>
        <w:t xml:space="preserve">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B27646">
        <w:rPr>
          <w:rStyle w:val="Style13ptBold"/>
          <w:rFonts w:ascii="Tahoma" w:hAnsi="Tahoma" w:cs="Tahoma"/>
          <w:sz w:val="14"/>
          <w:szCs w:val="14"/>
        </w:rPr>
        <w:t> </w:t>
      </w:r>
      <w:r w:rsidRPr="00B27646">
        <w:rPr>
          <w:rStyle w:val="Style13ptBold"/>
          <w:sz w:val="14"/>
          <w:szCs w:val="14"/>
        </w:rPr>
        <w:t>, Vol 20, No 1,  pgs. 121, JKS)</w:t>
      </w:r>
    </w:p>
    <w:p w14:paraId="424499B2" w14:textId="77777777" w:rsidR="00E37558" w:rsidRPr="008402DE" w:rsidRDefault="00E37558" w:rsidP="00E37558">
      <w:pPr>
        <w:rPr>
          <w:u w:val="single"/>
        </w:rPr>
      </w:pPr>
      <w:r w:rsidRPr="000D4D9C">
        <w:rPr>
          <w:rStyle w:val="StyleUnderline"/>
          <w:highlight w:val="green"/>
        </w:rPr>
        <w:t>Settler environmentalism describes efforts to redeem the settler as ecological, often focusing on settler identity and belonging through tropes of Indigenous appropriations</w:t>
      </w:r>
      <w:r w:rsidRPr="00533EF8">
        <w:rPr>
          <w:sz w:val="16"/>
        </w:rPr>
        <w:t xml:space="preserve"> </w:t>
      </w:r>
      <w:r w:rsidRPr="00533EF8">
        <w:rPr>
          <w:rStyle w:val="StyleUnderline"/>
        </w:rPr>
        <w:t xml:space="preserve">– returning to the wildman or demigoddess, claiming of one’s natural or ‘native’ self and thus the land, again. For example, ‘off the grid’ does not describe a place, but a set of redemptive behaviors – it </w:t>
      </w:r>
      <w:r w:rsidRPr="000D4D9C">
        <w:rPr>
          <w:rStyle w:val="StyleUnderline"/>
          <w:highlight w:val="green"/>
        </w:rPr>
        <w:t>is a terra nullius imaginary of a some- where, nowhere, neverplace where one is no longer a settler</w:t>
      </w:r>
      <w:r w:rsidRPr="00533EF8">
        <w:rPr>
          <w:sz w:val="16"/>
        </w:rPr>
        <w:t xml:space="preserve">. In using </w:t>
      </w:r>
      <w:r w:rsidRPr="00533EF8">
        <w:rPr>
          <w:rStyle w:val="StyleUnderline"/>
        </w:rPr>
        <w:t xml:space="preserve">the term </w:t>
      </w:r>
      <w:r w:rsidRPr="000D4D9C">
        <w:rPr>
          <w:rStyle w:val="StyleUnderline"/>
          <w:highlight w:val="green"/>
        </w:rPr>
        <w:t>settler environmentalism</w:t>
      </w:r>
      <w:r w:rsidRPr="00533EF8">
        <w:rPr>
          <w:rStyle w:val="StyleUnderline"/>
        </w:rPr>
        <w:t xml:space="preserve">, I am deliberately ambiguous about critical environmentalisms, such as </w:t>
      </w:r>
      <w:r w:rsidRPr="000D4D9C">
        <w:rPr>
          <w:rStyle w:val="StyleUnderline"/>
          <w:highlight w:val="green"/>
        </w:rPr>
        <w:t>movements in eco-feminism, deep ecology, and antiracist environmental jus- tice</w:t>
      </w:r>
      <w:r w:rsidRPr="00533EF8">
        <w:rPr>
          <w:rStyle w:val="StyleUnderline"/>
        </w:rPr>
        <w:t xml:space="preserve">. </w:t>
      </w:r>
      <w:r w:rsidRPr="00533EF8">
        <w:rPr>
          <w:sz w:val="16"/>
        </w:rPr>
        <w:t>These are important trajectories in critical scholarship and activism around environmental justice, and ought to inform any decolonizing framework</w:t>
      </w:r>
      <w:r w:rsidRPr="00533EF8">
        <w:rPr>
          <w:rStyle w:val="StyleUnderline"/>
        </w:rPr>
        <w:t xml:space="preserve">. </w:t>
      </w:r>
      <w:r w:rsidRPr="000D4D9C">
        <w:rPr>
          <w:rStyle w:val="StyleUnderline"/>
          <w:highlight w:val="green"/>
        </w:rPr>
        <w:t>However, antiracist, feminist, and environmental justice work are not automatically the oppo- site of settler colonialism. Decolonization might be incommensurable with projects more generally thought as social justice (</w:t>
      </w:r>
      <w:r w:rsidRPr="00533EF8">
        <w:rPr>
          <w:rStyle w:val="StyleUnderline"/>
        </w:rPr>
        <w:t xml:space="preserve">see Tuck and Yang 2012). </w:t>
      </w:r>
      <w:r w:rsidRPr="00014A6F">
        <w:rPr>
          <w:rStyle w:val="StyleUnderline"/>
          <w:sz w:val="12"/>
        </w:rPr>
        <w:t>¶</w:t>
      </w:r>
      <w:r w:rsidRPr="00533EF8">
        <w:rPr>
          <w:sz w:val="16"/>
        </w:rPr>
        <w:t xml:space="preserve"> In the previous ethnographic example, greening the ghetto can mask a neoliberal curriculum of whitening9 the ghetto with ‘better-educated,’ ecologically ‘responsi- ble,’ global citizens. More radical environmentalisms can also uphold the settler fan- tasy of sacred ‘wilderness’ – another form of unpeopled land – that must be restored or preserved. Even </w:t>
      </w:r>
      <w:r w:rsidRPr="00533EF8">
        <w:rPr>
          <w:rStyle w:val="Emphasis"/>
        </w:rPr>
        <w:t xml:space="preserve">the progressive concept of land </w:t>
      </w:r>
      <w:r>
        <w:rPr>
          <w:rStyle w:val="Emphasis"/>
        </w:rPr>
        <w:t>as Commons to be occupied, col</w:t>
      </w:r>
      <w:r w:rsidRPr="00533EF8">
        <w:rPr>
          <w:rStyle w:val="Emphasis"/>
        </w:rPr>
        <w:t>lectively shared and stewarded, may require the negation of Indigenous sovereignty</w:t>
      </w:r>
      <w:r w:rsidRPr="00533EF8">
        <w:rPr>
          <w:sz w:val="16"/>
        </w:rPr>
        <w:t xml:space="preserve">. ‘The people still speak of the sacredness of places now claimed by the parks ser- vices for instance’ (Goeman 2008, 32). </w:t>
      </w:r>
      <w:r w:rsidRPr="000D4D9C">
        <w:rPr>
          <w:rStyle w:val="Emphasis"/>
          <w:highlight w:val="green"/>
        </w:rPr>
        <w:t>Occupying land for the Commons assumes that all prior, indeed current as well as future relations between people and land are null and void.</w:t>
      </w:r>
      <w:r w:rsidRPr="00533EF8">
        <w:rPr>
          <w:rStyle w:val="Emphasis"/>
        </w:rPr>
        <w:t xml:space="preserve"> ‘In other words,’ writes Sandy Grande, ‘both Marxists and capitalists view land and natural resources as commodities to be exploited, in the first instance, by capitalists for personal gain, and in the second by Marxists for the good of all’</w:t>
      </w:r>
      <w:r w:rsidRPr="00533EF8">
        <w:rPr>
          <w:sz w:val="16"/>
        </w:rPr>
        <w:t xml:space="preserve"> (2004, 27). </w:t>
      </w:r>
      <w:r w:rsidRPr="000D4D9C">
        <w:rPr>
          <w:rStyle w:val="Emphasis"/>
          <w:highlight w:val="green"/>
        </w:rPr>
        <w:t xml:space="preserve">Social justice endeavors all take place on Native </w:t>
      </w:r>
      <w:r w:rsidRPr="00533EF8">
        <w:rPr>
          <w:rStyle w:val="Emphasis"/>
        </w:rPr>
        <w:t>land</w:t>
      </w:r>
      <w:r w:rsidRPr="00533EF8">
        <w:rPr>
          <w:sz w:val="16"/>
        </w:rPr>
        <w:t xml:space="preserve">. In this vein, I now turn to the Occupy movement.  </w:t>
      </w:r>
      <w:r w:rsidRPr="00014A6F">
        <w:rPr>
          <w:sz w:val="12"/>
        </w:rPr>
        <w:t>¶</w:t>
      </w:r>
      <w:r w:rsidRPr="00533EF8">
        <w:rPr>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Peraltas, as well as Miwok and other Indigenous people who had migrated as a result of historic relationships between tribes and efforts to escape the Mission system. The Peraltas sued, and in 1856, the US Supreme Court upheld their claim, but maintained that it was too late to reverse – as deeds and titles had exchanged hands so many times that there was no undoing – and because Oakland was now occupied. </w:t>
      </w:r>
      <w:r w:rsidRPr="00014A6F">
        <w:rPr>
          <w:sz w:val="12"/>
        </w:rPr>
        <w:t>¶</w:t>
      </w:r>
      <w:r w:rsidRPr="00533EF8">
        <w:rPr>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014A6F">
        <w:rPr>
          <w:sz w:val="12"/>
        </w:rPr>
        <w:t>¶</w:t>
      </w:r>
      <w:r w:rsidRPr="00533EF8">
        <w:rPr>
          <w:sz w:val="16"/>
        </w:rPr>
        <w:t xml:space="preserve"> On 28 October 2011, a group of Indigenous and non-Native intellectuals/activists introduced ‘The Memorandum of Solidarity with Indigenous Peoples’ at the General Assembly of Occupy Oakland. </w:t>
      </w:r>
      <w:r w:rsidRPr="00014A6F">
        <w:rPr>
          <w:sz w:val="12"/>
        </w:rPr>
        <w:t>¶</w:t>
      </w:r>
      <w:r w:rsidRPr="00533EF8">
        <w:rPr>
          <w:sz w:val="16"/>
        </w:rPr>
        <w:t xml:space="preserve"> WHEREAS, those participating in ‘Occupy Oakland’ acknowledge that Oakland is already occupied land; Oakland being the historical territory of the Chochenyo Ohlone people; and</w:t>
      </w:r>
      <w:r w:rsidRPr="00533EF8">
        <w:rPr>
          <w:rFonts w:ascii="Tahoma" w:hAnsi="Tahoma" w:cs="Tahoma"/>
          <w:sz w:val="16"/>
        </w:rPr>
        <w:t> </w:t>
      </w:r>
      <w:r w:rsidRPr="00533EF8">
        <w:rPr>
          <w:sz w:val="16"/>
        </w:rPr>
        <w:t xml:space="preserve">... </w:t>
      </w:r>
      <w:r w:rsidRPr="00014A6F">
        <w:rPr>
          <w:sz w:val="12"/>
        </w:rPr>
        <w:t>¶</w:t>
      </w:r>
      <w:r w:rsidRPr="00533EF8">
        <w:rPr>
          <w:sz w:val="16"/>
        </w:rPr>
        <w:t xml:space="preserve"> RESOLVED, that those participating in ‘Occupy Oakland’ seek the genuine and respectful involvement of indigenous peoples in the rebuilding of a new society on their ancestral lands; and</w:t>
      </w:r>
      <w:r w:rsidRPr="00533EF8">
        <w:rPr>
          <w:rFonts w:ascii="Tahoma" w:hAnsi="Tahoma" w:cs="Tahoma"/>
          <w:sz w:val="16"/>
        </w:rPr>
        <w:t> </w:t>
      </w:r>
      <w:r w:rsidRPr="00533EF8">
        <w:rPr>
          <w:sz w:val="16"/>
        </w:rPr>
        <w:t xml:space="preserve">As a signal to the national ‘Occupy Wall Street’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014A6F">
        <w:rPr>
          <w:sz w:val="12"/>
        </w:rPr>
        <w:t>¶</w:t>
      </w:r>
      <w:r w:rsidRPr="00533EF8">
        <w:rPr>
          <w:sz w:val="16"/>
        </w:rPr>
        <w:t xml:space="preserve"> </w:t>
      </w:r>
      <w:r w:rsidRPr="00533EF8">
        <w:rPr>
          <w:rStyle w:val="StyleUnderline"/>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533EF8">
        <w:rPr>
          <w:sz w:val="16"/>
        </w:rPr>
        <w:t xml:space="preserve">. Signifi- cantly, the first signature of memorandum is by Chochenyo Ohlone educator Corrina Gould. </w:t>
      </w:r>
      <w:r w:rsidRPr="00014A6F">
        <w:rPr>
          <w:sz w:val="12"/>
        </w:rPr>
        <w:t>¶</w:t>
      </w:r>
      <w:r w:rsidRPr="00533EF8">
        <w:rPr>
          <w:sz w:val="16"/>
        </w:rPr>
        <w:t xml:space="preserve"> The memorandum was passed, but not without controversy. One of the signers, Joanne Barker (Lenape) posted in her blog, Tequila Sovereign, that several people approached the group with serious anxieties about decolonization. </w:t>
      </w:r>
      <w:r w:rsidRPr="00014A6F">
        <w:rPr>
          <w:sz w:val="12"/>
        </w:rPr>
        <w:t>¶</w:t>
      </w:r>
      <w:r w:rsidRPr="00533EF8">
        <w:rPr>
          <w:sz w:val="16"/>
        </w:rPr>
        <w:t xml:space="preserve"> </w:t>
      </w:r>
      <w:r w:rsidRPr="00533EF8">
        <w:rPr>
          <w:rStyle w:val="StyleUnderline"/>
        </w:rPr>
        <w:t xml:space="preserve">Ultimately, </w:t>
      </w:r>
      <w:r w:rsidRPr="000D4D9C">
        <w:rPr>
          <w:rStyle w:val="StyleUnderline"/>
          <w:highlight w:val="green"/>
        </w:rPr>
        <w:t xml:space="preserve">what they </w:t>
      </w:r>
      <w:r w:rsidRPr="000D4D9C">
        <w:rPr>
          <w:rStyle w:val="StyleUnderline"/>
          <w:highlight w:val="green"/>
        </w:rPr>
        <w:lastRenderedPageBreak/>
        <w:t>were asking is whether or not we were asking them, as non- indigenous people, the impossible? Would their solidarity with us require them to give up their lands</w:t>
      </w:r>
      <w:r w:rsidRPr="00533EF8">
        <w:rPr>
          <w:rStyle w:val="StyleUnderline"/>
        </w:rPr>
        <w:t>, their resources, their ways of life, so that we – who numbered so few, after all – could have more?</w:t>
      </w:r>
      <w:r w:rsidRPr="00533EF8">
        <w:rPr>
          <w:sz w:val="16"/>
        </w:rPr>
        <w:t xml:space="preserve"> Could have it all? </w:t>
      </w:r>
      <w:r w:rsidRPr="00014A6F">
        <w:rPr>
          <w:sz w:val="12"/>
        </w:rPr>
        <w:t>¶</w:t>
      </w:r>
      <w:r w:rsidRPr="00533EF8">
        <w:rPr>
          <w:sz w:val="16"/>
        </w:rPr>
        <w:t xml:space="preserve"> And </w:t>
      </w:r>
      <w:r w:rsidRPr="000D4D9C">
        <w:rPr>
          <w:rStyle w:val="Emphasis"/>
          <w:highlight w:val="green"/>
        </w:rPr>
        <w:t>this is the rub about decolonization: it forces people to confront their complicity in settler colonialism and the ongoing violence of empire</w:t>
      </w:r>
      <w:r w:rsidRPr="00533EF8">
        <w:rPr>
          <w:rStyle w:val="Emphasis"/>
        </w:rPr>
        <w:t>.</w:t>
      </w:r>
      <w:r w:rsidRPr="00533EF8">
        <w:rPr>
          <w:sz w:val="16"/>
        </w:rPr>
        <w:t xml:space="preserve"> It </w:t>
      </w:r>
      <w:r w:rsidRPr="00533EF8">
        <w:rPr>
          <w:rStyle w:val="Emphasis"/>
        </w:rPr>
        <w:t>immediately unsettles the utopian vision of wealth redistribution and collectively owned Commons</w:t>
      </w:r>
      <w:r w:rsidRPr="00533EF8">
        <w:rPr>
          <w:sz w:val="16"/>
        </w:rPr>
        <w:t xml:space="preserve">. It exposes how numerical the conceptualization of social justice remains – the 99% is a ‘deserving’ supermajority that renders Indigenous peoples (a super-minority) completely illegible. Barker goes on to write, </w:t>
      </w:r>
      <w:r w:rsidRPr="00014A6F">
        <w:rPr>
          <w:sz w:val="12"/>
        </w:rPr>
        <w:t>¶</w:t>
      </w:r>
      <w:r w:rsidRPr="00533EF8">
        <w:rPr>
          <w:sz w:val="16"/>
        </w:rPr>
        <w:t xml:space="preserve"> I have a dream that the people of ‘Occupy Oakland’ will not see the affirmation of indigenous peoples’ rights to self-government, territorial restoration, and cultural auton- omy as a threat to their own; that they will see solidarity with indigenous peoples as an affirmation of their humanity and justice. </w:t>
      </w:r>
      <w:r w:rsidRPr="00014A6F">
        <w:rPr>
          <w:sz w:val="12"/>
        </w:rPr>
        <w:t>¶</w:t>
      </w:r>
      <w:r w:rsidRPr="00533EF8">
        <w:rPr>
          <w:sz w:val="16"/>
        </w:rPr>
        <w:t xml:space="preserve"> </w:t>
      </w:r>
      <w:r w:rsidRPr="00533EF8">
        <w:rPr>
          <w:rStyle w:val="StyleUnderline"/>
        </w:rPr>
        <w:t xml:space="preserve">Barker’s assertion reflects how ‘sovereignty’ as an Indigenous word is spoken with a different inflection than its cousin in the settler nation’s lexicon. </w:t>
      </w:r>
      <w:r w:rsidRPr="00533EF8">
        <w:rPr>
          <w:sz w:val="16"/>
        </w:rPr>
        <w:t xml:space="preserve">It echoes the questions posed by Watson, writing from an aboriginal Australian perspective: </w:t>
      </w:r>
      <w:r w:rsidRPr="00014A6F">
        <w:rPr>
          <w:sz w:val="12"/>
        </w:rPr>
        <w:t>¶</w:t>
      </w:r>
      <w:r w:rsidRPr="00533EF8">
        <w:rPr>
          <w:sz w:val="16"/>
        </w:rPr>
        <w:t xml:space="preserve"> Is aboriginal sovereignty to be feared by Australia in the same way as Aboriginal peo- ple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w:t>
      </w:r>
      <w:proofErr w:type="gramStart"/>
      <w:r w:rsidRPr="00533EF8">
        <w:rPr>
          <w:sz w:val="16"/>
        </w:rPr>
        <w:t>diversity, and</w:t>
      </w:r>
      <w:proofErr w:type="gramEnd"/>
      <w:r w:rsidRPr="00533EF8">
        <w:rPr>
          <w:sz w:val="16"/>
        </w:rPr>
        <w:t xml:space="preserve"> focuses on inclusivity rather than exclusivity. (Watson 2007, 20) </w:t>
      </w:r>
      <w:r w:rsidRPr="00014A6F">
        <w:rPr>
          <w:sz w:val="12"/>
        </w:rPr>
        <w:t>¶</w:t>
      </w:r>
      <w:r w:rsidRPr="00533EF8">
        <w:rPr>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014A6F">
        <w:rPr>
          <w:sz w:val="12"/>
        </w:rPr>
        <w:t>¶</w:t>
      </w:r>
      <w:r w:rsidRPr="00533EF8">
        <w:rPr>
          <w:sz w:val="16"/>
        </w:rPr>
        <w:t xml:space="preserve"> Occupy Oakland means to Occupy Ohlone. Because Ohlone is both people and land/place simultaneously, you cannot occupy Oakland without also trespassing on the bodies and spirits of those who live/d there. </w:t>
      </w:r>
      <w:r w:rsidRPr="000D4D9C">
        <w:rPr>
          <w:rStyle w:val="StyleUnderline"/>
          <w:highlight w:val="green"/>
        </w:rPr>
        <w:t>Land is ‘more than a site upon which humans make history or as a location that accumulates history</w:t>
      </w:r>
      <w:r w:rsidRPr="00533EF8">
        <w:rPr>
          <w:rStyle w:val="StyleUnderline"/>
        </w:rPr>
        <w:t>’</w:t>
      </w:r>
      <w:r w:rsidRPr="00533EF8">
        <w:rPr>
          <w:sz w:val="16"/>
        </w:rPr>
        <w:t xml:space="preserve"> (Goeman 2008, 24), </w:t>
      </w:r>
      <w:r w:rsidRPr="000D4D9C">
        <w:rPr>
          <w:rStyle w:val="StyleUnderline"/>
          <w:highlight w:val="green"/>
        </w:rPr>
        <w:t>more than a site to occupy.</w:t>
      </w:r>
    </w:p>
    <w:p w14:paraId="190E9402" w14:textId="77777777" w:rsidR="006714BF" w:rsidRDefault="006714BF" w:rsidP="006714BF">
      <w:pPr>
        <w:pStyle w:val="Heading4"/>
      </w:pPr>
      <w:r>
        <w:t>Transitioning to renewable energy is the production of settler renewable frontierism. Fantasies of technological intervention are a civilizational trope which serve to renew colonial ideology in perpetuity.</w:t>
      </w:r>
    </w:p>
    <w:p w14:paraId="5F50E2EC" w14:textId="77777777" w:rsidR="006714BF" w:rsidRPr="003F69A5" w:rsidRDefault="006714BF" w:rsidP="006714BF">
      <w:r w:rsidRPr="00B24EF4">
        <w:rPr>
          <w:rStyle w:val="Style13ptBold"/>
        </w:rPr>
        <w:t>Gupta-Nigam, 2018</w:t>
      </w:r>
      <w:r>
        <w:t xml:space="preserve"> (Anirban, PhD Candidate in Visual Studies @ the University of California-Irvine, “Other Frontiers: Administrative Media and Intimate Domains of American Settler Futurity” GC)</w:t>
      </w:r>
    </w:p>
    <w:p w14:paraId="3D1E5B8A" w14:textId="77777777" w:rsidR="006714BF" w:rsidRDefault="006714BF" w:rsidP="006714BF">
      <w:r w:rsidRPr="003F69A5">
        <w:t xml:space="preserve">II. Energy futures and the corporate calibration of attention Renewing the frontier </w:t>
      </w:r>
      <w:proofErr w:type="gramStart"/>
      <w:r w:rsidRPr="003F69A5">
        <w:t>The</w:t>
      </w:r>
      <w:proofErr w:type="gramEnd"/>
      <w:r w:rsidRPr="003F69A5">
        <w:t xml:space="preserve"> frontier narrative underpinning American imaginaries of the future doesn’t disappear from the set of concerns animating this chapter. In fact, the ways in which corporations order attention in the face of ecological crises only extend frontier rhetorics surrounding optimistic futurity. With a critique of fossil fuels and the hydrocarbon economy now at the front and center of the agenda for global governance, environmentalism can no longer be brushed aside as a purely regressive or anti-growth ideology (conservative denialism aside). For the most part</w:t>
      </w:r>
      <w:r w:rsidRPr="003F69A5">
        <w:rPr>
          <w:sz w:val="16"/>
        </w:rPr>
        <w:t xml:space="preserve">, </w:t>
      </w:r>
      <w:r w:rsidRPr="003F69A5">
        <w:rPr>
          <w:rStyle w:val="StyleUnderline"/>
        </w:rPr>
        <w:t xml:space="preserve">increasing consciousness of ecological damage has required that administrative bodies develop novel modes of justifying the endurance of the status quo without radically revising parameters of what ought to constitute life. In this context, I am intrigued by how administrative media shore up the present through appeals to a future built on clean energy and renewable resources. The specific kinds of </w:t>
      </w:r>
      <w:r w:rsidRPr="00A00DA7">
        <w:rPr>
          <w:rStyle w:val="StyleUnderline"/>
          <w:highlight w:val="cyan"/>
        </w:rPr>
        <w:t>energy at play</w:t>
      </w:r>
      <w:r w:rsidRPr="003F69A5">
        <w:rPr>
          <w:rStyle w:val="StyleUnderline"/>
        </w:rPr>
        <w:t xml:space="preserve"> </w:t>
      </w:r>
      <w:r w:rsidRPr="00A00DA7">
        <w:rPr>
          <w:rStyle w:val="StyleUnderline"/>
          <w:highlight w:val="cyan"/>
        </w:rPr>
        <w:t>are of less importance than the rhetorical invocation of a “next frontier” awaiting occupation through clean energy.</w:t>
      </w:r>
      <w:r w:rsidRPr="003F69A5">
        <w:rPr>
          <w:sz w:val="16"/>
        </w:rPr>
        <w:t xml:space="preserve"> </w:t>
      </w:r>
      <w:r w:rsidRPr="003F69A5">
        <w:t xml:space="preserve">This section attempts to tease out the affective and psychic structure of this vision by working through a report and two videos where the reigning order of things is naturalized by frontier tropes. The analysis will also reveal, I think, the mechanisms by which a particular politics of attention plays into the sustenance of </w:t>
      </w:r>
      <w:r w:rsidRPr="00A00DA7">
        <w:rPr>
          <w:rStyle w:val="StyleUnderline"/>
          <w:highlight w:val="cyan"/>
        </w:rPr>
        <w:t>futuristic imaginaries of a “next frontier” in which the national imaginary becomes attached to</w:t>
      </w:r>
      <w:r w:rsidRPr="003F69A5">
        <w:rPr>
          <w:rStyle w:val="StyleUnderline"/>
        </w:rPr>
        <w:t xml:space="preserve"> “natural”, “</w:t>
      </w:r>
      <w:r w:rsidRPr="00A00DA7">
        <w:rPr>
          <w:rStyle w:val="StyleUnderline"/>
          <w:highlight w:val="cyan"/>
        </w:rPr>
        <w:t>renewable</w:t>
      </w:r>
      <w:r w:rsidRPr="003F69A5">
        <w:rPr>
          <w:rStyle w:val="StyleUnderline"/>
        </w:rPr>
        <w:t xml:space="preserve">”, and “clean” </w:t>
      </w:r>
      <w:r w:rsidRPr="00A00DA7">
        <w:rPr>
          <w:rStyle w:val="StyleUnderline"/>
          <w:highlight w:val="cyan"/>
        </w:rPr>
        <w:t>resources</w:t>
      </w:r>
      <w:r w:rsidRPr="003F69A5">
        <w:rPr>
          <w:rStyle w:val="StyleUnderline"/>
        </w:rPr>
        <w:t>.</w:t>
      </w:r>
      <w:r w:rsidRPr="003F69A5">
        <w:rPr>
          <w:sz w:val="16"/>
        </w:rPr>
        <w:t xml:space="preserve"> </w:t>
      </w:r>
      <w:r w:rsidRPr="003F69A5">
        <w:t xml:space="preserve">To begin with, consider this image [figure 22], which appears in a September 2017 report published by the Natural Resources Defense Council (NRDC), authored by Vignesh Gowrishankar </w:t>
      </w:r>
      <w:r w:rsidRPr="003F69A5">
        <w:lastRenderedPageBreak/>
        <w:t>and Amanda Levin, titled America’s Clean Energy Frontier: The Pathway to a Safer Climate Future. The cover image suggestively deploys a stock photograph of the American continent at night, illustrating the patterns and extent of electrification across the landmass. The bright light emanating from the background—recalling, in some ways, the use of such light in the Manzanar images of Ansel Adams that I discussed in the previous chapter—bequeaths the image temporality: future-orientation. The backlight projects forward—a time to come when not only will all of America be bathed in light, but the its source shall be “clean”. The invocation of frontierism and safety in the title of the report, embossed in bold white near the top of the photograph, complete the picture (so to speak) and make, once again, a connection between expansion and futurity in the tradition I have been tracking throughout. Now consider the image in context. The report makes an emphatic case for a 70% reduction in American fossil fuel use by 2050 by focusing on some key areas: reduction of overall national energy demands through</w:t>
      </w:r>
      <w:r w:rsidRPr="003F69A5">
        <w:rPr>
          <w:sz w:val="16"/>
        </w:rPr>
        <w:t xml:space="preserve"> </w:t>
      </w:r>
      <w:r w:rsidRPr="00A00DA7">
        <w:rPr>
          <w:rStyle w:val="StyleUnderline"/>
          <w:highlight w:val="cyan"/>
        </w:rPr>
        <w:t>energy efficient technology; expansion of renewable ener</w:t>
      </w:r>
      <w:r w:rsidRPr="003F69A5">
        <w:rPr>
          <w:rStyle w:val="StyleUnderline"/>
        </w:rPr>
        <w:t>gy</w:t>
      </w:r>
      <w:r w:rsidRPr="003F69A5">
        <w:rPr>
          <w:sz w:val="16"/>
        </w:rPr>
        <w:t xml:space="preserve"> activity across all scales of use; </w:t>
      </w:r>
      <w:r w:rsidRPr="003F69A5">
        <w:rPr>
          <w:rStyle w:val="StyleUnderline"/>
        </w:rPr>
        <w:t xml:space="preserve">displacement and </w:t>
      </w:r>
      <w:r w:rsidRPr="00A00DA7">
        <w:rPr>
          <w:rStyle w:val="StyleUnderline"/>
          <w:highlight w:val="cyan"/>
        </w:rPr>
        <w:t>reduction of fossil fuels</w:t>
      </w:r>
      <w:r w:rsidRPr="003F69A5">
        <w:rPr>
          <w:sz w:val="16"/>
        </w:rPr>
        <w:t xml:space="preserve"> in domestic, transportation, and commercial sectors; </w:t>
      </w:r>
      <w:r w:rsidRPr="00A00DA7">
        <w:rPr>
          <w:rStyle w:val="StyleUnderline"/>
          <w:highlight w:val="cyan"/>
        </w:rPr>
        <w:t>decarbonization</w:t>
      </w:r>
      <w:r w:rsidRPr="003F69A5">
        <w:rPr>
          <w:sz w:val="16"/>
        </w:rPr>
        <w:t xml:space="preserve"> of the economy; </w:t>
      </w:r>
      <w:r w:rsidRPr="003F69A5">
        <w:rPr>
          <w:rStyle w:val="StyleUnderline"/>
        </w:rPr>
        <w:t>and modernization of the electrical grid.</w:t>
      </w:r>
      <w:r w:rsidRPr="003F69A5">
        <w:rPr>
          <w:sz w:val="16"/>
        </w:rPr>
        <w:t xml:space="preserve">4 </w:t>
      </w:r>
      <w:r w:rsidRPr="003F69A5">
        <w:t>Concerns about climate change heavily preoccupy the report—spurred, in no small part, by the Trump administration’s decision to pull the United States out of the Paris Climate Accord. Thus, a sense of panicked urgency is clearly visible in a section titled “Clean Energy: The Next American Frontier”, with the authors writing that “standing idle is not an option”, “this is an all-hands-on-deck moment”, and “the choice is clear”.5 The report is also rife with visualizations of the future based on the NRDC’s projective models. For instance, one image [figure 23], under the heading “Exhibit 7: Time Line and Key Milestones for the Deployment of the Principal Clean Energy Resources Under the NRDC Core Scenario Pathway”, undertakes a year-by-year analysis (from 2017-2050) of energy efficiency in the American economy as it transitions from fossil fuels to other sources: “new building shells 70% more efficient than in 2014 [by 2036]”; “70% of electricity from renewables [by 2040]”; “new appliances 50% more efficient than in 2014 [by 2050]”.6 The next exhibit, on “Energy Use from 2015 to 2050” is a colorful graph of projections depicting depleting amounts of conventional fuel in the economy and major energy savings resulting from that trend. Exhibit 9, similarly, charts the steady decline of fossil fuels and natural gas by 2050. Doubtless</w:t>
      </w:r>
      <w:r w:rsidRPr="003F69A5">
        <w:rPr>
          <w:sz w:val="16"/>
        </w:rPr>
        <w:t xml:space="preserve"> </w:t>
      </w:r>
      <w:r w:rsidRPr="00A00DA7">
        <w:rPr>
          <w:rStyle w:val="StyleUnderline"/>
          <w:highlight w:val="cyan"/>
        </w:rPr>
        <w:t>the telos of linear historical progress is amply evident</w:t>
      </w:r>
      <w:r w:rsidRPr="003F69A5">
        <w:rPr>
          <w:sz w:val="16"/>
        </w:rPr>
        <w:t xml:space="preserve"> </w:t>
      </w:r>
      <w:r w:rsidRPr="003F69A5">
        <w:t xml:space="preserve">on the very surfaces of these images. Moreover, </w:t>
      </w:r>
      <w:proofErr w:type="gramStart"/>
      <w:r w:rsidRPr="003F69A5">
        <w:t>this linear narrative plots</w:t>
      </w:r>
      <w:proofErr w:type="gramEnd"/>
      <w:r w:rsidRPr="003F69A5">
        <w:t xml:space="preserve"> quite easily onto models the social and human sciences have long critiqued as</w:t>
      </w:r>
      <w:r w:rsidRPr="003F69A5">
        <w:rPr>
          <w:sz w:val="16"/>
        </w:rPr>
        <w:t xml:space="preserve"> </w:t>
      </w:r>
      <w:r w:rsidRPr="00A00DA7">
        <w:rPr>
          <w:rStyle w:val="StyleUnderline"/>
          <w:highlight w:val="cyan"/>
        </w:rPr>
        <w:t>underpinning legacies of colonial-civilizational tropes.</w:t>
      </w:r>
      <w:r w:rsidRPr="003F69A5">
        <w:rPr>
          <w:rStyle w:val="StyleUnderline"/>
        </w:rPr>
        <w:t xml:space="preserve"> Both the confidence of national transition</w:t>
      </w:r>
      <w:r w:rsidRPr="003F69A5">
        <w:rPr>
          <w:sz w:val="16"/>
        </w:rPr>
        <w:t xml:space="preserve"> towards better futures </w:t>
      </w:r>
      <w:r w:rsidRPr="003F69A5">
        <w:rPr>
          <w:rStyle w:val="StyleUnderline"/>
        </w:rPr>
        <w:t>and the repeated rhetorical invocation of</w:t>
      </w:r>
      <w:r w:rsidRPr="003F69A5">
        <w:rPr>
          <w:sz w:val="16"/>
        </w:rPr>
        <w:t xml:space="preserve"> “by 2050” as </w:t>
      </w:r>
      <w:r w:rsidRPr="003F69A5">
        <w:rPr>
          <w:rStyle w:val="StyleUnderline"/>
        </w:rPr>
        <w:t>a realistic cutoff date for that transition</w:t>
      </w:r>
      <w:r w:rsidRPr="003F69A5">
        <w:rPr>
          <w:sz w:val="16"/>
        </w:rPr>
        <w:t xml:space="preserve"> </w:t>
      </w:r>
      <w:r w:rsidRPr="003F69A5">
        <w:t xml:space="preserve">rely on a startlingly simple view of “the system” and how it can be leveraged towards other ends—even when the government is actively working against such alternatives. However, for the moment, I am less interested in picking apart the assumptions that create this view of the system than I am in trying to understand how the view is produced in the first place. The coherent picture of the national-domestic in the NRDC report is underwritten by the figure of frontierism to which the report’s title and accompanying photograph gesture. </w:t>
      </w:r>
      <w:r w:rsidRPr="00A00DA7">
        <w:rPr>
          <w:rStyle w:val="StyleUnderline"/>
          <w:highlight w:val="cyan"/>
        </w:rPr>
        <w:t>The “clean energy frontier” and the “next frontier” imagined in these artifacts, though oriented toward a definitive future</w:t>
      </w:r>
      <w:r w:rsidRPr="003F69A5">
        <w:rPr>
          <w:rStyle w:val="StyleUnderline"/>
        </w:rPr>
        <w:t xml:space="preserve"> (2050), </w:t>
      </w:r>
      <w:r w:rsidRPr="00A00DA7">
        <w:rPr>
          <w:rStyle w:val="StyleUnderline"/>
          <w:highlight w:val="cyan"/>
        </w:rPr>
        <w:t>draw sustenance from the past</w:t>
      </w:r>
      <w:r w:rsidRPr="003F69A5">
        <w:rPr>
          <w:rStyle w:val="StyleUnderline"/>
        </w:rPr>
        <w:t xml:space="preserve">—a past </w:t>
      </w:r>
      <w:r w:rsidRPr="00A00DA7">
        <w:rPr>
          <w:rStyle w:val="StyleUnderline"/>
          <w:highlight w:val="cyan"/>
        </w:rPr>
        <w:t>when the frontier served to erase the violence of American imperial progress in the West by offering the image of national cohesion</w:t>
      </w:r>
      <w:r w:rsidRPr="003F69A5">
        <w:t xml:space="preserve">—framed, like NRDC report, in terms of exploration and overcoming. The frontier was always-already about the future and the nation. This is the trope that is reworked by the report at hand. Consider, in this context, Mark Rifkin’s positioning of the matter in his book, Manifesting America: The Imperial Construction of U.S. National Space: The claim that the territory on the frontier was part of a clearly delimited national whole validated government authority over a distant and heterogeneous </w:t>
      </w:r>
      <w:r w:rsidRPr="003F69A5">
        <w:lastRenderedPageBreak/>
        <w:t>social landscape, helping to make possible the following: the management and militarized disciplining of unruly settlers demanding title to lands, greater political representation, and more favorable commercial policy; the acquisition of states’ “western lands”, recoding them as federal “public lands” so as to make them available as payment to veterans and saleable as a way of financing the general government; and the regulation of the terms of land purchase in ways that often enabled extensive speculation and absentee landlordism by eastern elites. … The image of U.S. territorial coherence, therefore, mediated class, regional, federalist, and diplomatic tensions by treating the supposedly incontestable obviousness of domestic space as a physical manifestation of the ideal of a national union constructed of, by, and for the people.7 Rifkin is suggesting that the promise of a frontier awaiting exploration, conquest, and exploitation almost became the precondition for establishing a coherent sense of national domesticity. Although the frontier was, in some sense, beyond realms of settler territorial claim-making, its incorporation became the ground for authorizing a particular ideal of “Americanness” defined, among other things, by the federal control of public lands, and mythical ideas of national-popular regeneration. The spatial analytic present here must also be complemented by Rifkin’s temporal analytic as it surfaces in his Beyond Settler Time: Temporal Sovereignty and Indigenous Self-Determination. In the opening pages of that book, he argues it is insufficient for political criticism to counter tropes that render indigenous peoples’ primitive by insisting on their contemporaneousness and their coevalness to modernity. While it is admirable to critique conceptualizations of Native populations as existing in a premodern time, insistence on their modernity also implicates them in the future-orientation of settler society in a way these populations might resist. Which is to say: when the Indian “becomes modern” she is also assumed to become well-adjusted to the very imperial, settler colonial ideological structures that continue to expel, racialize, and marginalize her. In both spatial and temporal dimensions</w:t>
      </w:r>
      <w:r w:rsidRPr="003F69A5">
        <w:rPr>
          <w:sz w:val="16"/>
        </w:rPr>
        <w:t xml:space="preserve">, </w:t>
      </w:r>
      <w:r w:rsidRPr="003F69A5">
        <w:rPr>
          <w:rStyle w:val="StyleUnderline"/>
        </w:rPr>
        <w:t xml:space="preserve">figurations of the frontier produce the nation as suffused by strict spatiotemporal unity—where “we” Americans come together to recognize the crises facing “us” and propel onward to other frontiers. Polemically we might say: when organizations like the NRDC repeat the trope of frontiers as horizons awaiting conquest and exploration, they implicitly extend a </w:t>
      </w:r>
      <w:r w:rsidRPr="00A00DA7">
        <w:rPr>
          <w:rStyle w:val="StyleUnderline"/>
          <w:highlight w:val="cyan"/>
        </w:rPr>
        <w:t>settler colonial figuration of space</w:t>
      </w:r>
      <w:r w:rsidRPr="003F69A5">
        <w:rPr>
          <w:rStyle w:val="StyleUnderline"/>
        </w:rPr>
        <w:t xml:space="preserve"> that has become </w:t>
      </w:r>
      <w:r w:rsidRPr="00A00DA7">
        <w:rPr>
          <w:rStyle w:val="StyleUnderline"/>
          <w:highlight w:val="cyan"/>
        </w:rPr>
        <w:t>deeply ingrained in the American psyche</w:t>
      </w:r>
      <w:r w:rsidRPr="003F69A5">
        <w:rPr>
          <w:rStyle w:val="StyleUnderline"/>
        </w:rPr>
        <w:t>. Ingrained enough, if we take Rifkin seriously, to have been relegated to the background</w:t>
      </w:r>
      <w:r w:rsidRPr="003F69A5">
        <w:rPr>
          <w:sz w:val="16"/>
        </w:rPr>
        <w:t>—</w:t>
      </w:r>
      <w:r w:rsidRPr="003F69A5">
        <w:t>to that occluded layer of historical experience against which the entire drama of American progress has unfolded, subsuming violence in the service of narratives of national progress and linear growth. In Rifkin’s words: “the background indicates what is held constant in order to perceive movement, including the p</w:t>
      </w:r>
      <w:r>
        <w:tab/>
      </w:r>
      <w:r w:rsidRPr="003F69A5">
        <w:t>assage of time.</w:t>
      </w:r>
      <w:r w:rsidRPr="003F69A5">
        <w:rPr>
          <w:sz w:val="16"/>
        </w:rPr>
        <w:t xml:space="preserve"> </w:t>
      </w:r>
      <w:r w:rsidRPr="003F69A5">
        <w:rPr>
          <w:rStyle w:val="StyleUnderline"/>
        </w:rPr>
        <w:t>It serves less as an inert setting than as the condition of possibility for registering action, change, survival</w:t>
      </w:r>
      <w:r w:rsidRPr="003F69A5">
        <w:t>. … Absent a background, nothing can figure in or as the foreground and be available for attention, perception, or acknowledgment”.8 It should be evident how, following this line of argument, we might also rewrite the history of the frontier—and settler society generally—as one centered on the politics of attention. The frontier produces homogeneous national-domestic territory by effacing its existence as a territory annexed into the heartland—dissolving into the background. Talk of new energy frontiers are not that different from the historical settler colonial rewriting of frontier expansion as national mythology</w:t>
      </w:r>
      <w:r w:rsidRPr="003F69A5">
        <w:rPr>
          <w:sz w:val="16"/>
        </w:rPr>
        <w:t xml:space="preserve">. </w:t>
      </w:r>
      <w:r w:rsidRPr="003F69A5">
        <w:rPr>
          <w:rStyle w:val="StyleUnderline"/>
        </w:rPr>
        <w:t xml:space="preserve">If </w:t>
      </w:r>
      <w:r w:rsidRPr="00A00DA7">
        <w:rPr>
          <w:rStyle w:val="StyleUnderline"/>
          <w:highlight w:val="cyan"/>
        </w:rPr>
        <w:t>the sublimation of death and ecological devastation in the West furnished the rationale</w:t>
      </w:r>
      <w:r w:rsidRPr="003F69A5">
        <w:rPr>
          <w:rStyle w:val="StyleUnderline"/>
        </w:rPr>
        <w:t xml:space="preserve"> for an image of industrial, hardworking American people in the past, then </w:t>
      </w:r>
      <w:r w:rsidRPr="00A00DA7">
        <w:rPr>
          <w:rStyle w:val="StyleUnderline"/>
          <w:highlight w:val="cyan"/>
        </w:rPr>
        <w:t>the rhetoric of unbounded</w:t>
      </w:r>
      <w:r w:rsidRPr="003F69A5">
        <w:rPr>
          <w:rStyle w:val="StyleUnderline"/>
        </w:rPr>
        <w:t xml:space="preserve"> (clean) </w:t>
      </w:r>
      <w:r w:rsidRPr="00A00DA7">
        <w:rPr>
          <w:rStyle w:val="StyleUnderline"/>
          <w:highlight w:val="cyan"/>
        </w:rPr>
        <w:t>energy</w:t>
      </w:r>
      <w:r w:rsidRPr="003F69A5">
        <w:rPr>
          <w:rStyle w:val="StyleUnderline"/>
        </w:rPr>
        <w:t xml:space="preserve"> and a modernized, efficient grid </w:t>
      </w:r>
      <w:r w:rsidRPr="00A00DA7">
        <w:rPr>
          <w:rStyle w:val="StyleUnderline"/>
          <w:highlight w:val="cyan"/>
        </w:rPr>
        <w:t>hides the costs of annexing this “next frontier”.</w:t>
      </w:r>
      <w:r w:rsidRPr="003F69A5">
        <w:rPr>
          <w:rStyle w:val="StyleUnderline"/>
        </w:rPr>
        <w:t xml:space="preserve"> </w:t>
      </w:r>
      <w:r w:rsidRPr="003F69A5">
        <w:t>We might also note—only half-facetiously—a structural affinity between the “old” frontier and this new one, which is revealed through the rhetoric of “renewability”. For Turner, the Western frontier, as both territorial and imagined space,</w:t>
      </w:r>
      <w:r w:rsidRPr="003F69A5">
        <w:rPr>
          <w:sz w:val="16"/>
        </w:rPr>
        <w:t xml:space="preserve"> </w:t>
      </w:r>
      <w:r w:rsidRPr="003F69A5">
        <w:rPr>
          <w:rStyle w:val="StyleUnderline"/>
        </w:rPr>
        <w:t>functioned as a site of renewal—a space where the American project</w:t>
      </w:r>
      <w:r w:rsidRPr="003F69A5">
        <w:rPr>
          <w:sz w:val="16"/>
        </w:rPr>
        <w:t xml:space="preserve">, its national ideals, </w:t>
      </w:r>
      <w:r w:rsidRPr="003F69A5">
        <w:rPr>
          <w:rStyle w:val="StyleUnderline"/>
        </w:rPr>
        <w:t xml:space="preserve">and </w:t>
      </w:r>
      <w:r w:rsidRPr="003F69A5">
        <w:rPr>
          <w:rStyle w:val="StyleUnderline"/>
        </w:rPr>
        <w:lastRenderedPageBreak/>
        <w:t>its spiritual destiny could be re-energized when in danger of exhaustion. This was one of the major sources of the progressivist optimism about the frontier</w:t>
      </w:r>
      <w:r w:rsidRPr="003F69A5">
        <w:rPr>
          <w:sz w:val="16"/>
        </w:rPr>
        <w:t xml:space="preserve"> </w:t>
      </w:r>
      <w:r w:rsidRPr="003F69A5">
        <w:t>in Turner’s rendering of it. That much we know. What is curious is the manner in which most articulations of energy frontiers—including the one in the NRDC report—unconsciously extend and literalize some of the critical terms and ideas informing the Turner thesis. “Renewability” and “energizing” are, for instance, both rendered painfully literal in this latter framework</w:t>
      </w:r>
      <w:r w:rsidRPr="003F69A5">
        <w:rPr>
          <w:sz w:val="16"/>
        </w:rPr>
        <w:t xml:space="preserve">. </w:t>
      </w:r>
      <w:r w:rsidRPr="003F69A5">
        <w:rPr>
          <w:rStyle w:val="StyleUnderline"/>
        </w:rPr>
        <w:t xml:space="preserve">Defined by renewable resources, </w:t>
      </w:r>
      <w:r w:rsidRPr="00A00DA7">
        <w:rPr>
          <w:rStyle w:val="StyleUnderline"/>
          <w:highlight w:val="cyan"/>
        </w:rPr>
        <w:t>the clean energy frontier, is</w:t>
      </w:r>
      <w:r w:rsidRPr="003F69A5">
        <w:rPr>
          <w:sz w:val="16"/>
        </w:rPr>
        <w:t xml:space="preserve"> also, therefore, </w:t>
      </w:r>
      <w:r w:rsidRPr="00A00DA7">
        <w:rPr>
          <w:rStyle w:val="StyleUnderline"/>
          <w:highlight w:val="cyan"/>
        </w:rPr>
        <w:t>a</w:t>
      </w:r>
      <w:r w:rsidRPr="003F69A5">
        <w:rPr>
          <w:rStyle w:val="StyleUnderline"/>
        </w:rPr>
        <w:t xml:space="preserve"> sort of </w:t>
      </w:r>
      <w:r w:rsidRPr="00A00DA7">
        <w:rPr>
          <w:rStyle w:val="StyleUnderline"/>
          <w:highlight w:val="cyan"/>
        </w:rPr>
        <w:t>permanent frontier</w:t>
      </w:r>
      <w:r w:rsidRPr="003F69A5">
        <w:rPr>
          <w:sz w:val="16"/>
        </w:rPr>
        <w:t>—</w:t>
      </w:r>
      <w:r w:rsidRPr="003F69A5">
        <w:t>a frontier that can never be exhausted, and that is, by definition, renewable. The futuristic references to “by 2050” and the modernized grid, I am suggesting, then, take hold less through numerical projection than this deep, structural linking of old and new frontier imaginaries. Here we find another version of the nostalgia I diagnosed at the bottom of settler imaginaries of technological futures. While for internet pioneers, nostalgia harkened back to wilderness areas and agrarian idylls,</w:t>
      </w:r>
      <w:r w:rsidRPr="003F69A5">
        <w:rPr>
          <w:sz w:val="16"/>
        </w:rPr>
        <w:t xml:space="preserve"> </w:t>
      </w:r>
      <w:r w:rsidRPr="003F69A5">
        <w:rPr>
          <w:rStyle w:val="StyleUnderline"/>
        </w:rPr>
        <w:t>for the zealous proponents of clean energy, it is the psychic and affective charge of renewability and energy that constitutes visions of the future.</w:t>
      </w:r>
      <w:r w:rsidRPr="003F69A5">
        <w:rPr>
          <w:sz w:val="16"/>
        </w:rPr>
        <w:t xml:space="preserve"> </w:t>
      </w:r>
      <w:r w:rsidRPr="00A00DA7">
        <w:rPr>
          <w:rStyle w:val="StyleUnderline"/>
          <w:highlight w:val="cyan"/>
        </w:rPr>
        <w:t>This other frontier takes hold by training</w:t>
      </w:r>
      <w:r w:rsidRPr="003F69A5">
        <w:rPr>
          <w:sz w:val="16"/>
        </w:rPr>
        <w:t xml:space="preserve"> the eyes—of </w:t>
      </w:r>
      <w:r w:rsidRPr="00A00DA7">
        <w:rPr>
          <w:rStyle w:val="StyleUnderline"/>
          <w:highlight w:val="cyan"/>
        </w:rPr>
        <w:t>bureaucrats, citizens, and politicians alike</w:t>
      </w:r>
      <w:r w:rsidRPr="003F69A5">
        <w:rPr>
          <w:sz w:val="16"/>
        </w:rPr>
        <w:t xml:space="preserve">—to see in specific ways, </w:t>
      </w:r>
      <w:r w:rsidRPr="003F69A5">
        <w:rPr>
          <w:rStyle w:val="StyleUnderline"/>
        </w:rPr>
        <w:t>to attend to specific things: to recognize everything consumerism and capitalism allows without which life as “we” know it would end.</w:t>
      </w:r>
      <w:r w:rsidRPr="003F69A5">
        <w:rPr>
          <w:sz w:val="16"/>
        </w:rPr>
        <w:t xml:space="preserve"> </w:t>
      </w:r>
      <w:r w:rsidRPr="003F69A5">
        <w:t>Thus, even relatively forward thinking and radical propositions like those of the NRDC cannot help but dangle the carrot that in 2050, the substitution of fossil fuels by clean energy will not fundamentally change anything for the worse. No reckoning is called for as far as questions of scarcity, exhaustion, or the loss of boosterish enthusiasm is concerned. In this sense, the charts, graphs, and images I have referred to, quite cleverly divert the eye away from what Jennifer Wenzel calls “overburden”—there is no waste here. Locating overburden as a technique in the repertoire of resource extraction, Wenzel writes: “In mining parlance, the technical term for the layers of dirt and rock that must be excavated to get down to the valuable minerals below is overburden. … Overburden is topsoil, sand, and clay; sedimentary rock; surface water and groundwater. Everything in the way of paydirt. Overburden, I want to suggest, is an aesthetic judgment as well as an economic one: a way of seeing and a way of imagining what can’t be seen”.9 Hence, “by 2050” the system achieves perfection: excess matter is recycled, carbon is captured, and oil or gas emissions are controlled. To unravel how this frontier imaginary is erected on the basis of ordering the social through a particular politics of attention, I turn now, to two videos produced by the Southern California Gas Company. The videos—which are an argument for the importance of underground natural gas storage in the region—deploy a series of visual and linguistic strategies to channel public attention away from the subsurface to the material affordances of plenitude on the surface. We are told that there is a trade-off for living well—but it isn’t something we ought to spend too much time being worried about.</w:t>
      </w:r>
    </w:p>
    <w:p w14:paraId="67837E84" w14:textId="77777777" w:rsidR="00E37558" w:rsidRDefault="00E37558" w:rsidP="00E37558"/>
    <w:p w14:paraId="2452F1C1" w14:textId="77777777" w:rsidR="00FE0628" w:rsidRDefault="00FE0628" w:rsidP="00FE0628">
      <w:pPr>
        <w:pStyle w:val="Heading4"/>
      </w:pPr>
      <w:bookmarkStart w:id="8" w:name="_Hlk215424338"/>
      <w:r>
        <w:t>Appealing to concerns for “international politics” primitivizes indigenous life as a civilizing mission. This erasure of indigenous life from IR is a necessary condition for their foreign policy.</w:t>
      </w:r>
    </w:p>
    <w:p w14:paraId="1D112EB1" w14:textId="77777777" w:rsidR="00FE0628" w:rsidRDefault="00FE0628" w:rsidP="00FE0628">
      <w:r w:rsidRPr="0021307C">
        <w:rPr>
          <w:rStyle w:val="Style13ptBold"/>
        </w:rPr>
        <w:t>King, 2017</w:t>
      </w:r>
      <w:r>
        <w:t xml:space="preserve"> (Hayden – Gchi'mnissing Anishinaabe writer and educator based in the Faculty of Arts @ Ryerson University in Toronto, “The Erasure of Indigenous Thought in Foreign Policy”, July 31, </w:t>
      </w:r>
      <w:r w:rsidRPr="00014A6F">
        <w:t>https://www.opencanada.org/features/erasure-indigenous-thought-foreign-policy/</w:t>
      </w:r>
      <w:r>
        <w:t>, shae)</w:t>
      </w:r>
    </w:p>
    <w:p w14:paraId="3738EAE8" w14:textId="77777777" w:rsidR="00FE0628" w:rsidRDefault="00FE0628" w:rsidP="00FE0628">
      <w:pPr>
        <w:rPr>
          <w:rStyle w:val="StyleUnderline"/>
        </w:rPr>
      </w:pPr>
      <w:r w:rsidRPr="004819CF">
        <w:rPr>
          <w:sz w:val="16"/>
        </w:rPr>
        <w:t xml:space="preserve">Foreign policy, but in whose national interest? For those studying and working in foreign policy, there are certainly debates over what constitutes the definition of the field. In Canada, </w:t>
      </w:r>
      <w:r w:rsidRPr="004819CF">
        <w:rPr>
          <w:rStyle w:val="StyleUnderline"/>
        </w:rPr>
        <w:t>there are debates about what counts as foreign policy</w:t>
      </w:r>
      <w:r w:rsidRPr="004819CF">
        <w:rPr>
          <w:sz w:val="16"/>
        </w:rPr>
        <w:t xml:space="preserve"> (defence, security, </w:t>
      </w:r>
      <w:r w:rsidRPr="004819CF">
        <w:rPr>
          <w:sz w:val="16"/>
        </w:rPr>
        <w:lastRenderedPageBreak/>
        <w:t xml:space="preserve">trade, peacekeeping) </w:t>
      </w:r>
      <w:r w:rsidRPr="004819CF">
        <w:rPr>
          <w:rStyle w:val="StyleUnderline"/>
        </w:rPr>
        <w:t>and also how to approach those subjects</w:t>
      </w:r>
      <w:r w:rsidRPr="004819CF">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sidRPr="004819CF">
        <w:rPr>
          <w:rStyle w:val="StyleUnderline"/>
        </w:rPr>
        <w:t>despite these</w:t>
      </w:r>
      <w:r w:rsidRPr="004819CF">
        <w:rPr>
          <w:sz w:val="16"/>
        </w:rPr>
        <w:t xml:space="preserve"> divisive </w:t>
      </w:r>
      <w:r w:rsidRPr="004819CF">
        <w:rPr>
          <w:rStyle w:val="StyleUnderline"/>
        </w:rPr>
        <w:t xml:space="preserve">debates, there is </w:t>
      </w:r>
      <w:r w:rsidRPr="007C41EE">
        <w:rPr>
          <w:rStyle w:val="StyleUnderline"/>
          <w:highlight w:val="cyan"/>
        </w:rPr>
        <w:t>near universal acceptance of</w:t>
      </w:r>
      <w:r w:rsidRPr="004819CF">
        <w:rPr>
          <w:sz w:val="16"/>
        </w:rPr>
        <w:t xml:space="preserve"> two core assumptions: </w:t>
      </w:r>
      <w:r w:rsidRPr="007C41EE">
        <w:rPr>
          <w:rStyle w:val="StyleUnderline"/>
          <w:highlight w:val="cyan"/>
        </w:rPr>
        <w:t>the legitimacy of the</w:t>
      </w:r>
      <w:r w:rsidRPr="004819CF">
        <w:rPr>
          <w:sz w:val="16"/>
        </w:rPr>
        <w:t xml:space="preserve"> Canadian </w:t>
      </w:r>
      <w:r w:rsidRPr="007C41EE">
        <w:rPr>
          <w:rStyle w:val="StyleUnderline"/>
          <w:highlight w:val="cyan"/>
        </w:rPr>
        <w:t>state</w:t>
      </w:r>
      <w:r w:rsidRPr="004819CF">
        <w:rPr>
          <w:sz w:val="16"/>
        </w:rPr>
        <w:t xml:space="preserve"> itself </w:t>
      </w:r>
      <w:r w:rsidRPr="004819CF">
        <w:rPr>
          <w:rStyle w:val="StyleUnderline"/>
        </w:rPr>
        <w:t xml:space="preserve">as the primary actor in foreign policy and the concept of the </w:t>
      </w:r>
      <w:r w:rsidRPr="007C41EE">
        <w:rPr>
          <w:rStyle w:val="StyleUnderline"/>
          <w:highlight w:val="cyan"/>
        </w:rPr>
        <w:t>national interest,</w:t>
      </w:r>
      <w:r w:rsidRPr="004819CF">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4819CF">
        <w:rPr>
          <w:rStyle w:val="StyleUnderline"/>
        </w:rPr>
        <w:t>But for critical Indigenous scholars, these assumptions are myths that form</w:t>
      </w:r>
      <w:r w:rsidRPr="004819CF">
        <w:rPr>
          <w:sz w:val="16"/>
        </w:rPr>
        <w:t xml:space="preserve"> not a legitimate state in the community of nations, but rather </w:t>
      </w:r>
      <w:r w:rsidRPr="007C41EE">
        <w:rPr>
          <w:rStyle w:val="StyleUnderline"/>
          <w:highlight w:val="cyan"/>
        </w:rPr>
        <w:t>a violent settler colony</w:t>
      </w:r>
      <w:r w:rsidRPr="004819CF">
        <w:rPr>
          <w:rStyle w:val="StyleUnderline"/>
        </w:rPr>
        <w:t>.</w:t>
      </w:r>
      <w:r w:rsidRPr="004819CF">
        <w:rPr>
          <w:sz w:val="16"/>
        </w:rPr>
        <w:t xml:space="preserve"> Between 1921 and 1923, after many years of resistance to the young countries, Canada and the United States were steadily encroaching into Haudenosaunee territory and governance. Cayuga Chief Deskaheh, also known as Levi General, travelled to London, England, to appeal to King George on the matter. (He wasn’t the first or last to appeal to a King or Queen; Anishinaabe leader Shingwaukonse actively attempted to, post-War of 1812, and Chief Theresa Spence did so in 2013, among many others). But when King George refused him, Deskaheh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Monture’s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settler colonialism, where they don’t. </w:t>
      </w:r>
      <w:r w:rsidRPr="004819CF">
        <w:rPr>
          <w:rStyle w:val="StyleUnderline"/>
        </w:rPr>
        <w:t>While in the</w:t>
      </w:r>
      <w:r w:rsidRPr="004819CF">
        <w:rPr>
          <w:sz w:val="16"/>
        </w:rPr>
        <w:t xml:space="preserve"> former </w:t>
      </w:r>
      <w:r w:rsidRPr="004819CF">
        <w:rPr>
          <w:rStyle w:val="StyleUnderline"/>
        </w:rPr>
        <w:t>[</w:t>
      </w:r>
      <w:r w:rsidRPr="007C41EE">
        <w:rPr>
          <w:rStyle w:val="StyleUnderline"/>
          <w:highlight w:val="cyan"/>
        </w:rPr>
        <w:t>colonial] formulation the Indigenous population is often transformed to labour for colonial extraction</w:t>
      </w:r>
      <w:r w:rsidRPr="004819CF">
        <w:rPr>
          <w:sz w:val="16"/>
        </w:rPr>
        <w:t xml:space="preserve">, in the latter, </w:t>
      </w:r>
      <w:r w:rsidRPr="004819CF">
        <w:rPr>
          <w:rStyle w:val="StyleUnderline"/>
        </w:rPr>
        <w:t>the settler colony attempts to liquidate all remnants of</w:t>
      </w:r>
      <w:r w:rsidRPr="004819CF">
        <w:rPr>
          <w:sz w:val="16"/>
        </w:rPr>
        <w:t xml:space="preserve"> the previous </w:t>
      </w:r>
      <w:r w:rsidRPr="004819CF">
        <w:rPr>
          <w:rStyle w:val="StyleUnderline"/>
        </w:rPr>
        <w:t>(Indigenous) societies to legitimize its permanent presence</w:t>
      </w:r>
      <w:r w:rsidRPr="004819CF">
        <w:rPr>
          <w:sz w:val="16"/>
        </w:rPr>
        <w:t xml:space="preserve">. Deskaheh was speaking in the North American context, Wolfe in the Australian, but the phenomenon can be seen elsewhere, from Aotearoa/New Zealand to Palestine/Israel. Common strategies in this liquidation are as follows: </w:t>
      </w:r>
      <w:r w:rsidRPr="004819CF">
        <w:rPr>
          <w:rStyle w:val="StyleUnderline"/>
        </w:rPr>
        <w:t>physical extermination</w:t>
      </w:r>
      <w:r w:rsidRPr="004819CF">
        <w:rPr>
          <w:sz w:val="16"/>
        </w:rPr>
        <w:t xml:space="preserve">; oppressive Indian </w:t>
      </w:r>
      <w:r w:rsidRPr="004819CF">
        <w:rPr>
          <w:rStyle w:val="StyleUnderline"/>
        </w:rPr>
        <w:t>legislation designed to contain; the creation of reserves</w:t>
      </w:r>
      <w:r w:rsidRPr="004819CF">
        <w:rPr>
          <w:sz w:val="16"/>
        </w:rPr>
        <w:t xml:space="preserve">/reservations/settlements, residential or </w:t>
      </w:r>
      <w:r w:rsidRPr="004819CF">
        <w:rPr>
          <w:rStyle w:val="StyleUnderline"/>
        </w:rPr>
        <w:t>boarding schools; discrimination</w:t>
      </w:r>
      <w:r w:rsidRPr="004819CF">
        <w:rPr>
          <w:sz w:val="16"/>
        </w:rPr>
        <w:t xml:space="preserve"> aimed specifically at women; </w:t>
      </w:r>
      <w:r w:rsidRPr="004819CF">
        <w:rPr>
          <w:rStyle w:val="StyleUnderline"/>
        </w:rPr>
        <w:t>and eventually legal absorption into state apparatuses and assimilation</w:t>
      </w:r>
      <w:r w:rsidRPr="004819CF">
        <w:rPr>
          <w:sz w:val="16"/>
        </w:rPr>
        <w:t xml:space="preserve">. While the genocidal nature of settler colonialism may not appear as physical violence today (though we do still have plenty of that), </w:t>
      </w:r>
      <w:r w:rsidRPr="007C41EE">
        <w:rPr>
          <w:rStyle w:val="StyleUnderline"/>
          <w:highlight w:val="cyan"/>
        </w:rPr>
        <w:t>the underlying motivation to expunge threats to settler sovereignty endures</w:t>
      </w:r>
      <w:r w:rsidRPr="004819CF">
        <w:rPr>
          <w:rStyle w:val="StyleUnderline"/>
        </w:rPr>
        <w:t>.</w:t>
      </w:r>
      <w:r>
        <w:rPr>
          <w:rStyle w:val="StyleUnderline"/>
        </w:rPr>
        <w:t xml:space="preserve"> </w:t>
      </w:r>
      <w:r w:rsidRPr="004819CF">
        <w:rPr>
          <w:sz w:val="16"/>
        </w:rPr>
        <w:t xml:space="preserve">But where </w:t>
      </w:r>
      <w:r w:rsidRPr="004819CF">
        <w:rPr>
          <w:rStyle w:val="StyleUnderline"/>
        </w:rPr>
        <w:t>the specific harms of</w:t>
      </w:r>
      <w:r w:rsidRPr="004819CF">
        <w:rPr>
          <w:sz w:val="16"/>
        </w:rPr>
        <w:t xml:space="preserve"> the field of </w:t>
      </w:r>
      <w:r w:rsidRPr="004819CF">
        <w:rPr>
          <w:rStyle w:val="StyleUnderline"/>
        </w:rPr>
        <w:t>foreign policy come into</w:t>
      </w:r>
      <w:r w:rsidRPr="004819CF">
        <w:rPr>
          <w:sz w:val="16"/>
        </w:rPr>
        <w:t xml:space="preserve"> greater </w:t>
      </w:r>
      <w:r w:rsidRPr="004819CF">
        <w:rPr>
          <w:rStyle w:val="StyleUnderline"/>
        </w:rPr>
        <w:t>focus</w:t>
      </w:r>
      <w:r w:rsidRPr="004819CF">
        <w:rPr>
          <w:sz w:val="16"/>
        </w:rPr>
        <w:t xml:space="preserve"> are in crafting a common sense </w:t>
      </w:r>
      <w:r w:rsidRPr="004819CF">
        <w:rPr>
          <w:rStyle w:val="StyleUnderline"/>
        </w:rPr>
        <w:t>around what counts as a legitimate politics of the international</w:t>
      </w:r>
      <w:r w:rsidRPr="004819CF">
        <w:rPr>
          <w:sz w:val="16"/>
        </w:rPr>
        <w:t xml:space="preserve">. Consider the core concepts of the field, or at least the discipline of IR that foregrounds foreign policy. I think it’s fair to say most </w:t>
      </w:r>
      <w:r w:rsidRPr="00F17D86">
        <w:rPr>
          <w:rStyle w:val="StyleUnderline"/>
          <w:highlight w:val="cyan"/>
        </w:rPr>
        <w:t xml:space="preserve">traditional </w:t>
      </w:r>
      <w:r w:rsidRPr="007C41EE">
        <w:rPr>
          <w:rStyle w:val="StyleUnderline"/>
          <w:highlight w:val="cyan"/>
        </w:rPr>
        <w:t>perspectives view the international system as an anarchic environment where self-interested and (mostly) rational states compete against each other for powe</w:t>
      </w:r>
      <w:r w:rsidRPr="004819CF">
        <w:rPr>
          <w:rStyle w:val="StyleUnderline"/>
        </w:rPr>
        <w:t>r. Or</w:t>
      </w:r>
      <w:r w:rsidRPr="004819CF">
        <w:rPr>
          <w:sz w:val="16"/>
        </w:rPr>
        <w:t xml:space="preserve">, in contrast, </w:t>
      </w:r>
      <w:r w:rsidRPr="004819CF">
        <w:rPr>
          <w:rStyle w:val="StyleUnderline"/>
        </w:rPr>
        <w:t>they</w:t>
      </w:r>
      <w:r w:rsidRPr="004819CF">
        <w:rPr>
          <w:sz w:val="16"/>
        </w:rPr>
        <w:t xml:space="preserve"> may </w:t>
      </w:r>
      <w:r w:rsidRPr="004819CF">
        <w:rPr>
          <w:rStyle w:val="StyleUnderline"/>
        </w:rPr>
        <w:t>cooperate</w:t>
      </w:r>
      <w:r w:rsidRPr="004819CF">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7C41EE">
        <w:rPr>
          <w:rStyle w:val="StyleUnderline"/>
          <w:highlight w:val="cyan"/>
        </w:rPr>
        <w:t>The discipline of IR</w:t>
      </w:r>
      <w:r w:rsidRPr="004819CF">
        <w:rPr>
          <w:rStyle w:val="StyleUnderline"/>
        </w:rPr>
        <w:t xml:space="preserve">, as well as practice of foreign policy, </w:t>
      </w:r>
      <w:r w:rsidRPr="007C41EE">
        <w:rPr>
          <w:rStyle w:val="StyleUnderline"/>
          <w:highlight w:val="cyan"/>
        </w:rPr>
        <w:t>effectively casts Indigenous peoples as primitive</w:t>
      </w:r>
      <w:r w:rsidRPr="004819CF">
        <w:rPr>
          <w:rStyle w:val="StyleUnderline"/>
        </w:rPr>
        <w:t xml:space="preserve"> (or at least inferior), </w:t>
      </w:r>
      <w:r w:rsidRPr="007C41EE">
        <w:rPr>
          <w:rStyle w:val="StyleUnderline"/>
          <w:highlight w:val="cyan"/>
        </w:rPr>
        <w:t>sanctions the theft of their lands, and then forecloses the possibility of resurgent political communities</w:t>
      </w:r>
      <w:r w:rsidRPr="004819CF">
        <w:rPr>
          <w:rStyle w:val="StyleUnderline"/>
        </w:rPr>
        <w:t>.</w:t>
      </w:r>
      <w:r>
        <w:rPr>
          <w:rStyle w:val="StyleUnderline"/>
        </w:rPr>
        <w:t xml:space="preserve"> </w:t>
      </w:r>
      <w:r w:rsidRPr="004819CF">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Cáceres. I am talking about </w:t>
      </w:r>
      <w:r w:rsidRPr="00C64CF0">
        <w:rPr>
          <w:rStyle w:val="StyleUnderline"/>
          <w:highlight w:val="cyan"/>
        </w:rPr>
        <w:t>more than denying liberation. By continuing to enforce the view of humanity as a set of political states, with Europe at the centre of the planet</w:t>
      </w:r>
      <w:r w:rsidRPr="004819CF">
        <w:rPr>
          <w:sz w:val="16"/>
        </w:rPr>
        <w:t xml:space="preserve"> – as Chickasaw lawyer James Youngblood Henderson once pointed out in his deconstruction of the familiar Mercator world map – </w:t>
      </w:r>
      <w:r w:rsidRPr="00C64CF0">
        <w:rPr>
          <w:rStyle w:val="StyleUnderline"/>
          <w:highlight w:val="cyan"/>
        </w:rPr>
        <w:t>foreign</w:t>
      </w:r>
      <w:r w:rsidRPr="004819CF">
        <w:rPr>
          <w:rStyle w:val="StyleUnderline"/>
        </w:rPr>
        <w:t xml:space="preserve"> </w:t>
      </w:r>
      <w:r w:rsidRPr="00C64CF0">
        <w:rPr>
          <w:rStyle w:val="StyleUnderline"/>
          <w:highlight w:val="cyan"/>
        </w:rPr>
        <w:t>policy actively contributes to the erasure of Indigenous political difference conceptually as well as Indigenous bodies physically</w:t>
      </w:r>
      <w:r w:rsidRPr="004819CF">
        <w:rPr>
          <w:sz w:val="16"/>
        </w:rPr>
        <w:t xml:space="preserve">. (Not to mention non-Indigenous but racialized political communities and bodies, too.) Thus, </w:t>
      </w:r>
      <w:r w:rsidRPr="004819CF">
        <w:rPr>
          <w:sz w:val="16"/>
        </w:rPr>
        <w:lastRenderedPageBreak/>
        <w:t xml:space="preserve">Canadian foreign policy is a </w:t>
      </w:r>
      <w:r w:rsidRPr="00C64CF0">
        <w:rPr>
          <w:rStyle w:val="StyleUnderline"/>
          <w:highlight w:val="cyan"/>
        </w:rPr>
        <w:t>foreign policy</w:t>
      </w:r>
      <w:r w:rsidRPr="004819CF">
        <w:rPr>
          <w:sz w:val="16"/>
        </w:rPr>
        <w:t xml:space="preserve"> that </w:t>
      </w:r>
      <w:r w:rsidRPr="00C64CF0">
        <w:rPr>
          <w:rStyle w:val="StyleUnderline"/>
          <w:highlight w:val="cyan"/>
        </w:rPr>
        <w:t>normalizes and affirms settler colonialism</w:t>
      </w:r>
      <w:r w:rsidRPr="004819CF">
        <w:rPr>
          <w:rStyle w:val="StyleUnderline"/>
        </w:rPr>
        <w:t xml:space="preserve">. This is the primary national interest. And so, </w:t>
      </w:r>
      <w:r w:rsidRPr="00C64CF0">
        <w:rPr>
          <w:rStyle w:val="StyleUnderline"/>
          <w:highlight w:val="cyan"/>
        </w:rPr>
        <w:t>foreign policy is itself a manifestation of settler colonialism.</w:t>
      </w:r>
    </w:p>
    <w:bookmarkEnd w:id="8"/>
    <w:p w14:paraId="423320A7" w14:textId="77777777" w:rsidR="00DD72E1" w:rsidRPr="00412458" w:rsidRDefault="00DD72E1" w:rsidP="00DD72E1">
      <w:pPr>
        <w:pStyle w:val="Heading4"/>
      </w:pPr>
      <w:r w:rsidRPr="00412458">
        <w:t xml:space="preserve">Orienting </w:t>
      </w:r>
      <w:r w:rsidRPr="00412458">
        <w:rPr>
          <w:u w:val="single"/>
        </w:rPr>
        <w:t>state</w:t>
      </w:r>
      <w:r w:rsidRPr="00412458">
        <w:t>-</w:t>
      </w:r>
      <w:r w:rsidRPr="00412458">
        <w:rPr>
          <w:u w:val="single"/>
        </w:rPr>
        <w:t>centered</w:t>
      </w:r>
      <w:r w:rsidRPr="00412458">
        <w:t xml:space="preserve"> Arctic </w:t>
      </w:r>
      <w:r w:rsidRPr="00412458">
        <w:rPr>
          <w:u w:val="single"/>
        </w:rPr>
        <w:t>engagement</w:t>
      </w:r>
      <w:r w:rsidRPr="00412458">
        <w:t xml:space="preserve"> around a </w:t>
      </w:r>
      <w:r w:rsidRPr="00412458">
        <w:rPr>
          <w:u w:val="single"/>
        </w:rPr>
        <w:t>rising</w:t>
      </w:r>
      <w:r w:rsidRPr="00412458">
        <w:t xml:space="preserve"> </w:t>
      </w:r>
      <w:r w:rsidRPr="00412458">
        <w:rPr>
          <w:u w:val="single"/>
        </w:rPr>
        <w:t>Sino-Russian</w:t>
      </w:r>
      <w:r w:rsidRPr="00412458">
        <w:t xml:space="preserve"> threat </w:t>
      </w:r>
      <w:r w:rsidRPr="00412458">
        <w:rPr>
          <w:u w:val="single"/>
        </w:rPr>
        <w:t>debases</w:t>
      </w:r>
      <w:r w:rsidRPr="00412458">
        <w:t xml:space="preserve"> discourse on </w:t>
      </w:r>
      <w:r w:rsidRPr="00412458">
        <w:rPr>
          <w:u w:val="single"/>
        </w:rPr>
        <w:t>material violence</w:t>
      </w:r>
      <w:r w:rsidRPr="00412458">
        <w:t xml:space="preserve"> against </w:t>
      </w:r>
      <w:r w:rsidRPr="00412458">
        <w:rPr>
          <w:u w:val="single"/>
        </w:rPr>
        <w:t>non</w:t>
      </w:r>
      <w:r w:rsidRPr="00412458">
        <w:t>-</w:t>
      </w:r>
      <w:r w:rsidRPr="00412458">
        <w:rPr>
          <w:u w:val="single"/>
        </w:rPr>
        <w:t>Western</w:t>
      </w:r>
      <w:r w:rsidRPr="00412458">
        <w:t xml:space="preserve"> identities and </w:t>
      </w:r>
      <w:r w:rsidRPr="00412458">
        <w:rPr>
          <w:u w:val="single"/>
        </w:rPr>
        <w:t>implicitly</w:t>
      </w:r>
      <w:r w:rsidRPr="00412458">
        <w:t xml:space="preserve"> assumes Indigenous land as mere </w:t>
      </w:r>
      <w:r w:rsidRPr="00412458">
        <w:rPr>
          <w:u w:val="single"/>
        </w:rPr>
        <w:t>vectors</w:t>
      </w:r>
      <w:r w:rsidRPr="00412458">
        <w:t xml:space="preserve"> of </w:t>
      </w:r>
      <w:r w:rsidRPr="00412458">
        <w:rPr>
          <w:u w:val="single"/>
        </w:rPr>
        <w:t>exploitation</w:t>
      </w:r>
      <w:r w:rsidRPr="00412458">
        <w:t xml:space="preserve"> and </w:t>
      </w:r>
      <w:r w:rsidRPr="00412458">
        <w:rPr>
          <w:u w:val="single"/>
        </w:rPr>
        <w:t>neocoloniality</w:t>
      </w:r>
      <w:r w:rsidRPr="00412458">
        <w:t>.</w:t>
      </w:r>
    </w:p>
    <w:p w14:paraId="3E787737" w14:textId="77777777" w:rsidR="00DD72E1" w:rsidRPr="00412458" w:rsidRDefault="00DD72E1" w:rsidP="00DD72E1">
      <w:r w:rsidRPr="00412458">
        <w:rPr>
          <w:b/>
          <w:bCs/>
          <w:sz w:val="26"/>
          <w:szCs w:val="26"/>
        </w:rPr>
        <w:t xml:space="preserve">Gricius 21 </w:t>
      </w:r>
      <w:r w:rsidRPr="00412458">
        <w:t>– Gabriella Gricius, Research Associate at The Arctic Institute, 2021, A Decolonial Approach to Arctic Security and Sovereignty, https://arcticyearbook.com/arctic-yearbook/2021/2021-scholarly-papers/377-a-decolonial-approach-to-arctic-security-and-sovereignty, pp. 14-15, DOA: 6/29/2025, //shubh</w:t>
      </w:r>
    </w:p>
    <w:p w14:paraId="2E825CF0" w14:textId="77777777" w:rsidR="00DD72E1" w:rsidRPr="00412458" w:rsidRDefault="00DD72E1" w:rsidP="00DD72E1">
      <w:pPr>
        <w:rPr>
          <w:rStyle w:val="Emphasis"/>
        </w:rPr>
      </w:pPr>
      <w:r w:rsidRPr="00412458">
        <w:rPr>
          <w:sz w:val="8"/>
        </w:rPr>
        <w:t xml:space="preserve">Considering how the United States, Canada, and Russia express sovereignty, rather than protecting states from outside threats, each states’ versions of expressing security and sovereignty are merely serving to reinforce hierarchies. </w:t>
      </w:r>
      <w:r w:rsidRPr="00412458">
        <w:rPr>
          <w:u w:val="single"/>
        </w:rPr>
        <w:t xml:space="preserve">Thus, rather than thinking of </w:t>
      </w:r>
      <w:r w:rsidRPr="00412458">
        <w:rPr>
          <w:highlight w:val="cyan"/>
          <w:u w:val="single"/>
        </w:rPr>
        <w:t>sovereignty</w:t>
      </w:r>
      <w:r w:rsidRPr="00412458">
        <w:rPr>
          <w:u w:val="single"/>
        </w:rPr>
        <w:t xml:space="preserve"> purely </w:t>
      </w:r>
      <w:r w:rsidRPr="00412458">
        <w:rPr>
          <w:highlight w:val="cyan"/>
          <w:u w:val="single"/>
        </w:rPr>
        <w:t>as</w:t>
      </w:r>
      <w:r w:rsidRPr="00412458">
        <w:rPr>
          <w:u w:val="single"/>
        </w:rPr>
        <w:t xml:space="preserve"> a </w:t>
      </w:r>
      <w:r w:rsidRPr="00412458">
        <w:rPr>
          <w:rStyle w:val="Emphasis"/>
        </w:rPr>
        <w:t xml:space="preserve">neutral </w:t>
      </w:r>
      <w:r w:rsidRPr="00412458">
        <w:rPr>
          <w:rStyle w:val="Emphasis"/>
          <w:highlight w:val="cyan"/>
        </w:rPr>
        <w:t>tool</w:t>
      </w:r>
      <w:r w:rsidRPr="00412458">
        <w:rPr>
          <w:u w:val="single"/>
        </w:rPr>
        <w:t xml:space="preserve"> </w:t>
      </w:r>
      <w:r w:rsidRPr="00412458">
        <w:rPr>
          <w:highlight w:val="cyan"/>
          <w:u w:val="single"/>
        </w:rPr>
        <w:t>in which</w:t>
      </w:r>
      <w:r w:rsidRPr="00412458">
        <w:rPr>
          <w:u w:val="single"/>
        </w:rPr>
        <w:t xml:space="preserve"> </w:t>
      </w:r>
      <w:r w:rsidRPr="00412458">
        <w:rPr>
          <w:highlight w:val="cyan"/>
          <w:u w:val="single"/>
        </w:rPr>
        <w:t>Western states</w:t>
      </w:r>
      <w:r w:rsidRPr="00412458">
        <w:rPr>
          <w:u w:val="single"/>
        </w:rPr>
        <w:t xml:space="preserve"> </w:t>
      </w:r>
      <w:r w:rsidRPr="00412458">
        <w:rPr>
          <w:highlight w:val="cyan"/>
          <w:u w:val="single"/>
        </w:rPr>
        <w:t>express</w:t>
      </w:r>
      <w:r w:rsidRPr="00412458">
        <w:rPr>
          <w:u w:val="single"/>
        </w:rPr>
        <w:t xml:space="preserve"> their </w:t>
      </w:r>
      <w:r w:rsidRPr="00412458">
        <w:rPr>
          <w:highlight w:val="cyan"/>
          <w:u w:val="single"/>
        </w:rPr>
        <w:t>power</w:t>
      </w:r>
      <w:r w:rsidRPr="00412458">
        <w:rPr>
          <w:u w:val="single"/>
        </w:rPr>
        <w:t xml:space="preserve"> </w:t>
      </w:r>
      <w:r w:rsidRPr="00412458">
        <w:rPr>
          <w:highlight w:val="cyan"/>
          <w:u w:val="single"/>
        </w:rPr>
        <w:t>over</w:t>
      </w:r>
      <w:r w:rsidRPr="00412458">
        <w:rPr>
          <w:u w:val="single"/>
        </w:rPr>
        <w:t xml:space="preserve"> </w:t>
      </w:r>
      <w:r w:rsidRPr="00412458">
        <w:rPr>
          <w:rStyle w:val="Emphasis"/>
          <w:highlight w:val="cyan"/>
        </w:rPr>
        <w:t>non-Western</w:t>
      </w:r>
      <w:r w:rsidRPr="00412458">
        <w:rPr>
          <w:highlight w:val="cyan"/>
          <w:u w:val="single"/>
        </w:rPr>
        <w:t xml:space="preserve"> entities</w:t>
      </w:r>
      <w:r w:rsidRPr="00412458">
        <w:rPr>
          <w:u w:val="single"/>
        </w:rPr>
        <w:t xml:space="preserve">, I argue that sovereignty in the </w:t>
      </w:r>
      <w:r w:rsidRPr="00412458">
        <w:rPr>
          <w:highlight w:val="cyan"/>
          <w:u w:val="single"/>
        </w:rPr>
        <w:t>Arctic</w:t>
      </w:r>
      <w:r w:rsidRPr="00412458">
        <w:rPr>
          <w:u w:val="single"/>
        </w:rPr>
        <w:t xml:space="preserve"> is </w:t>
      </w:r>
      <w:r w:rsidRPr="00412458">
        <w:rPr>
          <w:highlight w:val="cyan"/>
          <w:u w:val="single"/>
        </w:rPr>
        <w:t>heavily influenced</w:t>
      </w:r>
      <w:r w:rsidRPr="00412458">
        <w:rPr>
          <w:u w:val="single"/>
        </w:rPr>
        <w:t xml:space="preserve"> by </w:t>
      </w:r>
      <w:r w:rsidRPr="00412458">
        <w:rPr>
          <w:rStyle w:val="Emphasis"/>
          <w:highlight w:val="cyan"/>
        </w:rPr>
        <w:t>neocolonial narratives</w:t>
      </w:r>
      <w:r w:rsidRPr="00412458">
        <w:rPr>
          <w:u w:val="single"/>
        </w:rPr>
        <w:t xml:space="preserve"> </w:t>
      </w:r>
      <w:r w:rsidRPr="00412458">
        <w:rPr>
          <w:highlight w:val="cyan"/>
          <w:u w:val="single"/>
        </w:rPr>
        <w:t>and</w:t>
      </w:r>
      <w:r w:rsidRPr="00412458">
        <w:rPr>
          <w:u w:val="single"/>
        </w:rPr>
        <w:t xml:space="preserve"> thus the traditional </w:t>
      </w:r>
      <w:r w:rsidRPr="00412458">
        <w:rPr>
          <w:highlight w:val="cyan"/>
          <w:u w:val="single"/>
        </w:rPr>
        <w:t>state-centered</w:t>
      </w:r>
      <w:r w:rsidRPr="00412458">
        <w:rPr>
          <w:u w:val="single"/>
        </w:rPr>
        <w:t xml:space="preserve"> </w:t>
      </w:r>
      <w:r w:rsidRPr="00412458">
        <w:rPr>
          <w:rStyle w:val="Emphasis"/>
        </w:rPr>
        <w:t xml:space="preserve">conception </w:t>
      </w:r>
      <w:r w:rsidRPr="00412458">
        <w:rPr>
          <w:rStyle w:val="Emphasis"/>
          <w:highlight w:val="cyan"/>
        </w:rPr>
        <w:t>of sovereignty</w:t>
      </w:r>
      <w:r w:rsidRPr="00412458">
        <w:rPr>
          <w:u w:val="single"/>
        </w:rPr>
        <w:t xml:space="preserve"> should therefore change to acknowledge three things.</w:t>
      </w:r>
      <w:r w:rsidRPr="00412458">
        <w:rPr>
          <w:sz w:val="8"/>
        </w:rPr>
        <w:t xml:space="preserve"> First, the shifting geography of the Arctic which makes establishing sovereignty difficult if not impossible (domestic sovereignty). Second, the history and role of Indigenous Peoples who live there (both in enhancing the international legal sovereignty of Indigenous people and giving them more power). Finally, shared sovereignty as a better fit as it will make a more equitable and historically grounded Arctic version of sovereignty. Adopting a decolonial lens allows scholars to see that sovereignty in general creates a normative hierarchy that places the non-West as ‘othered’ in opposition to the inherently sovereign West (White, 2019). This hierarchy that Western states use suggests that neocolonial narratives continue to influence the way they view security and sovereignty in the Arctic. Non-Western perspectives on conservation, for example, are consulted but not placed on the same valuation as perspectives of Western science, academia, and industry. </w:t>
      </w:r>
      <w:r w:rsidRPr="00412458">
        <w:rPr>
          <w:highlight w:val="cyan"/>
          <w:u w:val="single"/>
        </w:rPr>
        <w:t>State-centered threats</w:t>
      </w:r>
      <w:r w:rsidRPr="00412458">
        <w:rPr>
          <w:u w:val="single"/>
        </w:rPr>
        <w:t xml:space="preserve"> </w:t>
      </w:r>
      <w:r w:rsidRPr="00412458">
        <w:rPr>
          <w:highlight w:val="cyan"/>
          <w:u w:val="single"/>
        </w:rPr>
        <w:t>from</w:t>
      </w:r>
      <w:r w:rsidRPr="00412458">
        <w:rPr>
          <w:u w:val="single"/>
        </w:rPr>
        <w:t xml:space="preserve"> </w:t>
      </w:r>
      <w:r w:rsidRPr="00412458">
        <w:rPr>
          <w:rStyle w:val="Emphasis"/>
          <w:highlight w:val="cyan"/>
        </w:rPr>
        <w:t>China</w:t>
      </w:r>
      <w:r w:rsidRPr="00412458">
        <w:rPr>
          <w:u w:val="single"/>
        </w:rPr>
        <w:t xml:space="preserve"> </w:t>
      </w:r>
      <w:r w:rsidRPr="00412458">
        <w:rPr>
          <w:highlight w:val="cyan"/>
          <w:u w:val="single"/>
        </w:rPr>
        <w:t>and</w:t>
      </w:r>
      <w:r w:rsidRPr="00412458">
        <w:rPr>
          <w:u w:val="single"/>
        </w:rPr>
        <w:t xml:space="preserve"> </w:t>
      </w:r>
      <w:r w:rsidRPr="00412458">
        <w:rPr>
          <w:rStyle w:val="Emphasis"/>
          <w:highlight w:val="cyan"/>
        </w:rPr>
        <w:t>Russia</w:t>
      </w:r>
      <w:r w:rsidRPr="00412458">
        <w:rPr>
          <w:u w:val="single"/>
        </w:rPr>
        <w:t xml:space="preserve"> are </w:t>
      </w:r>
      <w:r w:rsidRPr="00412458">
        <w:rPr>
          <w:highlight w:val="cyan"/>
          <w:u w:val="single"/>
        </w:rPr>
        <w:t>given</w:t>
      </w:r>
      <w:r w:rsidRPr="00412458">
        <w:rPr>
          <w:u w:val="single"/>
        </w:rPr>
        <w:t xml:space="preserve"> </w:t>
      </w:r>
      <w:r w:rsidRPr="00412458">
        <w:rPr>
          <w:rStyle w:val="Emphasis"/>
          <w:highlight w:val="cyan"/>
        </w:rPr>
        <w:t>more weight</w:t>
      </w:r>
      <w:r w:rsidRPr="00412458">
        <w:rPr>
          <w:u w:val="single"/>
        </w:rPr>
        <w:t xml:space="preserve"> </w:t>
      </w:r>
      <w:r w:rsidRPr="00412458">
        <w:rPr>
          <w:highlight w:val="cyan"/>
          <w:u w:val="single"/>
        </w:rPr>
        <w:t xml:space="preserve">than real </w:t>
      </w:r>
      <w:r w:rsidRPr="00412458">
        <w:rPr>
          <w:rStyle w:val="Emphasis"/>
          <w:highlight w:val="cyan"/>
        </w:rPr>
        <w:t>individual insecurities</w:t>
      </w:r>
      <w:r w:rsidRPr="00412458">
        <w:rPr>
          <w:sz w:val="8"/>
        </w:rPr>
        <w:t xml:space="preserve"> arising from food, water, and environmental insecurity. States contribute to individual insecurities by doing so.</w:t>
      </w:r>
      <w:r w:rsidRPr="00412458">
        <w:rPr>
          <w:sz w:val="16"/>
          <w:u w:val="single"/>
        </w:rPr>
        <w:t xml:space="preserve"> </w:t>
      </w:r>
      <w:r w:rsidRPr="00412458">
        <w:rPr>
          <w:u w:val="single"/>
        </w:rPr>
        <w:t xml:space="preserve">Thus, </w:t>
      </w:r>
      <w:r w:rsidRPr="00412458">
        <w:rPr>
          <w:highlight w:val="cyan"/>
          <w:u w:val="single"/>
        </w:rPr>
        <w:t>non-West</w:t>
      </w:r>
      <w:r w:rsidRPr="00412458">
        <w:rPr>
          <w:u w:val="single"/>
        </w:rPr>
        <w:t xml:space="preserve"> </w:t>
      </w:r>
      <w:r w:rsidRPr="00412458">
        <w:rPr>
          <w:highlight w:val="cyan"/>
          <w:u w:val="single"/>
        </w:rPr>
        <w:t>perspectives</w:t>
      </w:r>
      <w:r w:rsidRPr="00412458">
        <w:rPr>
          <w:u w:val="single"/>
        </w:rPr>
        <w:t xml:space="preserve"> are </w:t>
      </w:r>
      <w:r w:rsidRPr="00412458">
        <w:rPr>
          <w:highlight w:val="cyan"/>
          <w:u w:val="single"/>
        </w:rPr>
        <w:t>devalued</w:t>
      </w:r>
      <w:r w:rsidRPr="00412458">
        <w:rPr>
          <w:u w:val="single"/>
        </w:rPr>
        <w:t xml:space="preserve"> </w:t>
      </w:r>
      <w:r w:rsidRPr="00412458">
        <w:rPr>
          <w:highlight w:val="cyan"/>
          <w:u w:val="single"/>
        </w:rPr>
        <w:t>in</w:t>
      </w:r>
      <w:r w:rsidRPr="00412458">
        <w:rPr>
          <w:u w:val="single"/>
        </w:rPr>
        <w:t xml:space="preserve"> reference not only to </w:t>
      </w:r>
      <w:r w:rsidRPr="00412458">
        <w:rPr>
          <w:highlight w:val="cyan"/>
          <w:u w:val="single"/>
        </w:rPr>
        <w:t>conservation</w:t>
      </w:r>
      <w:r w:rsidRPr="00412458">
        <w:rPr>
          <w:u w:val="single"/>
        </w:rPr>
        <w:t xml:space="preserve">, but </w:t>
      </w:r>
      <w:r w:rsidRPr="00412458">
        <w:rPr>
          <w:highlight w:val="cyan"/>
          <w:u w:val="single"/>
        </w:rPr>
        <w:t>also</w:t>
      </w:r>
      <w:r w:rsidRPr="00412458">
        <w:rPr>
          <w:u w:val="single"/>
        </w:rPr>
        <w:t xml:space="preserve"> other questions related to </w:t>
      </w:r>
      <w:r w:rsidRPr="00412458">
        <w:rPr>
          <w:highlight w:val="cyan"/>
          <w:u w:val="single"/>
        </w:rPr>
        <w:t>climate change</w:t>
      </w:r>
      <w:r w:rsidRPr="00412458">
        <w:rPr>
          <w:u w:val="single"/>
        </w:rPr>
        <w:t xml:space="preserve">. </w:t>
      </w:r>
      <w:r w:rsidRPr="00412458">
        <w:rPr>
          <w:rStyle w:val="Emphasis"/>
          <w:highlight w:val="cyan"/>
        </w:rPr>
        <w:t>Traditional</w:t>
      </w:r>
      <w:r w:rsidRPr="00412458">
        <w:rPr>
          <w:rStyle w:val="Emphasis"/>
        </w:rPr>
        <w:t xml:space="preserve"> security</w:t>
      </w:r>
      <w:r w:rsidRPr="00412458">
        <w:rPr>
          <w:u w:val="single"/>
        </w:rPr>
        <w:t xml:space="preserve"> </w:t>
      </w:r>
      <w:r w:rsidRPr="00412458">
        <w:rPr>
          <w:highlight w:val="cyan"/>
          <w:u w:val="single"/>
        </w:rPr>
        <w:t>lenses</w:t>
      </w:r>
      <w:r w:rsidRPr="00412458">
        <w:rPr>
          <w:u w:val="single"/>
        </w:rPr>
        <w:t xml:space="preserve"> </w:t>
      </w:r>
      <w:r w:rsidRPr="00412458">
        <w:rPr>
          <w:highlight w:val="cyan"/>
          <w:u w:val="single"/>
        </w:rPr>
        <w:t>neither</w:t>
      </w:r>
      <w:r w:rsidRPr="00412458">
        <w:rPr>
          <w:u w:val="single"/>
        </w:rPr>
        <w:t xml:space="preserve"> </w:t>
      </w:r>
      <w:r w:rsidRPr="00412458">
        <w:rPr>
          <w:highlight w:val="cyan"/>
          <w:u w:val="single"/>
        </w:rPr>
        <w:t>acknowledge</w:t>
      </w:r>
      <w:r w:rsidRPr="00412458">
        <w:rPr>
          <w:u w:val="single"/>
        </w:rPr>
        <w:t xml:space="preserve"> this </w:t>
      </w:r>
      <w:r w:rsidRPr="00412458">
        <w:rPr>
          <w:rStyle w:val="Emphasis"/>
          <w:highlight w:val="cyan"/>
        </w:rPr>
        <w:t>neocolonial power structuring</w:t>
      </w:r>
      <w:r w:rsidRPr="00412458">
        <w:rPr>
          <w:u w:val="single"/>
        </w:rPr>
        <w:t xml:space="preserve"> </w:t>
      </w:r>
      <w:r w:rsidRPr="00412458">
        <w:rPr>
          <w:highlight w:val="cyan"/>
          <w:u w:val="single"/>
        </w:rPr>
        <w:t>nor</w:t>
      </w:r>
      <w:r w:rsidRPr="00412458">
        <w:rPr>
          <w:u w:val="single"/>
        </w:rPr>
        <w:t xml:space="preserve"> </w:t>
      </w:r>
      <w:r w:rsidRPr="00412458">
        <w:rPr>
          <w:highlight w:val="cyan"/>
          <w:u w:val="single"/>
        </w:rPr>
        <w:t>fully</w:t>
      </w:r>
      <w:r w:rsidRPr="00412458">
        <w:rPr>
          <w:u w:val="single"/>
        </w:rPr>
        <w:t xml:space="preserve"> </w:t>
      </w:r>
      <w:r w:rsidRPr="00412458">
        <w:rPr>
          <w:highlight w:val="cyan"/>
          <w:u w:val="single"/>
        </w:rPr>
        <w:t>reflect</w:t>
      </w:r>
      <w:r w:rsidRPr="00412458">
        <w:rPr>
          <w:u w:val="single"/>
        </w:rPr>
        <w:t xml:space="preserve"> the </w:t>
      </w:r>
      <w:r w:rsidRPr="00412458">
        <w:rPr>
          <w:rStyle w:val="Emphasis"/>
          <w:highlight w:val="cyan"/>
        </w:rPr>
        <w:t>contestation of sovereignty</w:t>
      </w:r>
      <w:r w:rsidRPr="00412458">
        <w:rPr>
          <w:u w:val="single"/>
        </w:rPr>
        <w:t>.</w:t>
      </w:r>
      <w:r w:rsidRPr="00412458">
        <w:rPr>
          <w:sz w:val="8"/>
        </w:rPr>
        <w:t xml:space="preserve"> Some scholars have already argued that sovereignty is contested in the Arctic due to the region’s constantly changing geography as well as the distance between nonArctic capitals and the Arctic (Gerhardt et al., 2010). </w:t>
      </w:r>
      <w:r w:rsidRPr="00412458">
        <w:rPr>
          <w:sz w:val="8"/>
          <w:szCs w:val="16"/>
        </w:rPr>
        <w:t xml:space="preserve">First, the adverse effects of climate change continue to change Arctic geography as well as geopolitical realities. An updated understanding of Arctic sovereignty should acknowledge that enacting domestic sovereignty may not be fully possible. By trying to maintain the same understanding of land and territory as before that use colonial understandings of ecological imperialism when relating to land, one cannot really approach and think about climate change in a productive manner. Thus, the same kind of expressions of domestic sovereignty, then, should also be reduced in order to think more critically about climate adaptation and mitigation strategies. </w:t>
      </w:r>
      <w:r w:rsidRPr="00412458">
        <w:rPr>
          <w:sz w:val="8"/>
        </w:rPr>
        <w:t xml:space="preserve">Second, the history and </w:t>
      </w:r>
      <w:r w:rsidRPr="00412458">
        <w:rPr>
          <w:rStyle w:val="StyleUnderline"/>
          <w:highlight w:val="cyan"/>
        </w:rPr>
        <w:t xml:space="preserve">role of </w:t>
      </w:r>
      <w:r w:rsidRPr="00412458">
        <w:rPr>
          <w:rStyle w:val="Emphasis"/>
          <w:highlight w:val="cyan"/>
        </w:rPr>
        <w:t>Indigenous peoples</w:t>
      </w:r>
      <w:r w:rsidRPr="00412458">
        <w:rPr>
          <w:rStyle w:val="StyleUnderline"/>
          <w:highlight w:val="cyan"/>
        </w:rPr>
        <w:t xml:space="preserve"> should</w:t>
      </w:r>
      <w:r w:rsidRPr="00412458">
        <w:rPr>
          <w:rStyle w:val="StyleUnderline"/>
        </w:rPr>
        <w:t xml:space="preserve"> also </w:t>
      </w:r>
      <w:r w:rsidRPr="00412458">
        <w:rPr>
          <w:rStyle w:val="StyleUnderline"/>
          <w:highlight w:val="cyan"/>
        </w:rPr>
        <w:t>be</w:t>
      </w:r>
      <w:r w:rsidRPr="00412458">
        <w:rPr>
          <w:rStyle w:val="StyleUnderline"/>
        </w:rPr>
        <w:t xml:space="preserve"> more broadly </w:t>
      </w:r>
      <w:r w:rsidRPr="00412458">
        <w:rPr>
          <w:rStyle w:val="Emphasis"/>
          <w:highlight w:val="cyan"/>
        </w:rPr>
        <w:t>acknowledged</w:t>
      </w:r>
      <w:r w:rsidRPr="00412458">
        <w:rPr>
          <w:sz w:val="8"/>
        </w:rPr>
        <w:t xml:space="preserve"> in this updated version of Arctic sovereignty. </w:t>
      </w:r>
      <w:r w:rsidRPr="00412458">
        <w:rPr>
          <w:rStyle w:val="StyleUnderline"/>
        </w:rPr>
        <w:t xml:space="preserve">Doing so gives them </w:t>
      </w:r>
      <w:r w:rsidRPr="00412458">
        <w:rPr>
          <w:rStyle w:val="Emphasis"/>
        </w:rPr>
        <w:t>more legal power</w:t>
      </w:r>
      <w:r w:rsidRPr="00412458">
        <w:rPr>
          <w:sz w:val="8"/>
        </w:rPr>
        <w:t xml:space="preserve"> and sovereignty </w:t>
      </w:r>
      <w:r w:rsidRPr="00412458">
        <w:rPr>
          <w:rStyle w:val="StyleUnderline"/>
        </w:rPr>
        <w:t>over decisions that impact their livelihood</w:t>
      </w:r>
      <w:r w:rsidRPr="00412458">
        <w:rPr>
          <w:sz w:val="8"/>
        </w:rPr>
        <w:t xml:space="preserve">. While Inuit sovereignty is key to Canada’s broader Arctic claims, it is by no means the norm across Arctic states. Further, </w:t>
      </w:r>
      <w:r w:rsidRPr="00412458">
        <w:rPr>
          <w:rStyle w:val="StyleUnderline"/>
        </w:rPr>
        <w:t>acknowledgement is only one part</w:t>
      </w:r>
      <w:r w:rsidRPr="00412458">
        <w:rPr>
          <w:sz w:val="8"/>
        </w:rPr>
        <w:t xml:space="preserve"> of the equation. With more scholarly attention being paid towards the importance of TEK and other contributions from Indigenous people, so too should sovereignty in the Arctic reflect that role. </w:t>
      </w:r>
      <w:r w:rsidRPr="00412458">
        <w:rPr>
          <w:rStyle w:val="StyleUnderline"/>
        </w:rPr>
        <w:t>Going beyond</w:t>
      </w:r>
      <w:r w:rsidRPr="00412458">
        <w:rPr>
          <w:sz w:val="8"/>
        </w:rPr>
        <w:t xml:space="preserve"> acknowledgement here </w:t>
      </w:r>
      <w:r w:rsidRPr="00412458">
        <w:rPr>
          <w:rStyle w:val="StyleUnderline"/>
        </w:rPr>
        <w:t xml:space="preserve">would </w:t>
      </w:r>
      <w:r w:rsidRPr="00412458">
        <w:rPr>
          <w:rStyle w:val="StyleUnderline"/>
          <w:highlight w:val="cyan"/>
        </w:rPr>
        <w:t>serve</w:t>
      </w:r>
      <w:r w:rsidRPr="00412458">
        <w:rPr>
          <w:rStyle w:val="StyleUnderline"/>
        </w:rPr>
        <w:t xml:space="preserve"> to give </w:t>
      </w:r>
      <w:r w:rsidRPr="00412458">
        <w:rPr>
          <w:rStyle w:val="StyleUnderline"/>
          <w:highlight w:val="cyan"/>
        </w:rPr>
        <w:t>Indigenous peoples</w:t>
      </w:r>
      <w:r w:rsidRPr="00412458">
        <w:rPr>
          <w:rStyle w:val="StyleUnderline"/>
        </w:rPr>
        <w:t xml:space="preserve"> </w:t>
      </w:r>
      <w:r w:rsidRPr="00412458">
        <w:rPr>
          <w:rStyle w:val="Emphasis"/>
        </w:rPr>
        <w:t>more legal sovereignty</w:t>
      </w:r>
      <w:r w:rsidRPr="00412458">
        <w:rPr>
          <w:rStyle w:val="StyleUnderline"/>
        </w:rPr>
        <w:t xml:space="preserve"> </w:t>
      </w:r>
      <w:r w:rsidRPr="00412458">
        <w:rPr>
          <w:rStyle w:val="StyleUnderline"/>
          <w:highlight w:val="cyan"/>
        </w:rPr>
        <w:t xml:space="preserve">to take part in </w:t>
      </w:r>
      <w:r w:rsidRPr="00412458">
        <w:rPr>
          <w:rStyle w:val="Emphasis"/>
          <w:highlight w:val="cyan"/>
        </w:rPr>
        <w:t>decision-making</w:t>
      </w:r>
      <w:r w:rsidRPr="00412458">
        <w:rPr>
          <w:rStyle w:val="StyleUnderline"/>
          <w:highlight w:val="cyan"/>
        </w:rPr>
        <w:t xml:space="preserve"> about the Arctic</w:t>
      </w:r>
      <w:r w:rsidRPr="00412458">
        <w:rPr>
          <w:rStyle w:val="StyleUnderline"/>
        </w:rPr>
        <w:t>, something that is sorely lacking now</w:t>
      </w:r>
      <w:r w:rsidRPr="00412458">
        <w:rPr>
          <w:sz w:val="8"/>
        </w:rPr>
        <w:t xml:space="preserve">. Bringing in those voices may seem like a small step, but it would empower Indigenous Peoples, acknowledging that they too are important players in the Arctic. Acknowledging this new kind of sovereignty is in line with what Indigenous leaders are already saying, particularly in reference to the publication of ‘A Circumpolar Inuit Declaration on Sovereignty in the Arctic’ by the Inuit Circumpolar Council in April 2009. Among other claims, the declaration argues that issues of sovereignty must be assessed in the Inuit’s context of a long history of exercising self-determination and that the Inuit have been ignored in Arctic sovereignty discussions. </w:t>
      </w:r>
      <w:r w:rsidRPr="00412458">
        <w:rPr>
          <w:rStyle w:val="StyleUnderline"/>
        </w:rPr>
        <w:t>When thinking about the role of Indigenous people</w:t>
      </w:r>
      <w:r w:rsidRPr="00412458">
        <w:rPr>
          <w:sz w:val="8"/>
        </w:rPr>
        <w:t xml:space="preserve"> in Arctic sovereignty, thus, </w:t>
      </w:r>
      <w:r w:rsidRPr="00412458">
        <w:rPr>
          <w:rStyle w:val="StyleUnderline"/>
        </w:rPr>
        <w:t xml:space="preserve">it </w:t>
      </w:r>
      <w:r w:rsidRPr="00412458">
        <w:rPr>
          <w:rStyle w:val="Emphasis"/>
          <w:highlight w:val="cyan"/>
        </w:rPr>
        <w:t>goes beyond any one state’s claim to sovereignty</w:t>
      </w:r>
      <w:r w:rsidRPr="00412458">
        <w:rPr>
          <w:rStyle w:val="StyleUnderline"/>
        </w:rPr>
        <w:t xml:space="preserve"> in the Arctic </w:t>
      </w:r>
      <w:r w:rsidRPr="00412458">
        <w:rPr>
          <w:rStyle w:val="Emphasis"/>
          <w:highlight w:val="cyan"/>
        </w:rPr>
        <w:t>on a territorial level</w:t>
      </w:r>
      <w:r w:rsidRPr="00412458">
        <w:rPr>
          <w:sz w:val="8"/>
        </w:rPr>
        <w:t xml:space="preserve">. Scholarly, policy, and activist attention ought to be paid to bringing attention and acknowledgement to the way Indigenous People use sovereignty. Third, Arctic policymakers and scholars should consider that </w:t>
      </w:r>
      <w:r w:rsidRPr="00412458">
        <w:rPr>
          <w:rStyle w:val="Emphasis"/>
        </w:rPr>
        <w:t>shared sovereignty</w:t>
      </w:r>
      <w:r w:rsidRPr="00412458">
        <w:rPr>
          <w:rStyle w:val="StyleUnderline"/>
        </w:rPr>
        <w:t xml:space="preserve"> may be a more equitable and historically grounded version of Arctic sovereignty</w:t>
      </w:r>
      <w:r w:rsidRPr="00412458">
        <w:rPr>
          <w:sz w:val="8"/>
        </w:rPr>
        <w:t xml:space="preserve">. From an Indigenous perspective, sovereignty has a different meaning and can be helpful here when imagining how a shared sovereignty can work in the real world. First, Indigenous conceptions of sovereignty are social and cultural ways of understanding community – and thus sovereignty is often linked to an ability to carry out normal life activities. Therefore, shared sovereignty in the Arctic can reflect that, acknowledging that geopolitical competition and increased oil and gas extraction are threats to that sovereignty. Second, Indigenous approaches to sovereignty also take a relational approach, thinking about how land and people interrelate and the importance of being heard in deliberations between people. In action, this could mean focusing more on the </w:t>
      </w:r>
      <w:r w:rsidRPr="00412458">
        <w:rPr>
          <w:rStyle w:val="StyleUnderline"/>
          <w:highlight w:val="cyan"/>
        </w:rPr>
        <w:t>Arctic institutions</w:t>
      </w:r>
      <w:r w:rsidRPr="00412458">
        <w:rPr>
          <w:sz w:val="8"/>
        </w:rPr>
        <w:t xml:space="preserve"> that exist and </w:t>
      </w:r>
      <w:r w:rsidRPr="00412458">
        <w:rPr>
          <w:rStyle w:val="StyleUnderline"/>
          <w:highlight w:val="cyan"/>
        </w:rPr>
        <w:t>givi</w:t>
      </w:r>
      <w:r w:rsidRPr="00412458">
        <w:rPr>
          <w:sz w:val="8"/>
        </w:rPr>
        <w:t xml:space="preserve">ng </w:t>
      </w:r>
      <w:r w:rsidRPr="00412458">
        <w:rPr>
          <w:rStyle w:val="StyleUnderline"/>
        </w:rPr>
        <w:t xml:space="preserve">more </w:t>
      </w:r>
      <w:r w:rsidRPr="00412458">
        <w:rPr>
          <w:rStyle w:val="StyleUnderline"/>
          <w:highlight w:val="cyan"/>
        </w:rPr>
        <w:t xml:space="preserve">power to </w:t>
      </w:r>
      <w:r w:rsidRPr="00412458">
        <w:rPr>
          <w:rStyle w:val="Emphasis"/>
          <w:highlight w:val="cyan"/>
        </w:rPr>
        <w:t>Indigenous People</w:t>
      </w:r>
      <w:r w:rsidRPr="00412458">
        <w:rPr>
          <w:rStyle w:val="StyleUnderline"/>
        </w:rPr>
        <w:t xml:space="preserve"> in those institutions to be heard and speak </w:t>
      </w:r>
      <w:r w:rsidRPr="00412458">
        <w:rPr>
          <w:rStyle w:val="StyleUnderline"/>
          <w:highlight w:val="cyan"/>
        </w:rPr>
        <w:t>rather than</w:t>
      </w:r>
      <w:r w:rsidRPr="00412458">
        <w:rPr>
          <w:sz w:val="8"/>
        </w:rPr>
        <w:t xml:space="preserve"> giving power to </w:t>
      </w:r>
      <w:r w:rsidRPr="00412458">
        <w:rPr>
          <w:rStyle w:val="Emphasis"/>
          <w:highlight w:val="cyan"/>
        </w:rPr>
        <w:t>states alone</w:t>
      </w:r>
      <w:r w:rsidRPr="00412458">
        <w:rPr>
          <w:sz w:val="8"/>
        </w:rPr>
        <w:t xml:space="preserve">. In a future Arctic that will be inevitably changed by the advent of climate change, people and collectives will have to work together to solve these larger collective-action problems. This feeds into a third way that Indigenous sovereignty can inform shared sovereignty. While </w:t>
      </w:r>
      <w:r w:rsidRPr="00412458">
        <w:rPr>
          <w:rStyle w:val="StyleUnderline"/>
          <w:highlight w:val="cyan"/>
        </w:rPr>
        <w:t xml:space="preserve">Westphalian sovereignty treats </w:t>
      </w:r>
      <w:r w:rsidRPr="00412458">
        <w:rPr>
          <w:rStyle w:val="Emphasis"/>
          <w:highlight w:val="cyan"/>
        </w:rPr>
        <w:t>land</w:t>
      </w:r>
      <w:r w:rsidRPr="00412458">
        <w:rPr>
          <w:rStyle w:val="StyleUnderline"/>
          <w:highlight w:val="cyan"/>
        </w:rPr>
        <w:t xml:space="preserve"> as</w:t>
      </w:r>
      <w:r w:rsidRPr="00412458">
        <w:rPr>
          <w:rStyle w:val="StyleUnderline"/>
        </w:rPr>
        <w:t xml:space="preserve"> an </w:t>
      </w:r>
      <w:r w:rsidRPr="00412458">
        <w:rPr>
          <w:rStyle w:val="Emphasis"/>
          <w:highlight w:val="cyan"/>
        </w:rPr>
        <w:t>exploitable</w:t>
      </w:r>
      <w:r w:rsidRPr="00412458">
        <w:rPr>
          <w:rStyle w:val="StyleUnderline"/>
        </w:rPr>
        <w:t xml:space="preserve"> resource, Indigenous sovereignty sees land as something to be cared for</w:t>
      </w:r>
      <w:r w:rsidRPr="00412458">
        <w:rPr>
          <w:sz w:val="8"/>
        </w:rPr>
        <w:t xml:space="preserve">, the other part of a reciprocal relationship between people and land. What use is having sovereignty over a place if it is not cared for or is not productive? </w:t>
      </w:r>
      <w:r w:rsidRPr="00412458">
        <w:rPr>
          <w:rStyle w:val="StyleUnderline"/>
          <w:highlight w:val="cyan"/>
        </w:rPr>
        <w:t>Shared sovereignty</w:t>
      </w:r>
      <w:r w:rsidRPr="00412458">
        <w:rPr>
          <w:rStyle w:val="StyleUnderline"/>
        </w:rPr>
        <w:t xml:space="preserve"> in action</w:t>
      </w:r>
      <w:r w:rsidRPr="00412458">
        <w:rPr>
          <w:sz w:val="8"/>
        </w:rPr>
        <w:t xml:space="preserve"> here </w:t>
      </w:r>
      <w:r w:rsidRPr="00412458">
        <w:rPr>
          <w:rStyle w:val="StyleUnderline"/>
        </w:rPr>
        <w:t>would be</w:t>
      </w:r>
      <w:r w:rsidRPr="00412458">
        <w:rPr>
          <w:sz w:val="8"/>
        </w:rPr>
        <w:t xml:space="preserve"> a </w:t>
      </w:r>
      <w:r w:rsidRPr="00412458">
        <w:rPr>
          <w:rStyle w:val="Emphasis"/>
          <w:highlight w:val="cyan"/>
        </w:rPr>
        <w:t>reframing</w:t>
      </w:r>
      <w:r w:rsidRPr="00412458">
        <w:rPr>
          <w:sz w:val="8"/>
        </w:rPr>
        <w:t xml:space="preserve"> of the </w:t>
      </w:r>
      <w:r w:rsidRPr="00412458">
        <w:rPr>
          <w:rStyle w:val="StyleUnderline"/>
          <w:highlight w:val="cyan"/>
        </w:rPr>
        <w:t xml:space="preserve">Arctic as a place for </w:t>
      </w:r>
      <w:r w:rsidRPr="00412458">
        <w:rPr>
          <w:rStyle w:val="Emphasis"/>
          <w:highlight w:val="cyan"/>
        </w:rPr>
        <w:t>cooperative action</w:t>
      </w:r>
      <w:r w:rsidRPr="00412458">
        <w:rPr>
          <w:rStyle w:val="StyleUnderline"/>
        </w:rPr>
        <w:t xml:space="preserve"> to care for the land as the </w:t>
      </w:r>
      <w:r w:rsidRPr="00412458">
        <w:rPr>
          <w:rStyle w:val="Emphasis"/>
        </w:rPr>
        <w:t>primary objective of sovereignty.</w:t>
      </w:r>
    </w:p>
    <w:p w14:paraId="73322428" w14:textId="3173FB58" w:rsidR="00FE0628" w:rsidRPr="00177976" w:rsidRDefault="00FE0628" w:rsidP="00FE0628">
      <w:pPr>
        <w:rPr>
          <w:rFonts w:eastAsia="Calibri" w:cs="Times New Roman"/>
          <w:sz w:val="16"/>
        </w:rPr>
      </w:pPr>
    </w:p>
    <w:p w14:paraId="563F2A9A" w14:textId="77777777" w:rsidR="00DD72E1" w:rsidRPr="005A6A65" w:rsidRDefault="00DD72E1" w:rsidP="00DD72E1">
      <w:pPr>
        <w:keepNext/>
        <w:keepLines/>
        <w:spacing w:before="40" w:after="0" w:line="256" w:lineRule="auto"/>
        <w:outlineLvl w:val="3"/>
        <w:rPr>
          <w:rFonts w:eastAsia="Times New Roman" w:cs="Times New Roman"/>
          <w:b/>
          <w:iCs/>
          <w:sz w:val="26"/>
        </w:rPr>
      </w:pPr>
      <w:r w:rsidRPr="005A6A65">
        <w:rPr>
          <w:rFonts w:eastAsia="Times New Roman" w:cs="Times New Roman"/>
          <w:b/>
          <w:iCs/>
          <w:sz w:val="26"/>
        </w:rPr>
        <w:lastRenderedPageBreak/>
        <w:t xml:space="preserve">Cybersecurity rhetoric use </w:t>
      </w:r>
      <w:r w:rsidRPr="005A6A65">
        <w:rPr>
          <w:rFonts w:eastAsia="Times New Roman" w:cs="Times New Roman"/>
          <w:b/>
          <w:iCs/>
          <w:sz w:val="26"/>
          <w:u w:val="single"/>
        </w:rPr>
        <w:t>embellished</w:t>
      </w:r>
      <w:r w:rsidRPr="005A6A65">
        <w:rPr>
          <w:rFonts w:eastAsia="Times New Roman" w:cs="Times New Roman"/>
          <w:b/>
          <w:iCs/>
          <w:sz w:val="26"/>
        </w:rPr>
        <w:t xml:space="preserve">, opaque threats to create </w:t>
      </w:r>
      <w:r w:rsidRPr="005A6A65">
        <w:rPr>
          <w:rFonts w:eastAsia="Times New Roman" w:cs="Times New Roman"/>
          <w:b/>
          <w:iCs/>
          <w:sz w:val="26"/>
          <w:u w:val="single"/>
        </w:rPr>
        <w:t>fear</w:t>
      </w:r>
      <w:r w:rsidRPr="005A6A65">
        <w:rPr>
          <w:rFonts w:eastAsia="Times New Roman" w:cs="Times New Roman"/>
          <w:b/>
          <w:iCs/>
          <w:sz w:val="26"/>
        </w:rPr>
        <w:t xml:space="preserve"> that normalize </w:t>
      </w:r>
      <w:r w:rsidRPr="005A6A65">
        <w:rPr>
          <w:rFonts w:eastAsia="Times New Roman" w:cs="Times New Roman"/>
          <w:b/>
          <w:iCs/>
          <w:sz w:val="26"/>
          <w:u w:val="single"/>
        </w:rPr>
        <w:t>control</w:t>
      </w:r>
      <w:r w:rsidRPr="005A6A65">
        <w:rPr>
          <w:rFonts w:eastAsia="Times New Roman" w:cs="Times New Roman"/>
          <w:b/>
          <w:iCs/>
          <w:sz w:val="26"/>
        </w:rPr>
        <w:t xml:space="preserve"> and </w:t>
      </w:r>
      <w:r w:rsidRPr="005A6A65">
        <w:rPr>
          <w:rFonts w:eastAsia="Times New Roman" w:cs="Times New Roman"/>
          <w:b/>
          <w:iCs/>
          <w:sz w:val="26"/>
          <w:u w:val="single"/>
        </w:rPr>
        <w:t>surveillance</w:t>
      </w:r>
      <w:r w:rsidRPr="005A6A65">
        <w:rPr>
          <w:rFonts w:eastAsia="Times New Roman" w:cs="Times New Roman"/>
          <w:b/>
          <w:iCs/>
          <w:sz w:val="26"/>
        </w:rPr>
        <w:t xml:space="preserve"> over society.</w:t>
      </w:r>
    </w:p>
    <w:p w14:paraId="50524C2E" w14:textId="77777777" w:rsidR="00DD72E1" w:rsidRPr="005A6A65" w:rsidRDefault="00DD72E1" w:rsidP="00DD72E1">
      <w:pPr>
        <w:spacing w:line="256" w:lineRule="auto"/>
        <w:rPr>
          <w:rFonts w:eastAsia="Aptos"/>
        </w:rPr>
      </w:pPr>
      <w:r w:rsidRPr="005A6A65">
        <w:rPr>
          <w:rFonts w:eastAsia="Aptos"/>
          <w:b/>
          <w:bCs/>
          <w:sz w:val="26"/>
        </w:rPr>
        <w:t>Da Silva 22</w:t>
      </w:r>
      <w:r w:rsidRPr="005A6A65">
        <w:rPr>
          <w:rFonts w:eastAsia="Aptos"/>
        </w:rPr>
        <w:t xml:space="preserve"> [Joseph Da Silva (Ph.D. researcher, Information Security Group, University of London), “Cyber security and the leviathan,” Computers &amp; Security, Volume 116, May 2022, 102674, https://doi.org/10.1016/j.cose.2022.102674, njn]</w:t>
      </w:r>
    </w:p>
    <w:p w14:paraId="004172AE" w14:textId="77777777" w:rsidR="00DD72E1" w:rsidRPr="005A6A65" w:rsidRDefault="00DD72E1" w:rsidP="00DD72E1">
      <w:pPr>
        <w:spacing w:line="256" w:lineRule="auto"/>
        <w:rPr>
          <w:rFonts w:eastAsia="Aptos"/>
          <w:sz w:val="16"/>
        </w:rPr>
      </w:pPr>
      <w:r w:rsidRPr="005A6A65">
        <w:rPr>
          <w:rFonts w:eastAsia="Aptos"/>
          <w:highlight w:val="lightGray"/>
          <w:u w:val="single"/>
        </w:rPr>
        <w:t xml:space="preserve">It is </w:t>
      </w:r>
      <w:r w:rsidRPr="005A6A65">
        <w:rPr>
          <w:rFonts w:eastAsia="Aptos"/>
          <w:b/>
          <w:highlight w:val="lightGray"/>
          <w:u w:val="single"/>
          <w:bdr w:val="none" w:sz="0" w:space="0" w:color="auto" w:frame="1"/>
        </w:rPr>
        <w:t>not in the interests</w:t>
      </w:r>
      <w:r w:rsidRPr="005A6A65">
        <w:rPr>
          <w:rFonts w:eastAsia="Aptos"/>
          <w:highlight w:val="lightGray"/>
          <w:u w:val="single"/>
        </w:rPr>
        <w:t xml:space="preserve"> of</w:t>
      </w:r>
      <w:r w:rsidRPr="005A6A65">
        <w:rPr>
          <w:rFonts w:eastAsia="Aptos"/>
          <w:u w:val="single"/>
        </w:rPr>
        <w:t xml:space="preserve"> a Hobbesian </w:t>
      </w:r>
      <w:r w:rsidRPr="005A6A65">
        <w:rPr>
          <w:rFonts w:eastAsia="Aptos"/>
          <w:highlight w:val="lightGray"/>
          <w:u w:val="single"/>
        </w:rPr>
        <w:t>society to achieve “</w:t>
      </w:r>
      <w:r w:rsidRPr="005A6A65">
        <w:rPr>
          <w:rFonts w:eastAsia="Aptos"/>
          <w:b/>
          <w:highlight w:val="lightGray"/>
          <w:u w:val="single"/>
          <w:bdr w:val="none" w:sz="0" w:space="0" w:color="auto" w:frame="1"/>
        </w:rPr>
        <w:t>complete security</w:t>
      </w:r>
      <w:r w:rsidRPr="005A6A65">
        <w:rPr>
          <w:rFonts w:eastAsia="Aptos"/>
          <w:highlight w:val="lightGray"/>
          <w:u w:val="single"/>
        </w:rPr>
        <w:t>”</w:t>
      </w:r>
      <w:r w:rsidRPr="005A6A65">
        <w:rPr>
          <w:rFonts w:eastAsia="Aptos"/>
          <w:sz w:val="16"/>
        </w:rPr>
        <w:t xml:space="preserve"> (Arendt, 2017 (1951, p. 184). Both </w:t>
      </w:r>
      <w:r w:rsidRPr="005A6A65">
        <w:rPr>
          <w:rFonts w:eastAsia="Aptos"/>
          <w:highlight w:val="lightGray"/>
          <w:u w:val="single"/>
        </w:rPr>
        <w:t>the</w:t>
      </w:r>
      <w:r w:rsidRPr="005A6A65">
        <w:rPr>
          <w:rFonts w:eastAsia="Aptos"/>
          <w:u w:val="single"/>
        </w:rPr>
        <w:t xml:space="preserve"> relative </w:t>
      </w:r>
      <w:r w:rsidRPr="005A6A65">
        <w:rPr>
          <w:rFonts w:eastAsia="Aptos"/>
          <w:b/>
          <w:highlight w:val="lightGray"/>
          <w:u w:val="single"/>
          <w:bdr w:val="none" w:sz="0" w:space="0" w:color="auto" w:frame="1"/>
        </w:rPr>
        <w:t>novelty</w:t>
      </w:r>
      <w:r w:rsidRPr="005A6A65">
        <w:rPr>
          <w:rFonts w:eastAsia="Aptos"/>
          <w:highlight w:val="lightGray"/>
          <w:u w:val="single"/>
        </w:rPr>
        <w:t xml:space="preserve"> of cyber</w:t>
      </w:r>
      <w:r w:rsidRPr="005A6A65">
        <w:rPr>
          <w:rFonts w:eastAsia="Aptos"/>
          <w:u w:val="single"/>
        </w:rPr>
        <w:t xml:space="preserve">-security </w:t>
      </w:r>
      <w:r w:rsidRPr="005A6A65">
        <w:rPr>
          <w:rFonts w:eastAsia="Aptos"/>
          <w:highlight w:val="lightGray"/>
          <w:u w:val="single"/>
        </w:rPr>
        <w:t>threats and</w:t>
      </w:r>
      <w:r w:rsidRPr="005A6A65">
        <w:rPr>
          <w:rFonts w:eastAsia="Aptos"/>
          <w:u w:val="single"/>
        </w:rPr>
        <w:t xml:space="preserve"> the continued </w:t>
      </w:r>
      <w:r w:rsidRPr="005A6A65">
        <w:rPr>
          <w:rFonts w:eastAsia="Aptos"/>
          <w:b/>
          <w:highlight w:val="lightGray"/>
          <w:u w:val="single"/>
          <w:bdr w:val="none" w:sz="0" w:space="0" w:color="auto" w:frame="1"/>
        </w:rPr>
        <w:t>emergence</w:t>
      </w:r>
      <w:r w:rsidRPr="005A6A65">
        <w:rPr>
          <w:rFonts w:eastAsia="Aptos"/>
          <w:u w:val="single"/>
        </w:rPr>
        <w:t xml:space="preserve"> of new types of such threats, including the ‘sophisticated’ aspects thereof, </w:t>
      </w:r>
      <w:r w:rsidRPr="005A6A65">
        <w:rPr>
          <w:rFonts w:eastAsia="Aptos"/>
          <w:highlight w:val="lightGray"/>
          <w:u w:val="single"/>
        </w:rPr>
        <w:t>can be</w:t>
      </w:r>
      <w:r w:rsidRPr="005A6A65">
        <w:rPr>
          <w:rFonts w:eastAsia="Aptos"/>
          <w:u w:val="single"/>
        </w:rPr>
        <w:t xml:space="preserve"> viewed as “</w:t>
      </w:r>
      <w:r w:rsidRPr="005A6A65">
        <w:rPr>
          <w:rFonts w:eastAsia="Aptos"/>
          <w:highlight w:val="lightGray"/>
          <w:u w:val="single"/>
        </w:rPr>
        <w:t xml:space="preserve">new </w:t>
      </w:r>
      <w:r w:rsidRPr="005A6A65">
        <w:rPr>
          <w:rFonts w:eastAsia="Aptos"/>
          <w:b/>
          <w:highlight w:val="lightGray"/>
          <w:u w:val="single"/>
          <w:bdr w:val="none" w:sz="0" w:space="0" w:color="auto" w:frame="1"/>
        </w:rPr>
        <w:t>props</w:t>
      </w:r>
      <w:r w:rsidRPr="005A6A65">
        <w:rPr>
          <w:rFonts w:eastAsia="Aptos"/>
          <w:u w:val="single"/>
        </w:rPr>
        <w:t xml:space="preserve"> from the outside”</w:t>
      </w:r>
      <w:r w:rsidRPr="005A6A65">
        <w:rPr>
          <w:rFonts w:eastAsia="Aptos"/>
          <w:sz w:val="16"/>
        </w:rPr>
        <w:t xml:space="preserve"> (Arendt, 2017 (1951, p. 184) </w:t>
      </w:r>
      <w:r w:rsidRPr="005A6A65">
        <w:rPr>
          <w:rFonts w:eastAsia="Aptos"/>
          <w:highlight w:val="lightGray"/>
          <w:u w:val="single"/>
        </w:rPr>
        <w:t>that stoke</w:t>
      </w:r>
      <w:r w:rsidRPr="005A6A65">
        <w:rPr>
          <w:rFonts w:eastAsia="Aptos"/>
          <w:u w:val="single"/>
        </w:rPr>
        <w:t xml:space="preserve"> the flames of </w:t>
      </w:r>
      <w:r w:rsidRPr="005A6A65">
        <w:rPr>
          <w:rFonts w:eastAsia="Aptos"/>
          <w:highlight w:val="lightGray"/>
          <w:u w:val="single"/>
        </w:rPr>
        <w:t xml:space="preserve">the </w:t>
      </w:r>
      <w:r w:rsidRPr="005A6A65">
        <w:rPr>
          <w:rFonts w:eastAsia="Aptos"/>
          <w:b/>
          <w:highlight w:val="lightGray"/>
          <w:u w:val="single"/>
          <w:bdr w:val="none" w:sz="0" w:space="0" w:color="auto" w:frame="1"/>
        </w:rPr>
        <w:t>possibility of war</w:t>
      </w:r>
      <w:r w:rsidRPr="005A6A65">
        <w:rPr>
          <w:rFonts w:eastAsia="Aptos"/>
          <w:u w:val="single"/>
        </w:rPr>
        <w:t xml:space="preserve">, particularly when attributed to nation states. </w:t>
      </w:r>
      <w:r w:rsidRPr="005A6A65">
        <w:rPr>
          <w:rFonts w:eastAsia="Aptos"/>
          <w:sz w:val="16"/>
        </w:rPr>
        <w:t xml:space="preserve">These </w:t>
      </w:r>
      <w:r w:rsidRPr="005A6A65">
        <w:rPr>
          <w:rFonts w:eastAsia="Aptos"/>
          <w:u w:val="single"/>
        </w:rPr>
        <w:t>threats also offer “new and ever-growing fields for the honorable and profitable employment</w:t>
      </w:r>
      <w:r w:rsidRPr="005A6A65">
        <w:rPr>
          <w:rFonts w:eastAsia="Aptos"/>
          <w:sz w:val="16"/>
        </w:rPr>
        <w:t xml:space="preserve">” (Hobson, 1900, p. 28) of citizens,28 particularly the bourgeoisie who are appeased by new job opportunities, and further stimulate consumption and growth (Arendt, 2017 (1951). </w:t>
      </w:r>
      <w:r w:rsidRPr="005A6A65">
        <w:rPr>
          <w:rFonts w:eastAsia="Aptos"/>
          <w:u w:val="single"/>
        </w:rPr>
        <w:t xml:space="preserve">In a (post)modern world </w:t>
      </w:r>
      <w:r w:rsidRPr="005A6A65">
        <w:rPr>
          <w:rFonts w:eastAsia="Aptos"/>
          <w:highlight w:val="lightGray"/>
          <w:u w:val="single"/>
        </w:rPr>
        <w:t>where threats</w:t>
      </w:r>
      <w:r w:rsidRPr="005A6A65">
        <w:rPr>
          <w:rFonts w:eastAsia="Aptos"/>
          <w:u w:val="single"/>
        </w:rPr>
        <w:t xml:space="preserve"> to the state </w:t>
      </w:r>
      <w:r w:rsidRPr="005A6A65">
        <w:rPr>
          <w:rFonts w:eastAsia="Aptos"/>
          <w:highlight w:val="lightGray"/>
          <w:u w:val="single"/>
        </w:rPr>
        <w:t xml:space="preserve">are </w:t>
      </w:r>
      <w:r w:rsidRPr="005A6A65">
        <w:rPr>
          <w:rFonts w:eastAsia="Aptos"/>
          <w:b/>
          <w:highlight w:val="lightGray"/>
          <w:u w:val="single"/>
          <w:bdr w:val="none" w:sz="0" w:space="0" w:color="auto" w:frame="1"/>
        </w:rPr>
        <w:t>less obvious</w:t>
      </w:r>
      <w:r w:rsidRPr="005A6A65">
        <w:rPr>
          <w:rFonts w:eastAsia="Aptos"/>
          <w:u w:val="single"/>
        </w:rPr>
        <w:t xml:space="preserve"> or apparent, i.e., there is no obvious invader on the doorstep</w:t>
      </w:r>
      <w:r w:rsidRPr="005A6A65">
        <w:rPr>
          <w:rFonts w:eastAsia="Aptos"/>
          <w:sz w:val="16"/>
        </w:rPr>
        <w:t xml:space="preserve">, particularly since the end of the Cold War, </w:t>
      </w:r>
      <w:r w:rsidRPr="005A6A65">
        <w:rPr>
          <w:rFonts w:eastAsia="Aptos"/>
          <w:highlight w:val="lightGray"/>
          <w:u w:val="single"/>
        </w:rPr>
        <w:t>the inclination</w:t>
      </w:r>
      <w:r w:rsidRPr="005A6A65">
        <w:rPr>
          <w:rFonts w:eastAsia="Aptos"/>
          <w:u w:val="single"/>
        </w:rPr>
        <w:t xml:space="preserve"> of the citizen </w:t>
      </w:r>
      <w:r w:rsidRPr="005A6A65">
        <w:rPr>
          <w:rFonts w:eastAsia="Aptos"/>
          <w:highlight w:val="lightGray"/>
          <w:u w:val="single"/>
        </w:rPr>
        <w:t xml:space="preserve">towards </w:t>
      </w:r>
      <w:r w:rsidRPr="005A6A65">
        <w:rPr>
          <w:rFonts w:eastAsia="Aptos"/>
          <w:b/>
          <w:highlight w:val="lightGray"/>
          <w:u w:val="single"/>
          <w:bdr w:val="none" w:sz="0" w:space="0" w:color="auto" w:frame="1"/>
        </w:rPr>
        <w:t>obedience</w:t>
      </w:r>
      <w:r w:rsidRPr="005A6A65">
        <w:rPr>
          <w:rFonts w:eastAsia="Aptos"/>
          <w:highlight w:val="lightGray"/>
          <w:u w:val="single"/>
        </w:rPr>
        <w:t xml:space="preserve"> may be </w:t>
      </w:r>
      <w:r w:rsidRPr="005A6A65">
        <w:rPr>
          <w:rFonts w:eastAsia="Aptos"/>
          <w:b/>
          <w:highlight w:val="lightGray"/>
          <w:u w:val="single"/>
          <w:bdr w:val="none" w:sz="0" w:space="0" w:color="auto" w:frame="1"/>
        </w:rPr>
        <w:t>weaker</w:t>
      </w:r>
      <w:r w:rsidRPr="005A6A65">
        <w:rPr>
          <w:rFonts w:eastAsia="Aptos"/>
          <w:highlight w:val="lightGray"/>
          <w:u w:val="single"/>
        </w:rPr>
        <w:t>. The state</w:t>
      </w:r>
      <w:r w:rsidRPr="005A6A65">
        <w:rPr>
          <w:rFonts w:eastAsia="Aptos"/>
          <w:u w:val="single"/>
        </w:rPr>
        <w:t xml:space="preserve"> may</w:t>
      </w:r>
      <w:r w:rsidRPr="005A6A65">
        <w:rPr>
          <w:rFonts w:eastAsia="Aptos"/>
          <w:sz w:val="16"/>
        </w:rPr>
        <w:t xml:space="preserve">, therefore, </w:t>
      </w:r>
      <w:r w:rsidRPr="005A6A65">
        <w:rPr>
          <w:rFonts w:eastAsia="Aptos"/>
          <w:u w:val="single"/>
        </w:rPr>
        <w:t xml:space="preserve">feel the need to </w:t>
      </w:r>
      <w:r w:rsidRPr="005A6A65">
        <w:rPr>
          <w:rFonts w:eastAsia="Aptos"/>
          <w:b/>
          <w:highlight w:val="lightGray"/>
          <w:u w:val="single"/>
          <w:bdr w:val="none" w:sz="0" w:space="0" w:color="auto" w:frame="1"/>
        </w:rPr>
        <w:t>motivate obedience</w:t>
      </w:r>
      <w:r w:rsidRPr="005A6A65">
        <w:rPr>
          <w:rFonts w:eastAsia="Aptos"/>
          <w:u w:val="single"/>
        </w:rPr>
        <w:t xml:space="preserve"> </w:t>
      </w:r>
      <w:r w:rsidRPr="005A6A65">
        <w:rPr>
          <w:rFonts w:eastAsia="Aptos"/>
          <w:highlight w:val="lightGray"/>
          <w:u w:val="single"/>
        </w:rPr>
        <w:t>by</w:t>
      </w:r>
      <w:r w:rsidRPr="005A6A65">
        <w:rPr>
          <w:rFonts w:eastAsia="Aptos"/>
          <w:u w:val="single"/>
        </w:rPr>
        <w:t xml:space="preserve"> making it clear that it is still </w:t>
      </w:r>
      <w:r w:rsidRPr="005A6A65">
        <w:rPr>
          <w:rFonts w:eastAsia="Aptos"/>
          <w:highlight w:val="lightGray"/>
          <w:u w:val="single"/>
        </w:rPr>
        <w:t xml:space="preserve">offering </w:t>
      </w:r>
      <w:r w:rsidRPr="005A6A65">
        <w:rPr>
          <w:rFonts w:eastAsia="Aptos"/>
          <w:b/>
          <w:highlight w:val="lightGray"/>
          <w:u w:val="single"/>
          <w:bdr w:val="none" w:sz="0" w:space="0" w:color="auto" w:frame="1"/>
        </w:rPr>
        <w:t>protection</w:t>
      </w:r>
      <w:r w:rsidRPr="005A6A65">
        <w:rPr>
          <w:rFonts w:eastAsia="Aptos"/>
          <w:u w:val="single"/>
        </w:rPr>
        <w:t>, but not against obvious invaders</w:t>
      </w:r>
      <w:r w:rsidRPr="005A6A65">
        <w:rPr>
          <w:rFonts w:eastAsia="Aptos"/>
          <w:sz w:val="16"/>
        </w:rPr>
        <w:t xml:space="preserve">. Rather, it is </w:t>
      </w:r>
      <w:r w:rsidRPr="005A6A65">
        <w:rPr>
          <w:rFonts w:eastAsia="Aptos"/>
          <w:highlight w:val="lightGray"/>
          <w:u w:val="single"/>
        </w:rPr>
        <w:t xml:space="preserve">against </w:t>
      </w:r>
      <w:r w:rsidRPr="005A6A65">
        <w:rPr>
          <w:rFonts w:eastAsia="Aptos"/>
          <w:b/>
          <w:highlight w:val="lightGray"/>
          <w:u w:val="single"/>
          <w:bdr w:val="none" w:sz="0" w:space="0" w:color="auto" w:frame="1"/>
        </w:rPr>
        <w:t>opaque</w:t>
      </w:r>
      <w:r w:rsidRPr="005A6A65">
        <w:rPr>
          <w:rFonts w:eastAsia="Aptos"/>
          <w:u w:val="single"/>
        </w:rPr>
        <w:t xml:space="preserve">, mysterious, and highly sophisticated </w:t>
      </w:r>
      <w:r w:rsidRPr="005A6A65">
        <w:rPr>
          <w:rFonts w:eastAsia="Aptos"/>
          <w:highlight w:val="lightGray"/>
          <w:u w:val="single"/>
        </w:rPr>
        <w:t>threats</w:t>
      </w:r>
      <w:r w:rsidRPr="005A6A65">
        <w:rPr>
          <w:rFonts w:eastAsia="Aptos"/>
          <w:sz w:val="16"/>
        </w:rPr>
        <w:t xml:space="preserve">, from which the state is providing protection. </w:t>
      </w:r>
      <w:r w:rsidRPr="005A6A65">
        <w:rPr>
          <w:rFonts w:eastAsia="Aptos"/>
          <w:u w:val="single"/>
        </w:rPr>
        <w:t>Not only do these threats need to be explained by specialists, due to their complexity, they also need to be ‘sold’ to citizens through education</w:t>
      </w:r>
      <w:r w:rsidRPr="005A6A65">
        <w:rPr>
          <w:rFonts w:eastAsia="Aptos"/>
          <w:sz w:val="16"/>
        </w:rPr>
        <w:t xml:space="preserve">. It is even conceivable that such teachings could be contrary to “true Philosophy” (Hobbes, 1985, p. 703) but serve the benefit of the state, as well as securing the continued employment of the teacher (Arendt, 2006). </w:t>
      </w:r>
      <w:r w:rsidRPr="005A6A65">
        <w:rPr>
          <w:rFonts w:eastAsia="Aptos"/>
          <w:highlight w:val="lightGray"/>
          <w:u w:val="single"/>
        </w:rPr>
        <w:t xml:space="preserve">This could </w:t>
      </w:r>
      <w:r w:rsidRPr="005A6A65">
        <w:rPr>
          <w:rFonts w:eastAsia="Aptos"/>
          <w:b/>
          <w:highlight w:val="lightGray"/>
          <w:u w:val="single"/>
          <w:bdr w:val="none" w:sz="0" w:space="0" w:color="auto" w:frame="1"/>
        </w:rPr>
        <w:t>motivate</w:t>
      </w:r>
      <w:r w:rsidRPr="005A6A65">
        <w:rPr>
          <w:rFonts w:eastAsia="Aptos"/>
          <w:u w:val="single"/>
        </w:rPr>
        <w:t xml:space="preserve"> the </w:t>
      </w:r>
      <w:r w:rsidRPr="005A6A65">
        <w:rPr>
          <w:rFonts w:eastAsia="Aptos"/>
          <w:b/>
          <w:highlight w:val="lightGray"/>
          <w:u w:val="single"/>
          <w:bdr w:val="none" w:sz="0" w:space="0" w:color="auto" w:frame="1"/>
        </w:rPr>
        <w:t>embellishment</w:t>
      </w:r>
      <w:r w:rsidRPr="005A6A65">
        <w:rPr>
          <w:rFonts w:eastAsia="Aptos"/>
          <w:u w:val="single"/>
        </w:rPr>
        <w:t xml:space="preserve"> of any threats communicated</w:t>
      </w:r>
      <w:r w:rsidRPr="005A6A65">
        <w:rPr>
          <w:rFonts w:eastAsia="Aptos"/>
          <w:sz w:val="16"/>
        </w:rPr>
        <w:t xml:space="preserve">. It may be more advantageous for the state Leviathan to have such education delivered not through a state organ but rather through another component of society such as businesses. Rather than a conscious decision taken by the Leviathan this may be a fortuitous benefit, but one that it seeks to encourage through, e.g., </w:t>
      </w:r>
      <w:r w:rsidRPr="005A6A65">
        <w:rPr>
          <w:rFonts w:eastAsia="Aptos"/>
          <w:u w:val="single"/>
        </w:rPr>
        <w:t>communicating the ‘responsibility’ that businesses have in protecting wider society against cyber threats</w:t>
      </w:r>
      <w:r w:rsidRPr="005A6A65">
        <w:rPr>
          <w:rFonts w:eastAsia="Aptos"/>
          <w:sz w:val="16"/>
        </w:rPr>
        <w:t xml:space="preserve"> (Government, 2016). </w:t>
      </w:r>
      <w:r w:rsidRPr="005A6A65">
        <w:rPr>
          <w:rFonts w:eastAsia="Aptos"/>
          <w:u w:val="single"/>
        </w:rPr>
        <w:t>Dedicated cyber-security functions support, and repeat, messages relating to a broader security agenda</w:t>
      </w:r>
      <w:r w:rsidRPr="005A6A65">
        <w:rPr>
          <w:rFonts w:eastAsia="Aptos"/>
          <w:sz w:val="16"/>
        </w:rPr>
        <w:t xml:space="preserve"> (Neocleous, 2008), both among a company’s employees and their customers. </w:t>
      </w:r>
      <w:r w:rsidRPr="005A6A65">
        <w:rPr>
          <w:rFonts w:eastAsia="Aptos"/>
          <w:highlight w:val="lightGray"/>
          <w:u w:val="single"/>
        </w:rPr>
        <w:t xml:space="preserve">There is a </w:t>
      </w:r>
      <w:r w:rsidRPr="005A6A65">
        <w:rPr>
          <w:rFonts w:eastAsia="Aptos"/>
          <w:b/>
          <w:highlight w:val="lightGray"/>
          <w:u w:val="single"/>
          <w:bdr w:val="none" w:sz="0" w:space="0" w:color="auto" w:frame="1"/>
        </w:rPr>
        <w:t>wider security</w:t>
      </w:r>
      <w:r w:rsidRPr="005A6A65">
        <w:rPr>
          <w:rFonts w:eastAsia="Aptos"/>
          <w:highlight w:val="lightGray"/>
          <w:u w:val="single"/>
        </w:rPr>
        <w:t xml:space="preserve"> industry that</w:t>
      </w:r>
      <w:r w:rsidRPr="005A6A65">
        <w:rPr>
          <w:rFonts w:eastAsia="Aptos"/>
          <w:u w:val="single"/>
        </w:rPr>
        <w:t xml:space="preserve"> “must </w:t>
      </w:r>
      <w:r w:rsidRPr="005A6A65">
        <w:rPr>
          <w:rFonts w:eastAsia="Aptos"/>
          <w:highlight w:val="lightGray"/>
          <w:u w:val="single"/>
        </w:rPr>
        <w:t>ensure</w:t>
      </w:r>
      <w:r w:rsidRPr="005A6A65">
        <w:rPr>
          <w:rFonts w:eastAsia="Aptos"/>
          <w:u w:val="single"/>
        </w:rPr>
        <w:t xml:space="preserve"> that </w:t>
      </w:r>
      <w:r w:rsidRPr="005A6A65">
        <w:rPr>
          <w:rFonts w:eastAsia="Aptos"/>
          <w:highlight w:val="lightGray"/>
          <w:u w:val="single"/>
        </w:rPr>
        <w:t xml:space="preserve">security is </w:t>
      </w:r>
      <w:r w:rsidRPr="005A6A65">
        <w:rPr>
          <w:rFonts w:eastAsia="Aptos"/>
          <w:b/>
          <w:highlight w:val="lightGray"/>
          <w:u w:val="single"/>
          <w:bdr w:val="none" w:sz="0" w:space="0" w:color="auto" w:frame="1"/>
        </w:rPr>
        <w:t>never</w:t>
      </w:r>
      <w:r w:rsidRPr="005A6A65">
        <w:rPr>
          <w:rFonts w:eastAsia="Aptos"/>
          <w:b/>
          <w:u w:val="single"/>
          <w:bdr w:val="none" w:sz="0" w:space="0" w:color="auto" w:frame="1"/>
        </w:rPr>
        <w:t xml:space="preserve"> really </w:t>
      </w:r>
      <w:r w:rsidRPr="005A6A65">
        <w:rPr>
          <w:rFonts w:eastAsia="Aptos"/>
          <w:b/>
          <w:highlight w:val="lightGray"/>
          <w:u w:val="single"/>
          <w:bdr w:val="none" w:sz="0" w:space="0" w:color="auto" w:frame="1"/>
        </w:rPr>
        <w:t>achieved</w:t>
      </w:r>
      <w:r w:rsidRPr="005A6A65">
        <w:rPr>
          <w:rFonts w:eastAsia="Aptos"/>
          <w:u w:val="single"/>
        </w:rPr>
        <w:t>”</w:t>
      </w:r>
      <w:r w:rsidRPr="005A6A65">
        <w:rPr>
          <w:rFonts w:eastAsia="Aptos"/>
          <w:sz w:val="16"/>
        </w:rPr>
        <w:t xml:space="preserve"> (Neocleous, 2008, p. 156). </w:t>
      </w:r>
      <w:r w:rsidRPr="005A6A65">
        <w:rPr>
          <w:rFonts w:eastAsia="Aptos"/>
          <w:u w:val="single"/>
        </w:rPr>
        <w:t xml:space="preserve">This provides </w:t>
      </w:r>
      <w:r w:rsidRPr="005A6A65">
        <w:rPr>
          <w:rFonts w:eastAsia="Aptos"/>
          <w:b/>
          <w:u w:val="single"/>
          <w:bdr w:val="none" w:sz="0" w:space="0" w:color="auto" w:frame="1"/>
        </w:rPr>
        <w:t>commercial benefits</w:t>
      </w:r>
      <w:r w:rsidRPr="005A6A65">
        <w:rPr>
          <w:rFonts w:eastAsia="Aptos"/>
          <w:u w:val="single"/>
        </w:rPr>
        <w:t xml:space="preserve">, as well as </w:t>
      </w:r>
      <w:r w:rsidRPr="005A6A65">
        <w:rPr>
          <w:rFonts w:eastAsia="Aptos"/>
          <w:b/>
          <w:highlight w:val="lightGray"/>
          <w:u w:val="single"/>
          <w:bdr w:val="none" w:sz="0" w:space="0" w:color="auto" w:frame="1"/>
        </w:rPr>
        <w:t>supporting</w:t>
      </w:r>
      <w:r w:rsidRPr="005A6A65">
        <w:rPr>
          <w:rFonts w:eastAsia="Aptos"/>
          <w:highlight w:val="lightGray"/>
          <w:u w:val="single"/>
        </w:rPr>
        <w:t xml:space="preserve"> an </w:t>
      </w:r>
      <w:r w:rsidRPr="005A6A65">
        <w:rPr>
          <w:rFonts w:eastAsia="Aptos"/>
          <w:b/>
          <w:highlight w:val="lightGray"/>
          <w:u w:val="single"/>
          <w:bdr w:val="none" w:sz="0" w:space="0" w:color="auto" w:frame="1"/>
        </w:rPr>
        <w:t>insecurity</w:t>
      </w:r>
      <w:r w:rsidRPr="005A6A65">
        <w:rPr>
          <w:rFonts w:eastAsia="Aptos"/>
          <w:highlight w:val="lightGray"/>
          <w:u w:val="single"/>
        </w:rPr>
        <w:t xml:space="preserve"> that is </w:t>
      </w:r>
      <w:r w:rsidRPr="005A6A65">
        <w:rPr>
          <w:rFonts w:eastAsia="Aptos"/>
          <w:b/>
          <w:highlight w:val="lightGray"/>
          <w:u w:val="single"/>
          <w:bdr w:val="none" w:sz="0" w:space="0" w:color="auto" w:frame="1"/>
        </w:rPr>
        <w:t>relied on by the state</w:t>
      </w:r>
      <w:r w:rsidRPr="005A6A65">
        <w:rPr>
          <w:rFonts w:eastAsia="Aptos"/>
          <w:highlight w:val="lightGray"/>
          <w:u w:val="single"/>
        </w:rPr>
        <w:t xml:space="preserve"> to</w:t>
      </w:r>
      <w:r w:rsidRPr="005A6A65">
        <w:rPr>
          <w:rFonts w:eastAsia="Aptos"/>
          <w:u w:val="single"/>
        </w:rPr>
        <w:t xml:space="preserve"> achieve its aims</w:t>
      </w:r>
      <w:r w:rsidRPr="005A6A65">
        <w:rPr>
          <w:rFonts w:eastAsia="Aptos"/>
          <w:sz w:val="16"/>
        </w:rPr>
        <w:t xml:space="preserve"> (Neocleous, 2008), as previously noted by Arendt (2017 (1951). </w:t>
      </w:r>
      <w:r w:rsidRPr="005A6A65">
        <w:rPr>
          <w:rFonts w:eastAsia="Aptos"/>
          <w:highlight w:val="lightGray"/>
          <w:u w:val="single"/>
        </w:rPr>
        <w:t>If states</w:t>
      </w:r>
      <w:r w:rsidRPr="005A6A65">
        <w:rPr>
          <w:rFonts w:eastAsia="Aptos"/>
          <w:u w:val="single"/>
        </w:rPr>
        <w:t xml:space="preserve"> ultimately </w:t>
      </w:r>
      <w:r w:rsidRPr="005A6A65">
        <w:rPr>
          <w:rFonts w:eastAsia="Aptos"/>
          <w:highlight w:val="lightGray"/>
          <w:u w:val="single"/>
        </w:rPr>
        <w:t>seek</w:t>
      </w:r>
      <w:r w:rsidRPr="005A6A65">
        <w:rPr>
          <w:rFonts w:eastAsia="Aptos"/>
          <w:u w:val="single"/>
        </w:rPr>
        <w:t xml:space="preserve"> the perpetuation of</w:t>
      </w:r>
      <w:r w:rsidRPr="005A6A65">
        <w:rPr>
          <w:rFonts w:eastAsia="Aptos"/>
          <w:sz w:val="16"/>
        </w:rPr>
        <w:t xml:space="preserve"> (at least </w:t>
      </w:r>
      <w:r w:rsidRPr="005A6A65">
        <w:rPr>
          <w:rFonts w:eastAsia="Aptos"/>
          <w:b/>
          <w:highlight w:val="lightGray"/>
          <w:u w:val="single"/>
          <w:bdr w:val="none" w:sz="0" w:space="0" w:color="auto" w:frame="1"/>
        </w:rPr>
        <w:t>partial</w:t>
      </w:r>
      <w:r w:rsidRPr="005A6A65">
        <w:rPr>
          <w:rFonts w:eastAsia="Aptos"/>
          <w:sz w:val="16"/>
        </w:rPr>
        <w:t xml:space="preserve">) </w:t>
      </w:r>
      <w:r w:rsidRPr="005A6A65">
        <w:rPr>
          <w:rFonts w:eastAsia="Aptos"/>
          <w:b/>
          <w:highlight w:val="lightGray"/>
          <w:u w:val="single"/>
          <w:bdr w:val="none" w:sz="0" w:space="0" w:color="auto" w:frame="1"/>
        </w:rPr>
        <w:t>insecurity</w:t>
      </w:r>
      <w:r w:rsidRPr="005A6A65">
        <w:rPr>
          <w:rFonts w:eastAsia="Aptos"/>
          <w:sz w:val="16"/>
        </w:rPr>
        <w:t xml:space="preserve">, </w:t>
      </w:r>
      <w:r w:rsidRPr="005A6A65">
        <w:rPr>
          <w:rFonts w:eastAsia="Aptos"/>
          <w:u w:val="single"/>
        </w:rPr>
        <w:t xml:space="preserve">then </w:t>
      </w:r>
      <w:r w:rsidRPr="005A6A65">
        <w:rPr>
          <w:rFonts w:eastAsia="Aptos"/>
          <w:highlight w:val="lightGray"/>
          <w:u w:val="single"/>
        </w:rPr>
        <w:t xml:space="preserve">it may be in their </w:t>
      </w:r>
      <w:r w:rsidRPr="005A6A65">
        <w:rPr>
          <w:rFonts w:eastAsia="Aptos"/>
          <w:b/>
          <w:highlight w:val="lightGray"/>
          <w:u w:val="single"/>
          <w:bdr w:val="none" w:sz="0" w:space="0" w:color="auto" w:frame="1"/>
        </w:rPr>
        <w:t>interests</w:t>
      </w:r>
      <w:r w:rsidRPr="005A6A65">
        <w:rPr>
          <w:rFonts w:eastAsia="Aptos"/>
          <w:highlight w:val="lightGray"/>
          <w:u w:val="single"/>
        </w:rPr>
        <w:t xml:space="preserve"> to define ‘security’ in an insecure manner</w:t>
      </w:r>
      <w:r w:rsidRPr="005A6A65">
        <w:rPr>
          <w:rFonts w:eastAsia="Aptos"/>
          <w:sz w:val="16"/>
        </w:rPr>
        <w:t xml:space="preserve">, at the same time encouraging organisations and wider society to achieve a level of ‘insecure security’. </w:t>
      </w:r>
      <w:r w:rsidRPr="005A6A65">
        <w:rPr>
          <w:rFonts w:eastAsia="Aptos"/>
          <w:u w:val="single"/>
        </w:rPr>
        <w:t xml:space="preserve">Recent </w:t>
      </w:r>
      <w:r w:rsidRPr="005A6A65">
        <w:rPr>
          <w:rFonts w:eastAsia="Aptos"/>
          <w:highlight w:val="lightGray"/>
          <w:u w:val="single"/>
        </w:rPr>
        <w:t xml:space="preserve">attempts by </w:t>
      </w:r>
      <w:r w:rsidRPr="005A6A65">
        <w:rPr>
          <w:rFonts w:eastAsia="Aptos"/>
          <w:b/>
          <w:highlight w:val="lightGray"/>
          <w:u w:val="single"/>
          <w:bdr w:val="none" w:sz="0" w:space="0" w:color="auto" w:frame="1"/>
        </w:rPr>
        <w:t>governments</w:t>
      </w:r>
      <w:r w:rsidRPr="005A6A65">
        <w:rPr>
          <w:rFonts w:eastAsia="Aptos"/>
          <w:highlight w:val="lightGray"/>
          <w:u w:val="single"/>
        </w:rPr>
        <w:t xml:space="preserve"> to </w:t>
      </w:r>
      <w:r w:rsidRPr="005A6A65">
        <w:rPr>
          <w:rFonts w:eastAsia="Aptos"/>
          <w:b/>
          <w:highlight w:val="lightGray"/>
          <w:u w:val="single"/>
          <w:bdr w:val="none" w:sz="0" w:space="0" w:color="auto" w:frame="1"/>
        </w:rPr>
        <w:t>weaken</w:t>
      </w:r>
      <w:r w:rsidRPr="005A6A65">
        <w:rPr>
          <w:rFonts w:eastAsia="Aptos"/>
          <w:u w:val="single"/>
        </w:rPr>
        <w:t xml:space="preserve"> or </w:t>
      </w:r>
      <w:r w:rsidRPr="005A6A65">
        <w:rPr>
          <w:rFonts w:eastAsia="Aptos"/>
          <w:b/>
          <w:u w:val="single"/>
          <w:bdr w:val="none" w:sz="0" w:space="0" w:color="auto" w:frame="1"/>
        </w:rPr>
        <w:t>circumvent</w:t>
      </w:r>
      <w:r w:rsidRPr="005A6A65">
        <w:rPr>
          <w:rFonts w:eastAsia="Aptos"/>
          <w:u w:val="single"/>
        </w:rPr>
        <w:t xml:space="preserve"> strong </w:t>
      </w:r>
      <w:r w:rsidRPr="005A6A65">
        <w:rPr>
          <w:rFonts w:eastAsia="Aptos"/>
          <w:highlight w:val="lightGray"/>
          <w:u w:val="single"/>
        </w:rPr>
        <w:t>encryption</w:t>
      </w:r>
      <w:r w:rsidRPr="005A6A65">
        <w:rPr>
          <w:rFonts w:eastAsia="Aptos"/>
          <w:sz w:val="16"/>
        </w:rPr>
        <w:t xml:space="preserve">, e.g. Google (2019); Thomson (2019), some successful, e.g. Taylor (2019), </w:t>
      </w:r>
      <w:r w:rsidRPr="005A6A65">
        <w:rPr>
          <w:rFonts w:eastAsia="Aptos"/>
          <w:u w:val="single"/>
        </w:rPr>
        <w:t xml:space="preserve">can be argued as </w:t>
      </w:r>
      <w:r w:rsidRPr="005A6A65">
        <w:rPr>
          <w:rFonts w:eastAsia="Aptos"/>
          <w:highlight w:val="lightGray"/>
          <w:u w:val="single"/>
        </w:rPr>
        <w:t>demonstrat</w:t>
      </w:r>
      <w:r w:rsidRPr="005A6A65">
        <w:rPr>
          <w:rFonts w:eastAsia="Aptos"/>
          <w:u w:val="single"/>
        </w:rPr>
        <w:t xml:space="preserve">ing </w:t>
      </w:r>
      <w:r w:rsidRPr="005A6A65">
        <w:rPr>
          <w:rFonts w:eastAsia="Aptos"/>
          <w:highlight w:val="lightGray"/>
          <w:u w:val="single"/>
        </w:rPr>
        <w:t>this</w:t>
      </w:r>
      <w:r w:rsidRPr="005A6A65">
        <w:rPr>
          <w:rFonts w:eastAsia="Aptos"/>
          <w:u w:val="single"/>
        </w:rPr>
        <w:t xml:space="preserve"> desire</w:t>
      </w:r>
      <w:r w:rsidRPr="005A6A65">
        <w:rPr>
          <w:rFonts w:eastAsia="Aptos"/>
          <w:sz w:val="16"/>
        </w:rPr>
        <w:t xml:space="preserve">.29 In addition, </w:t>
      </w:r>
      <w:r w:rsidRPr="005A6A65">
        <w:rPr>
          <w:rFonts w:eastAsia="Aptos"/>
          <w:u w:val="single"/>
        </w:rPr>
        <w:t>motivating organisations to operate a cyber-security function that inures employees</w:t>
      </w:r>
      <w:r w:rsidRPr="005A6A65">
        <w:rPr>
          <w:rFonts w:eastAsia="Aptos"/>
          <w:sz w:val="16"/>
        </w:rPr>
        <w:t xml:space="preserve">, who are also citizens, </w:t>
      </w:r>
      <w:r w:rsidRPr="005A6A65">
        <w:rPr>
          <w:rFonts w:eastAsia="Aptos"/>
          <w:u w:val="single"/>
        </w:rPr>
        <w:t>to increased and intrusive surveillance and monitoring may also contribute to this</w:t>
      </w:r>
      <w:r w:rsidRPr="005A6A65">
        <w:rPr>
          <w:rFonts w:eastAsia="Aptos"/>
          <w:sz w:val="16"/>
        </w:rPr>
        <w:t xml:space="preserve"> same “insecure security”, albeit potentially providing associated benefits to those employees, such as greater privacy. These organisations taught their staff about the existence of cyber-security threats, communicated a defined set of rules, indoctrinated them into acceptable behaviours, monitored their compliance against these, and punished them when they transgressed. In order for both the organisation and their staff to be protected from these threats, staff must forgo certain liberties and agree to certain controls, such as being surveilled. In this manner, </w:t>
      </w:r>
      <w:r w:rsidRPr="005A6A65">
        <w:rPr>
          <w:rFonts w:eastAsia="Aptos"/>
          <w:highlight w:val="lightGray"/>
          <w:u w:val="single"/>
        </w:rPr>
        <w:t>the</w:t>
      </w:r>
      <w:r w:rsidRPr="005A6A65">
        <w:rPr>
          <w:rFonts w:eastAsia="Aptos"/>
          <w:u w:val="single"/>
        </w:rPr>
        <w:t xml:space="preserve"> employeeas-</w:t>
      </w:r>
      <w:r w:rsidRPr="005A6A65">
        <w:rPr>
          <w:rFonts w:eastAsia="Aptos"/>
          <w:highlight w:val="lightGray"/>
          <w:u w:val="single"/>
        </w:rPr>
        <w:t xml:space="preserve">citizen is </w:t>
      </w:r>
      <w:r w:rsidRPr="005A6A65">
        <w:rPr>
          <w:rFonts w:eastAsia="Aptos"/>
          <w:b/>
          <w:highlight w:val="lightGray"/>
          <w:u w:val="single"/>
          <w:bdr w:val="none" w:sz="0" w:space="0" w:color="auto" w:frame="1"/>
        </w:rPr>
        <w:t>indoctrinated</w:t>
      </w:r>
      <w:r w:rsidRPr="005A6A65">
        <w:rPr>
          <w:rFonts w:eastAsia="Aptos"/>
          <w:highlight w:val="lightGray"/>
          <w:u w:val="single"/>
        </w:rPr>
        <w:t xml:space="preserve"> into a </w:t>
      </w:r>
      <w:r w:rsidRPr="005A6A65">
        <w:rPr>
          <w:rFonts w:eastAsia="Aptos"/>
          <w:b/>
          <w:highlight w:val="lightGray"/>
          <w:u w:val="single"/>
          <w:bdr w:val="none" w:sz="0" w:space="0" w:color="auto" w:frame="1"/>
        </w:rPr>
        <w:t>mindset</w:t>
      </w:r>
      <w:r w:rsidRPr="005A6A65">
        <w:rPr>
          <w:rFonts w:eastAsia="Aptos"/>
          <w:highlight w:val="lightGray"/>
          <w:u w:val="single"/>
        </w:rPr>
        <w:t xml:space="preserve"> of</w:t>
      </w:r>
      <w:r w:rsidRPr="005A6A65">
        <w:rPr>
          <w:rFonts w:eastAsia="Aptos"/>
          <w:u w:val="single"/>
        </w:rPr>
        <w:t xml:space="preserve"> being subject to </w:t>
      </w:r>
      <w:r w:rsidRPr="005A6A65">
        <w:rPr>
          <w:rFonts w:eastAsia="Aptos"/>
          <w:highlight w:val="lightGray"/>
          <w:u w:val="single"/>
        </w:rPr>
        <w:t>cyber threats</w:t>
      </w:r>
      <w:r w:rsidRPr="005A6A65">
        <w:rPr>
          <w:rFonts w:eastAsia="Aptos"/>
          <w:u w:val="single"/>
        </w:rPr>
        <w:t xml:space="preserve"> and becomes inured to the custom of </w:t>
      </w:r>
      <w:r w:rsidRPr="005A6A65">
        <w:rPr>
          <w:rFonts w:eastAsia="Aptos"/>
          <w:b/>
          <w:highlight w:val="lightGray"/>
          <w:u w:val="single"/>
          <w:bdr w:val="none" w:sz="0" w:space="0" w:color="auto" w:frame="1"/>
        </w:rPr>
        <w:t>exchanging privacy</w:t>
      </w:r>
      <w:r w:rsidRPr="005A6A65">
        <w:rPr>
          <w:rFonts w:eastAsia="Aptos"/>
          <w:highlight w:val="lightGray"/>
          <w:u w:val="single"/>
        </w:rPr>
        <w:t xml:space="preserve"> for security</w:t>
      </w:r>
      <w:r w:rsidRPr="005A6A65">
        <w:rPr>
          <w:rFonts w:eastAsia="Aptos"/>
          <w:sz w:val="16"/>
        </w:rPr>
        <w:t xml:space="preserve">. Considering power relations as interactive, processual and two-way (Benwell and Stokoe, 2006, p. 89), </w:t>
      </w:r>
      <w:r w:rsidRPr="005A6A65">
        <w:rPr>
          <w:rFonts w:eastAsia="Aptos"/>
          <w:u w:val="single"/>
        </w:rPr>
        <w:t>cyber security within business can be seen as a mechanism through which citizen-employees participate in the maintenance of hegemonic power</w:t>
      </w:r>
      <w:r w:rsidRPr="005A6A65">
        <w:rPr>
          <w:rFonts w:eastAsia="Aptos"/>
          <w:sz w:val="16"/>
        </w:rPr>
        <w:t xml:space="preserve">.30 </w:t>
      </w:r>
      <w:r w:rsidRPr="005A6A65">
        <w:rPr>
          <w:rFonts w:eastAsia="Aptos"/>
          <w:u w:val="single"/>
        </w:rPr>
        <w:t>Cyber security personnel ensure that messages of insecurity and threat are repeated, as well as performing a policing role that normalises surveillance</w:t>
      </w:r>
      <w:r w:rsidRPr="005A6A65">
        <w:rPr>
          <w:rFonts w:eastAsia="Aptos"/>
          <w:sz w:val="16"/>
        </w:rPr>
        <w:t xml:space="preserve">, while other citizen-employees support hegemonic power in the role they play as the surveilled. </w:t>
      </w:r>
      <w:r w:rsidRPr="005A6A65">
        <w:rPr>
          <w:rFonts w:eastAsia="Aptos"/>
          <w:highlight w:val="lightGray"/>
          <w:u w:val="single"/>
        </w:rPr>
        <w:t>Cyber</w:t>
      </w:r>
      <w:r w:rsidRPr="005A6A65">
        <w:rPr>
          <w:rFonts w:eastAsia="Aptos"/>
          <w:u w:val="single"/>
        </w:rPr>
        <w:t xml:space="preserve"> security </w:t>
      </w:r>
      <w:r w:rsidRPr="005A6A65">
        <w:rPr>
          <w:rFonts w:eastAsia="Aptos"/>
          <w:highlight w:val="lightGray"/>
          <w:u w:val="single"/>
        </w:rPr>
        <w:t>can</w:t>
      </w:r>
      <w:r w:rsidRPr="005A6A65">
        <w:rPr>
          <w:rFonts w:eastAsia="Aptos"/>
          <w:u w:val="single"/>
        </w:rPr>
        <w:t xml:space="preserve"> be used to </w:t>
      </w:r>
      <w:r w:rsidRPr="005A6A65">
        <w:rPr>
          <w:rFonts w:eastAsia="Aptos"/>
          <w:b/>
          <w:highlight w:val="lightGray"/>
          <w:u w:val="single"/>
          <w:bdr w:val="none" w:sz="0" w:space="0" w:color="auto" w:frame="1"/>
        </w:rPr>
        <w:t>terrorise</w:t>
      </w:r>
      <w:r w:rsidRPr="005A6A65">
        <w:rPr>
          <w:rFonts w:eastAsia="Aptos"/>
          <w:highlight w:val="lightGray"/>
          <w:u w:val="single"/>
        </w:rPr>
        <w:t xml:space="preserve"> citizens into </w:t>
      </w:r>
      <w:r w:rsidRPr="005A6A65">
        <w:rPr>
          <w:rFonts w:eastAsia="Aptos"/>
          <w:b/>
          <w:highlight w:val="lightGray"/>
          <w:u w:val="single"/>
          <w:bdr w:val="none" w:sz="0" w:space="0" w:color="auto" w:frame="1"/>
        </w:rPr>
        <w:t>compliance</w:t>
      </w:r>
      <w:r w:rsidRPr="005A6A65">
        <w:rPr>
          <w:rFonts w:eastAsia="Aptos"/>
          <w:u w:val="single"/>
        </w:rPr>
        <w:t xml:space="preserve"> and to justify their surveillance</w:t>
      </w:r>
      <w:r w:rsidRPr="005A6A65">
        <w:rPr>
          <w:rFonts w:eastAsia="Aptos"/>
          <w:sz w:val="16"/>
        </w:rPr>
        <w:t xml:space="preserve">. Cyber-security controls have an effect not just on the employee-as-employee but also the employeeas-citizen. Educating employees on what they need to be protected from, and what they need to obey in order to be </w:t>
      </w:r>
      <w:r w:rsidRPr="005A6A65">
        <w:rPr>
          <w:rFonts w:eastAsia="Aptos"/>
          <w:sz w:val="16"/>
        </w:rPr>
        <w:lastRenderedPageBreak/>
        <w:t xml:space="preserve">protected, may, directly or indirectly, inure or condition employees towards broader obedience, including acceptance of controls that could be used beyond purposes of cyber security, providing benefits to the state beyond citizen protection.31 </w:t>
      </w:r>
      <w:r w:rsidRPr="005A6A65">
        <w:rPr>
          <w:rFonts w:eastAsia="Aptos"/>
          <w:highlight w:val="lightGray"/>
          <w:u w:val="single"/>
        </w:rPr>
        <w:t>The</w:t>
      </w:r>
      <w:r w:rsidRPr="005A6A65">
        <w:rPr>
          <w:rFonts w:eastAsia="Aptos"/>
          <w:u w:val="single"/>
        </w:rPr>
        <w:t xml:space="preserve"> use, and </w:t>
      </w:r>
      <w:r w:rsidRPr="005A6A65">
        <w:rPr>
          <w:rFonts w:eastAsia="Aptos"/>
          <w:b/>
          <w:highlight w:val="lightGray"/>
          <w:u w:val="single"/>
          <w:bdr w:val="none" w:sz="0" w:space="0" w:color="auto" w:frame="1"/>
        </w:rPr>
        <w:t>acceptance</w:t>
      </w:r>
      <w:r w:rsidRPr="005A6A65">
        <w:rPr>
          <w:rFonts w:eastAsia="Aptos"/>
          <w:highlight w:val="lightGray"/>
          <w:u w:val="single"/>
        </w:rPr>
        <w:t xml:space="preserve">, of </w:t>
      </w:r>
      <w:r w:rsidRPr="005A6A65">
        <w:rPr>
          <w:rFonts w:eastAsia="Aptos"/>
          <w:b/>
          <w:highlight w:val="lightGray"/>
          <w:u w:val="single"/>
          <w:bdr w:val="none" w:sz="0" w:space="0" w:color="auto" w:frame="1"/>
        </w:rPr>
        <w:t>surveillance</w:t>
      </w:r>
      <w:r w:rsidRPr="005A6A65">
        <w:rPr>
          <w:rFonts w:eastAsia="Aptos"/>
          <w:u w:val="single"/>
        </w:rPr>
        <w:t xml:space="preserve"> in these organisations may </w:t>
      </w:r>
      <w:r w:rsidRPr="005A6A65">
        <w:rPr>
          <w:rFonts w:eastAsia="Aptos"/>
          <w:highlight w:val="lightGray"/>
          <w:u w:val="single"/>
        </w:rPr>
        <w:t xml:space="preserve">function as a </w:t>
      </w:r>
      <w:r w:rsidRPr="005A6A65">
        <w:rPr>
          <w:rFonts w:eastAsia="Aptos"/>
          <w:b/>
          <w:highlight w:val="lightGray"/>
          <w:u w:val="single"/>
          <w:bdr w:val="none" w:sz="0" w:space="0" w:color="auto" w:frame="1"/>
        </w:rPr>
        <w:t>normative control</w:t>
      </w:r>
      <w:r w:rsidRPr="005A6A65">
        <w:rPr>
          <w:rFonts w:eastAsia="Aptos"/>
          <w:sz w:val="16"/>
        </w:rPr>
        <w:t xml:space="preserve"> (Beech, 2008), </w:t>
      </w:r>
      <w:r w:rsidRPr="005A6A65">
        <w:rPr>
          <w:rFonts w:eastAsia="Aptos"/>
          <w:u w:val="single"/>
        </w:rPr>
        <w:t>conditioning or preparing staff (citizens) to be surveilled in wider society and supporting a wider metanarrative in relation to security</w:t>
      </w:r>
      <w:r w:rsidRPr="005A6A65">
        <w:rPr>
          <w:rFonts w:eastAsia="Aptos"/>
          <w:sz w:val="16"/>
        </w:rPr>
        <w:t xml:space="preserve"> versus privacy. The Leviathan-writsmall of the business plays a role on behalf of the state Leviathan in conditioning the employee-as-citizen towards obedience, and surrendering of liberties, in exchange for protection from threat. </w:t>
      </w:r>
      <w:r w:rsidRPr="005A6A65">
        <w:rPr>
          <w:rFonts w:eastAsia="Aptos"/>
          <w:highlight w:val="lightGray"/>
          <w:u w:val="single"/>
        </w:rPr>
        <w:t xml:space="preserve">The </w:t>
      </w:r>
      <w:r w:rsidRPr="005A6A65">
        <w:rPr>
          <w:rFonts w:eastAsia="Aptos"/>
          <w:b/>
          <w:highlight w:val="lightGray"/>
          <w:u w:val="single"/>
          <w:bdr w:val="none" w:sz="0" w:space="0" w:color="auto" w:frame="1"/>
        </w:rPr>
        <w:t>opaque</w:t>
      </w:r>
      <w:r w:rsidRPr="005A6A65">
        <w:rPr>
          <w:rFonts w:eastAsia="Aptos"/>
          <w:u w:val="single"/>
        </w:rPr>
        <w:t xml:space="preserve"> and relatively unseen </w:t>
      </w:r>
      <w:r w:rsidRPr="005A6A65">
        <w:rPr>
          <w:rFonts w:eastAsia="Aptos"/>
          <w:highlight w:val="lightGray"/>
          <w:u w:val="single"/>
        </w:rPr>
        <w:t xml:space="preserve">nature of the threat, which </w:t>
      </w:r>
      <w:r w:rsidRPr="005A6A65">
        <w:rPr>
          <w:rFonts w:eastAsia="Aptos"/>
          <w:b/>
          <w:highlight w:val="lightGray"/>
          <w:u w:val="single"/>
          <w:bdr w:val="none" w:sz="0" w:space="0" w:color="auto" w:frame="1"/>
        </w:rPr>
        <w:t>requires specialists</w:t>
      </w:r>
      <w:r w:rsidRPr="005A6A65">
        <w:rPr>
          <w:rFonts w:eastAsia="Aptos"/>
          <w:u w:val="single"/>
        </w:rPr>
        <w:t xml:space="preserve"> to deliver education about its existence, </w:t>
      </w:r>
      <w:r w:rsidRPr="005A6A65">
        <w:rPr>
          <w:rFonts w:eastAsia="Aptos"/>
          <w:highlight w:val="lightGray"/>
          <w:u w:val="single"/>
        </w:rPr>
        <w:t xml:space="preserve">is </w:t>
      </w:r>
      <w:r w:rsidRPr="005A6A65">
        <w:rPr>
          <w:rFonts w:eastAsia="Aptos"/>
          <w:b/>
          <w:highlight w:val="lightGray"/>
          <w:u w:val="single"/>
          <w:bdr w:val="none" w:sz="0" w:space="0" w:color="auto" w:frame="1"/>
        </w:rPr>
        <w:t>beneficial</w:t>
      </w:r>
      <w:r w:rsidRPr="005A6A65">
        <w:rPr>
          <w:rFonts w:eastAsia="Aptos"/>
          <w:u w:val="single"/>
        </w:rPr>
        <w:t xml:space="preserve"> to the state </w:t>
      </w:r>
      <w:r w:rsidRPr="005A6A65">
        <w:rPr>
          <w:rFonts w:eastAsia="Aptos"/>
          <w:highlight w:val="lightGray"/>
          <w:u w:val="single"/>
        </w:rPr>
        <w:t>for ensuring</w:t>
      </w:r>
      <w:r w:rsidRPr="005A6A65">
        <w:rPr>
          <w:rFonts w:eastAsia="Aptos"/>
          <w:u w:val="single"/>
        </w:rPr>
        <w:t xml:space="preserve"> continued </w:t>
      </w:r>
      <w:r w:rsidRPr="005A6A65">
        <w:rPr>
          <w:rFonts w:eastAsia="Aptos"/>
          <w:b/>
          <w:highlight w:val="lightGray"/>
          <w:u w:val="single"/>
          <w:bdr w:val="none" w:sz="0" w:space="0" w:color="auto" w:frame="1"/>
        </w:rPr>
        <w:t>obedience</w:t>
      </w:r>
      <w:r w:rsidRPr="005A6A65">
        <w:rPr>
          <w:rFonts w:eastAsia="Aptos"/>
          <w:sz w:val="16"/>
        </w:rPr>
        <w:t>, and even in maintaining its own identity (Heraclides, 2012), and its own history (Sims, 2005).</w:t>
      </w:r>
    </w:p>
    <w:p w14:paraId="7CA01502" w14:textId="77777777" w:rsidR="00FE0628" w:rsidRDefault="00FE0628" w:rsidP="00DD72E1"/>
    <w:p w14:paraId="684034A8" w14:textId="3BDF3279" w:rsidR="00E37558" w:rsidRPr="00EC3CAE" w:rsidRDefault="00E37558" w:rsidP="00E37558">
      <w:pPr>
        <w:pStyle w:val="Heading4"/>
      </w:pPr>
      <w:r>
        <w:t xml:space="preserve">The 1AC’s impact scenarios are ideological mystification deployed to protect the colony. </w:t>
      </w:r>
    </w:p>
    <w:p w14:paraId="0230FEA8" w14:textId="77777777" w:rsidR="00E37558" w:rsidRPr="00122C74" w:rsidRDefault="00E37558" w:rsidP="00E37558">
      <w:pPr>
        <w:rPr>
          <w:rStyle w:val="Style13ptBold"/>
          <w:bCs w:val="0"/>
          <w:sz w:val="20"/>
          <w:szCs w:val="20"/>
        </w:rPr>
      </w:pPr>
      <w:r>
        <w:rPr>
          <w:rStyle w:val="Style13ptBold"/>
        </w:rPr>
        <w:t xml:space="preserve">Dalley 16 </w:t>
      </w:r>
      <w:r w:rsidRPr="00D1518C">
        <w:rPr>
          <w:rStyle w:val="Style13ptBold"/>
          <w:sz w:val="20"/>
          <w:szCs w:val="20"/>
        </w:rPr>
        <w:t xml:space="preserve">(Hamish Dalley received his Ph.D. from the Australian National University in </w:t>
      </w:r>
      <w:proofErr w:type="gramStart"/>
      <w:r w:rsidRPr="00D1518C">
        <w:rPr>
          <w:rStyle w:val="Style13ptBold"/>
          <w:sz w:val="20"/>
          <w:szCs w:val="20"/>
        </w:rPr>
        <w:t>2013, and</w:t>
      </w:r>
      <w:proofErr w:type="gramEnd"/>
      <w:r w:rsidRPr="00D1518C">
        <w:rPr>
          <w:rStyle w:val="Style13ptBold"/>
          <w:sz w:val="20"/>
          <w:szCs w:val="20"/>
        </w:rPr>
        <w:t xml:space="preserve"> is now an Assistant Professor of English at Daemen College, Amherst, New York, where he is responsible for teaching in World and Postcolonial Literatures., (2016): The deaths of settler colonialism: extinction as a metaphor of decolonization in contemporary settler literature, Settler Colonial Studies, DOI: 10.1080/2201473X.2016.1238160, JKS)</w:t>
      </w:r>
    </w:p>
    <w:p w14:paraId="2CA61C8B" w14:textId="77777777" w:rsidR="00E37558" w:rsidRPr="00B13093" w:rsidRDefault="00E37558" w:rsidP="00E37558">
      <w:pPr>
        <w:rPr>
          <w:sz w:val="14"/>
        </w:rPr>
      </w:pPr>
      <w:r w:rsidRPr="005A723B">
        <w:rPr>
          <w:rStyle w:val="Emphasis"/>
          <w:highlight w:val="cya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For settlers, of all people, to obsessively ruminate on their own finitude is counterintuitive, for few modern social for- mations have been more resistant to change than settler colonialism</w:t>
      </w:r>
      <w:r w:rsidRPr="005A723B">
        <w:rPr>
          <w:sz w:val="14"/>
        </w:rPr>
        <w:t>. With a few excep- tions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itical agency and rights – and they have done so notwithstanding the sustained resistance</w:t>
      </w:r>
      <w:r w:rsidRPr="00014A6F">
        <w:rPr>
          <w:sz w:val="12"/>
        </w:rPr>
        <w:t>¶</w:t>
      </w:r>
      <w:r w:rsidRPr="005A723B">
        <w:rPr>
          <w:sz w:val="14"/>
        </w:rPr>
        <w:t xml:space="preserve"> that has been mounted whenever such an order has been built</w:t>
      </w:r>
      <w:r w:rsidRPr="005A723B">
        <w:rPr>
          <w:rStyle w:val="StyleUnderline"/>
        </w:rPr>
        <w:t xml:space="preserve">. </w:t>
      </w:r>
      <w:r w:rsidRPr="005A723B">
        <w:rPr>
          <w:rStyle w:val="Emphasis"/>
          <w:highlight w:val="cya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5A723B">
        <w:rPr>
          <w:rStyle w:val="Emphasis"/>
          <w:highlight w:val="cyan"/>
        </w:rPr>
        <w:t xml:space="preserve">that ending seems unlikely </w:t>
      </w:r>
      <w:r w:rsidRPr="00947CF1">
        <w:rPr>
          <w:rStyle w:val="Emphasis"/>
          <w:highlight w:val="cyan"/>
        </w:rPr>
        <w:t>ever to happen</w:t>
      </w:r>
      <w:r w:rsidRPr="005A723B">
        <w:t xml:space="preserve">. </w:t>
      </w:r>
      <w:r w:rsidRPr="005A723B">
        <w:rPr>
          <w:sz w:val="14"/>
        </w:rPr>
        <w:t>The significance of this paradox for settler-colonial literature is the subject of this article.</w:t>
      </w:r>
      <w:r w:rsidRPr="00014A6F">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spectre of the native, whose existence (which cannot be disavowed completely because it is needed to define the settler’s difference, superior- ity,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FA5751">
        <w:rPr>
          <w:rStyle w:val="Emphasis"/>
          <w:highlight w:val="cyan"/>
        </w:rPr>
        <w:t>settler-colonial discourse symptoms of psychic distress such as disavowal</w:t>
      </w:r>
      <w:r w:rsidRPr="00FA5751">
        <w:rPr>
          <w:rStyle w:val="StyleUnderline"/>
        </w:rPr>
        <w:t>,</w:t>
      </w:r>
      <w:r w:rsidRPr="005A723B">
        <w:rPr>
          <w:rStyle w:val="StyleUnderline"/>
        </w:rPr>
        <w:t xml:space="preserve"> inversion, </w:t>
      </w:r>
      <w:r w:rsidRPr="00FA5751">
        <w:rPr>
          <w:rStyle w:val="Emphasis"/>
          <w:highlight w:val="cyan"/>
        </w:rPr>
        <w:t>and repression</w:t>
      </w:r>
      <w:r w:rsidRPr="00FA5751">
        <w:t>.</w:t>
      </w:r>
      <w:r w:rsidRPr="005A723B">
        <w:rPr>
          <w:sz w:val="14"/>
        </w:rPr>
        <w:t xml:space="preserve">3 Indeed, </w:t>
      </w:r>
      <w:r w:rsidRPr="005A723B">
        <w:rPr>
          <w:rStyle w:val="StyleUnderline"/>
        </w:rPr>
        <w:t xml:space="preserve">the frozen temporality of settler-colonial narrative, </w:t>
      </w:r>
      <w:r w:rsidRPr="00FA5751">
        <w:rPr>
          <w:rStyle w:val="Emphasis"/>
          <w:highlight w:val="cyan"/>
        </w:rPr>
        <w:t>fixated on the moment of the frontier</w:t>
      </w:r>
      <w:r w:rsidRPr="005A723B">
        <w:rPr>
          <w:rStyle w:val="StyleUnderline"/>
        </w:rPr>
        <w:t>, recalls nothing so much as Freud’s description of the ‘repetition compulsion’ attending trauma.</w:t>
      </w:r>
      <w:r w:rsidRPr="005A723B">
        <w:rPr>
          <w:sz w:val="14"/>
        </w:rPr>
        <w:t>4 As Lorenzo Veracini puts it, because:</w:t>
      </w:r>
      <w:r w:rsidRPr="00014A6F">
        <w:rPr>
          <w:sz w:val="12"/>
        </w:rPr>
        <w:t>¶</w:t>
      </w:r>
      <w:r w:rsidRPr="005A723B">
        <w:rPr>
          <w:sz w:val="14"/>
        </w:rPr>
        <w:t xml:space="preserve"> ‘</w:t>
      </w:r>
      <w:r w:rsidRPr="005663D3">
        <w:rPr>
          <w:rStyle w:val="Emphasis"/>
          <w:highlight w:val="cya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5663D3">
        <w:rPr>
          <w:rStyle w:val="Emphasis"/>
          <w:highlight w:val="cya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947CF1">
        <w:rPr>
          <w:rStyle w:val="Emphasis"/>
          <w:highlight w:val="cyan"/>
        </w:rPr>
        <w:t>settler colonial situation</w:t>
      </w:r>
      <w:r w:rsidRPr="00FA5751">
        <w:rPr>
          <w:u w:val="single"/>
        </w:rPr>
        <w:t xml:space="preserve"> is thus a circumstance where the </w:t>
      </w:r>
      <w:r w:rsidRPr="00FA5751">
        <w:rPr>
          <w:rStyle w:val="Emphasis"/>
          <w:highlight w:val="cyan"/>
        </w:rPr>
        <w:t xml:space="preserve">tension between </w:t>
      </w:r>
      <w:r w:rsidRPr="00947CF1">
        <w:rPr>
          <w:rStyle w:val="Emphasis"/>
          <w:highlight w:val="cyan"/>
        </w:rPr>
        <w:t>contradictory impulses produces long-lasting psychic conflicts</w:t>
      </w:r>
      <w:r w:rsidRPr="00FA5751">
        <w:rPr>
          <w:u w:val="single"/>
        </w:rPr>
        <w:t xml:space="preserve"> </w:t>
      </w:r>
      <w:r w:rsidRPr="00A51ECD">
        <w:rPr>
          <w:highlight w:val="cyan"/>
          <w:u w:val="single"/>
        </w:rPr>
        <w:t>and</w:t>
      </w:r>
      <w:r w:rsidRPr="00FA5751">
        <w:rPr>
          <w:u w:val="single"/>
        </w:rPr>
        <w:t xml:space="preserve"> a number of associated </w:t>
      </w:r>
      <w:r w:rsidRPr="00A51ECD">
        <w:rPr>
          <w:highlight w:val="cyan"/>
          <w:u w:val="single"/>
        </w:rPr>
        <w:lastRenderedPageBreak/>
        <w:t>psychopathologies</w:t>
      </w:r>
      <w:r w:rsidRPr="005A723B">
        <w:rPr>
          <w:sz w:val="14"/>
        </w:rPr>
        <w:t>.5</w:t>
      </w:r>
      <w:r w:rsidRPr="00014A6F">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Veracini, indeed, suggests that </w:t>
      </w:r>
      <w:r w:rsidRPr="005A723B">
        <w:t xml:space="preserve">settler-colonial narrative can never contemplate an ending: </w:t>
      </w:r>
      <w:r w:rsidRPr="00FA5751">
        <w:rPr>
          <w:u w:val="single"/>
        </w:rPr>
        <w:t xml:space="preserve">that </w:t>
      </w:r>
      <w:r w:rsidRPr="00947CF1">
        <w:rPr>
          <w:rStyle w:val="Emphasis"/>
          <w:highlight w:val="cyan"/>
        </w:rPr>
        <w:t>settler decolonization is inconceivable because settlers lack the metaphorical tools to imagine their own demise</w:t>
      </w:r>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5A723B">
        <w:rPr>
          <w:rStyle w:val="Emphasis"/>
          <w:highlight w:val="cyan"/>
        </w:rPr>
        <w:t>settlers</w:t>
      </w:r>
      <w:r w:rsidRPr="005A723B">
        <w:t xml:space="preserve"> </w:t>
      </w:r>
      <w:r w:rsidRPr="005A723B">
        <w:rPr>
          <w:sz w:val="14"/>
        </w:rPr>
        <w:t>do often</w:t>
      </w:r>
      <w:r w:rsidRPr="005A723B">
        <w:t xml:space="preserve"> </w:t>
      </w:r>
      <w:r w:rsidRPr="005A723B">
        <w:rPr>
          <w:rStyle w:val="Emphasis"/>
          <w:highlight w:val="cyan"/>
        </w:rPr>
        <w:t>try to imagine their demise</w:t>
      </w:r>
      <w:r w:rsidRPr="00FA5751">
        <w:t xml:space="preserve"> </w:t>
      </w:r>
      <w:r w:rsidRPr="005A723B">
        <w:rPr>
          <w:sz w:val="14"/>
        </w:rPr>
        <w:t>– but they do so</w:t>
      </w:r>
      <w:r w:rsidRPr="005A723B">
        <w:t xml:space="preserve"> </w:t>
      </w:r>
      <w:r w:rsidRPr="005A723B">
        <w:rPr>
          <w:rStyle w:val="Emphasis"/>
          <w:highlight w:val="cyan"/>
        </w:rPr>
        <w:t>in a way that reasserts the paradoxes of their founding ideology</w:t>
      </w:r>
      <w:r w:rsidRPr="005A723B">
        <w:rPr>
          <w:u w:val="single"/>
        </w:rPr>
        <w:t>, with the result that the radical potentiality of decolonization is undone even as it is invoked.</w:t>
      </w:r>
      <w:r w:rsidRPr="00014A6F">
        <w:rPr>
          <w:sz w:val="12"/>
        </w:rPr>
        <w:t>¶</w:t>
      </w:r>
      <w:r w:rsidRPr="005A723B">
        <w:rPr>
          <w:sz w:val="14"/>
        </w:rPr>
        <w:t xml:space="preserve"> I argue that, notwithstanding Veracini’s analysis, </w:t>
      </w:r>
      <w:r w:rsidRPr="005A723B">
        <w:rPr>
          <w:rStyle w:val="StyleUnderline"/>
        </w:rPr>
        <w:t xml:space="preserve">there is </w:t>
      </w:r>
      <w:r w:rsidRPr="00A51ECD">
        <w:rPr>
          <w:rStyle w:val="StyleUnderline"/>
          <w:highlight w:val="cyan"/>
        </w:rPr>
        <w:t>a metaphor via which the end of settler colonialism unspools – the quasi-biological concept of extinction</w:t>
      </w:r>
      <w:r w:rsidRPr="005A723B">
        <w:rPr>
          <w:rStyle w:val="StyleUnderline"/>
        </w:rPr>
        <w:t xml:space="preserve">, which, when deployed as a </w:t>
      </w:r>
      <w:r w:rsidRPr="00A51ECD">
        <w:rPr>
          <w:rStyle w:val="StyleUnderline"/>
          <w:highlight w:val="cya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litera- ture, with a focus on South Africa, Canada, and Australia. It explores variations in how the death of settler colonialism is conceptualized, drawing a distinction between his- torio-civilizational narratives of the rise and fall of empires, </w:t>
      </w:r>
      <w:r w:rsidRPr="005A723B">
        <w:rPr>
          <w:rStyle w:val="StyleUnderline"/>
        </w:rPr>
        <w:t xml:space="preserve">and </w:t>
      </w:r>
      <w:r w:rsidRPr="00FA5751">
        <w:rPr>
          <w:u w:val="single"/>
        </w:rPr>
        <w:t xml:space="preserve">a species-oriented </w:t>
      </w:r>
      <w:r w:rsidRPr="005663D3">
        <w:rPr>
          <w:rStyle w:val="Emphasis"/>
          <w:highlight w:val="cya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5A723B">
        <w:rPr>
          <w:rStyle w:val="Emphasis"/>
          <w:highlight w:val="cyan"/>
        </w:rPr>
        <w:t>adds another level of ambivalence by drawing on ‘rational’ fears for the future</w:t>
      </w:r>
      <w:r w:rsidRPr="005A723B">
        <w:t xml:space="preserve"> </w:t>
      </w:r>
      <w:r w:rsidRPr="005A723B">
        <w:rPr>
          <w:sz w:val="14"/>
        </w:rPr>
        <w:t>(because climate change may well render the planet uninhabitable to humans</w:t>
      </w:r>
      <w:r w:rsidRPr="00FA5751">
        <w:t xml:space="preserve">) </w:t>
      </w:r>
      <w:r w:rsidRPr="005A723B">
        <w:rPr>
          <w:rStyle w:val="Emphasis"/>
          <w:highlight w:val="cyan"/>
        </w:rPr>
        <w:t>in order to narrativize a form of social death</w:t>
      </w:r>
      <w:r w:rsidRPr="005A723B">
        <w:rPr>
          <w:rStyle w:val="StyleUnderline"/>
        </w:rPr>
        <w:t xml:space="preserve"> 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014A6F">
        <w:rPr>
          <w:sz w:val="12"/>
        </w:rPr>
        <w:t>¶</w:t>
      </w:r>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5A723B">
        <w:rPr>
          <w:rStyle w:val="Emphasis"/>
          <w:highlight w:val="cyan"/>
        </w:rPr>
        <w:t>colonialism is predicated on a ‘logic of elimination’</w:t>
      </w:r>
      <w:r w:rsidRPr="005A723B">
        <w:rPr>
          <w:rStyle w:val="StyleUnderline"/>
        </w:rPr>
        <w:t xml:space="preserve"> that tends towards the extermination – by one means or another – </w:t>
      </w:r>
      <w:r w:rsidRPr="005A723B">
        <w:rPr>
          <w:rStyle w:val="Emphasis"/>
          <w:highlight w:val="cya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5A723B">
        <w:rPr>
          <w:rStyle w:val="Emphasis"/>
          <w:highlight w:val="cya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which names the biological inevitability of strong peoples supplanting weak – all contribute to the notion that settler colonialism is a kind of ‘ecological process’ that necessitates the extinction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014A6F">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014A6F">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014A6F">
        <w:rPr>
          <w:sz w:val="12"/>
        </w:rPr>
        <w:t>¶</w:t>
      </w:r>
      <w:r w:rsidRPr="005A723B">
        <w:rPr>
          <w:sz w:val="14"/>
        </w:rPr>
        <w:t xml:space="preserve"> In this example, the narrating settler character, Waldo, recognizes prior indigenous inha- bitation but his knowledge comes freighted with an expected sense of biological super- iority, made apparent by his description of the ‘Bushman’s’ ‘yellow face’, and lack of mental self-awareness. What is not clear is why Waldo’s contemplation of colonial geno- cide should turn immediately to the assumption that a similar fate awaits his people as well. A similar presumption of racial vulnerability permeates other late nineteenth- century novels from the imperial metropole, such as Dracula and War of the Worlds,</w:t>
      </w:r>
      <w:r w:rsidRPr="00014A6F">
        <w:rPr>
          <w:sz w:val="12"/>
        </w:rPr>
        <w:t>¶</w:t>
      </w:r>
      <w:r w:rsidRPr="005A723B">
        <w:rPr>
          <w:sz w:val="14"/>
        </w:rPr>
        <w:t xml:space="preserve"> which are plotted around the prospect of invasions that would see the extinction of British imperialism, and, in the process, the human species.</w:t>
      </w:r>
      <w:r w:rsidRPr="00014A6F">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immi- nent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Curthoys and Dirk Moses have traced this pattern in Australia and Israel-Palestine, respectively.12 </w:t>
      </w:r>
      <w:r w:rsidRPr="005A723B">
        <w:t>T</w:t>
      </w:r>
      <w:r w:rsidRPr="005A723B">
        <w:rPr>
          <w:u w:val="single"/>
        </w:rPr>
        <w:t xml:space="preserve">his scholarship suggests that narratives of </w:t>
      </w:r>
      <w:r w:rsidRPr="005A723B">
        <w:rPr>
          <w:rStyle w:val="Emphasis"/>
          <w:highlight w:val="cya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014A6F">
        <w:rPr>
          <w:sz w:val="12"/>
        </w:rPr>
        <w:t>¶</w:t>
      </w:r>
      <w:r w:rsidRPr="005A723B">
        <w:rPr>
          <w:sz w:val="14"/>
        </w:rPr>
        <w:t xml:space="preserve"> In the remainder of this paper I consider extinction’s function as a metaphor of decolonization. I use this phrase to invoke, without completely endorsing, Tuck and Yang’s argu- ment that to treat decolonization figuratively, as I argue </w:t>
      </w:r>
      <w:r w:rsidRPr="005A723B">
        <w:rPr>
          <w:rStyle w:val="Emphasis"/>
          <w:highlight w:val="cyan"/>
        </w:rPr>
        <w:t>extinction narratives</w:t>
      </w:r>
      <w:r w:rsidRPr="005A723B">
        <w:t xml:space="preserve"> </w:t>
      </w:r>
      <w:r w:rsidRPr="005A723B">
        <w:rPr>
          <w:sz w:val="14"/>
        </w:rPr>
        <w:t>do, is necessarily to</w:t>
      </w:r>
      <w:r w:rsidRPr="005A723B">
        <w:t xml:space="preserve"> </w:t>
      </w:r>
      <w:r w:rsidRPr="005A723B">
        <w:rPr>
          <w:rStyle w:val="Emphasis"/>
          <w:highlight w:val="cyan"/>
        </w:rPr>
        <w:lastRenderedPageBreak/>
        <w:t>preclude radical change, creating opportunities for settler ‘moves to innocence’ that re-legitimate racial inequality</w:t>
      </w:r>
      <w:r w:rsidRPr="005A723B">
        <w:rPr>
          <w:sz w:val="14"/>
        </w:rPr>
        <w:t>.13 The counterview to this pessimistic perspec- tive is offered by Veracini,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014A6F">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Maddaddam trilogy (2003–2013). I advance four specific arguments. First, extinc- tion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5A723B">
        <w:rPr>
          <w:rStyle w:val="Emphasis"/>
          <w:highlight w:val="cyan"/>
        </w:rPr>
        <w:t>rely on</w:t>
      </w:r>
      <w:r w:rsidRPr="005A723B">
        <w:rPr>
          <w:rStyle w:val="StyleUnderline"/>
        </w:rPr>
        <w:t xml:space="preserve"> </w:t>
      </w:r>
      <w:r w:rsidRPr="005A723B">
        <w:rPr>
          <w:sz w:val="14"/>
        </w:rPr>
        <w:t>a more or less conscious</w:t>
      </w:r>
      <w:r w:rsidRPr="005A723B">
        <w:rPr>
          <w:rStyle w:val="StyleUnderline"/>
        </w:rPr>
        <w:t xml:space="preserve"> </w:t>
      </w:r>
      <w:r w:rsidRPr="005A723B">
        <w:rPr>
          <w:rStyle w:val="Emphasis"/>
          <w:highlight w:val="cya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r w:rsidRPr="005A723B">
        <w:rPr>
          <w:rStyle w:val="Emphasis"/>
          <w:highlight w:val="cyan"/>
        </w:rPr>
        <w:t>replicates</w:t>
      </w:r>
      <w:r w:rsidRPr="005A723B">
        <w:t xml:space="preserve"> </w:t>
      </w:r>
      <w:r w:rsidRPr="005A723B">
        <w:rPr>
          <w:sz w:val="14"/>
        </w:rPr>
        <w:t>a core aspect of</w:t>
      </w:r>
      <w:r w:rsidRPr="005A723B">
        <w:t xml:space="preserve"> </w:t>
      </w:r>
      <w:r w:rsidRPr="005A723B">
        <w:rPr>
          <w:rStyle w:val="Emphasis"/>
          <w:highlight w:val="cyan"/>
        </w:rPr>
        <w:t>imperialist ideology by normalizing whiteness as equivalent to humanity</w:t>
      </w:r>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bookmarkEnd w:id="6"/>
    </w:p>
    <w:p w14:paraId="7BA1CC19" w14:textId="77777777" w:rsidR="00E37558" w:rsidRDefault="00E37558" w:rsidP="00E37558">
      <w:pPr>
        <w:pStyle w:val="Heading4"/>
      </w:pPr>
      <w:bookmarkStart w:id="9" w:name="_Hlk5017002"/>
      <w:bookmarkStart w:id="10" w:name="_Hlk5009501"/>
      <w:bookmarkStart w:id="11" w:name="_Hlk20644314"/>
      <w:bookmarkStart w:id="12" w:name="_Hlk152268808"/>
      <w:bookmarkEnd w:id="4"/>
      <w:r>
        <w:t xml:space="preserve">Thus, the only alternative is one of decolonization. </w:t>
      </w:r>
    </w:p>
    <w:bookmarkEnd w:id="9"/>
    <w:bookmarkEnd w:id="10"/>
    <w:p w14:paraId="091FD67E" w14:textId="77777777" w:rsidR="00E37558" w:rsidRPr="002169E6" w:rsidRDefault="00E37558" w:rsidP="00E37558">
      <w:pPr>
        <w:rPr>
          <w:sz w:val="20"/>
        </w:rPr>
      </w:pPr>
      <w:r w:rsidRPr="002169E6">
        <w:rPr>
          <w:rStyle w:val="Style13ptBold"/>
          <w:sz w:val="24"/>
        </w:rPr>
        <w:t xml:space="preserve">Tuck and Yang 12 </w:t>
      </w:r>
      <w:r w:rsidRPr="002169E6">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2169E6">
        <w:rPr>
          <w:i/>
          <w:sz w:val="20"/>
        </w:rPr>
        <w:t>.  Decolonization is not a metaphor.</w:t>
      </w:r>
      <w:r w:rsidRPr="002169E6">
        <w:rPr>
          <w:sz w:val="20"/>
        </w:rPr>
        <w:t xml:space="preserve"> Decolonization: Indigeneity, Education and Society Vol. 1, No. 1, 2012, pp.</w:t>
      </w:r>
      <w:r>
        <w:rPr>
          <w:sz w:val="20"/>
        </w:rPr>
        <w:t xml:space="preserve"> </w:t>
      </w:r>
      <w:r w:rsidRPr="002169E6">
        <w:rPr>
          <w:sz w:val="20"/>
        </w:rPr>
        <w:t>1-40, pp. 35-36 GC)</w:t>
      </w:r>
    </w:p>
    <w:p w14:paraId="2574598C" w14:textId="77777777" w:rsidR="00E37558" w:rsidRPr="005A1FF4" w:rsidRDefault="00E37558" w:rsidP="00E37558">
      <w:pPr>
        <w:rPr>
          <w:u w:val="single"/>
        </w:rPr>
      </w:pPr>
      <w:r w:rsidRPr="00740768">
        <w:rPr>
          <w:rStyle w:val="StyleUnderline"/>
          <w:highlight w:val="cyan"/>
        </w:rPr>
        <w:t>An ethic of incommensurability,</w:t>
      </w:r>
      <w:r w:rsidRPr="00740768">
        <w:rPr>
          <w:rStyle w:val="StyleUnderline"/>
        </w:rPr>
        <w:t xml:space="preserve"> which guides moves that </w:t>
      </w:r>
      <w:r w:rsidRPr="00740768">
        <w:rPr>
          <w:rStyle w:val="StyleUnderline"/>
          <w:highlight w:val="cyan"/>
        </w:rPr>
        <w:t>unsettle innocence,</w:t>
      </w:r>
      <w:r w:rsidRPr="00740768">
        <w:rPr>
          <w:rStyle w:val="StyleUnderline"/>
        </w:rPr>
        <w:t xml:space="preserve"> stands </w:t>
      </w:r>
      <w:r w:rsidRPr="00740768">
        <w:rPr>
          <w:rStyle w:val="StyleUnderline"/>
          <w:highlight w:val="cyan"/>
        </w:rPr>
        <w:t>in contrast to</w:t>
      </w:r>
      <w:r w:rsidRPr="00740768">
        <w:rPr>
          <w:rStyle w:val="StyleUnderline"/>
        </w:rPr>
        <w:t xml:space="preserve"> aims of </w:t>
      </w:r>
      <w:r w:rsidRPr="00740768">
        <w:rPr>
          <w:rStyle w:val="StyleUnderline"/>
          <w:highlight w:val="cyan"/>
        </w:rPr>
        <w:t>reconciliation, which motivate settler moves to innocence. Reconciliation is about rescuing settler normalcy</w:t>
      </w:r>
      <w:r w:rsidRPr="00740768">
        <w:rPr>
          <w:rStyle w:val="StyleUnderline"/>
        </w:rPr>
        <w:t xml:space="preserve">, about </w:t>
      </w:r>
      <w:r w:rsidRPr="00740768">
        <w:rPr>
          <w:rStyle w:val="StyleUnderline"/>
          <w:highlight w:val="cyan"/>
        </w:rPr>
        <w:t xml:space="preserve">rescuing a settler future. Reconciliation is concerned with </w:t>
      </w:r>
      <w:r w:rsidRPr="00740768">
        <w:rPr>
          <w:rStyle w:val="StyleUnderline"/>
        </w:rPr>
        <w:t xml:space="preserve">questions of </w:t>
      </w:r>
      <w:r w:rsidRPr="00740768">
        <w:rPr>
          <w:rStyle w:val="StyleUnderline"/>
          <w:highlight w:val="cyan"/>
        </w:rPr>
        <w:t>what</w:t>
      </w:r>
      <w:r w:rsidRPr="00740768">
        <w:rPr>
          <w:rStyle w:val="StyleUnderline"/>
        </w:rPr>
        <w:t xml:space="preserve"> will </w:t>
      </w:r>
      <w:r w:rsidRPr="00740768">
        <w:rPr>
          <w:rStyle w:val="StyleUnderline"/>
          <w:highlight w:val="cyan"/>
        </w:rPr>
        <w:t xml:space="preserve">decolonization look like? What will happen </w:t>
      </w:r>
      <w:r w:rsidRPr="00740768">
        <w:rPr>
          <w:rStyle w:val="StyleUnderline"/>
        </w:rPr>
        <w:t xml:space="preserve">after abolition? What will be the </w:t>
      </w:r>
      <w:r w:rsidRPr="00740768">
        <w:rPr>
          <w:rStyle w:val="StyleUnderline"/>
          <w:highlight w:val="cyan"/>
        </w:rPr>
        <w:t>consequences of decolonization for the settler? Incommensurability acknowledges that these questions need not,</w:t>
      </w:r>
      <w:r w:rsidRPr="00740768">
        <w:rPr>
          <w:rStyle w:val="StyleUnderline"/>
        </w:rPr>
        <w:t xml:space="preserve"> and perhaps cannot, </w:t>
      </w:r>
      <w:r w:rsidRPr="00740768">
        <w:rPr>
          <w:rStyle w:val="StyleUnderline"/>
          <w:highlight w:val="cyan"/>
        </w:rPr>
        <w:t>be answered in order for decolonization to exist as a framework.</w:t>
      </w:r>
      <w:r>
        <w:rPr>
          <w:rStyle w:val="StyleUnderline"/>
        </w:rPr>
        <w:t xml:space="preserve"> </w:t>
      </w:r>
      <w:r w:rsidRPr="002169E6">
        <w:rPr>
          <w:sz w:val="20"/>
        </w:rPr>
        <w:t xml:space="preserve">We want to say, first, </w:t>
      </w:r>
      <w:r w:rsidRPr="002169E6">
        <w:rPr>
          <w:rStyle w:val="StyleUnderline"/>
          <w:sz w:val="20"/>
        </w:rPr>
        <w:t xml:space="preserve">that decolonization is not obliged to answer those questions </w:t>
      </w:r>
      <w:r w:rsidRPr="00740768">
        <w:rPr>
          <w:rStyle w:val="StyleUnderline"/>
        </w:rPr>
        <w:t xml:space="preserve">- </w:t>
      </w:r>
      <w:r w:rsidRPr="00740768">
        <w:rPr>
          <w:rStyle w:val="StyleUnderline"/>
          <w:highlight w:val="cyan"/>
        </w:rPr>
        <w:t>decolonization is not accountable to settlers, or settler futurity. Decolonization is accountable to Indigenous sovereignty and futurity.</w:t>
      </w:r>
      <w:r w:rsidRPr="002169E6">
        <w:rPr>
          <w:sz w:val="20"/>
        </w:rPr>
        <w:t xml:space="preserve"> Still, we acknowledge the questions of those wary participants in Occupy Oakland and other settlers who want to know what decolonization will require of them</w:t>
      </w:r>
      <w:r w:rsidRPr="00740768">
        <w:rPr>
          <w:rStyle w:val="StyleUnderline"/>
        </w:rPr>
        <w:t xml:space="preserve">. </w:t>
      </w:r>
      <w:r w:rsidRPr="00740768">
        <w:rPr>
          <w:rStyle w:val="StyleUnderline"/>
          <w:highlight w:val="cyan"/>
        </w:rPr>
        <w:t>The answers are not fully in view and can’t be as long as decolonization remains punctuated by metaphor.</w:t>
      </w:r>
      <w:r w:rsidRPr="002169E6">
        <w:rPr>
          <w:rStyle w:val="StyleUnderline"/>
          <w:sz w:val="20"/>
        </w:rPr>
        <w:t xml:space="preserve"> The answers will not emerge from friendly understanding, and indeed </w:t>
      </w:r>
      <w:r w:rsidRPr="00740768">
        <w:rPr>
          <w:rStyle w:val="StyleUnderline"/>
          <w:highlight w:val="cyan"/>
        </w:rPr>
        <w:t>require a dangerous understanding of uncommonality that un-coalesces coalition politics</w:t>
      </w:r>
      <w:r w:rsidRPr="002169E6">
        <w:rPr>
          <w:sz w:val="20"/>
        </w:rPr>
        <w:t xml:space="preserve"> - moves that may feel very unfriendly. But we will find out the answers as we get there, </w:t>
      </w:r>
      <w:r w:rsidRPr="002169E6">
        <w:rPr>
          <w:rStyle w:val="StyleUnderline"/>
          <w:sz w:val="20"/>
        </w:rPr>
        <w:t>“in the exact measure that we can discern the movements which give [decolonization] historical form and content”</w:t>
      </w:r>
      <w:r w:rsidRPr="002169E6">
        <w:rPr>
          <w:sz w:val="20"/>
        </w:rPr>
        <w:t xml:space="preserve"> (Fanon, 1963, p. 36).</w:t>
      </w:r>
      <w:r>
        <w:rPr>
          <w:sz w:val="20"/>
        </w:rPr>
        <w:t xml:space="preserve"> </w:t>
      </w:r>
      <w:r w:rsidRPr="002169E6">
        <w:rPr>
          <w:rStyle w:val="StyleUnderline"/>
          <w:sz w:val="20"/>
        </w:rPr>
        <w:t xml:space="preserve">To fully enact </w:t>
      </w:r>
      <w:r w:rsidRPr="00740768">
        <w:rPr>
          <w:rStyle w:val="StyleUnderline"/>
          <w:highlight w:val="cyan"/>
        </w:rPr>
        <w:t>an ethic of incommensurability means relinquishing settler futurity, abandoning the hope that settlers may one day be commensurable to Native peoples.</w:t>
      </w:r>
      <w:r w:rsidRPr="002169E6">
        <w:rPr>
          <w:rStyle w:val="StyleUnderline"/>
          <w:sz w:val="20"/>
        </w:rPr>
        <w:t xml:space="preserve"> It means removing the asterisks, periods, commas, apostrophes, the whereas’s, buts, and conditional clauses that punctuate decolonization and underwrite settler innocence. </w:t>
      </w:r>
      <w:r w:rsidRPr="00740768">
        <w:rPr>
          <w:rStyle w:val="StyleUnderline"/>
          <w:highlight w:val="cyan"/>
        </w:rPr>
        <w:t>The Native futures, the lives to be lived once the settler nation is gone - these are the unwritten possibilities made possible by an ethic of incommensurability.</w:t>
      </w:r>
      <w:r>
        <w:rPr>
          <w:rStyle w:val="StyleUnderline"/>
          <w:sz w:val="20"/>
        </w:rPr>
        <w:t xml:space="preserve"> </w:t>
      </w:r>
      <w:r w:rsidRPr="002169E6">
        <w:rPr>
          <w:sz w:val="20"/>
        </w:rPr>
        <w:t>when you take away the punctuation</w:t>
      </w:r>
      <w:r>
        <w:rPr>
          <w:sz w:val="20"/>
        </w:rPr>
        <w:t xml:space="preserve"> </w:t>
      </w:r>
      <w:r w:rsidRPr="002169E6">
        <w:rPr>
          <w:sz w:val="20"/>
        </w:rPr>
        <w:t>he says of</w:t>
      </w:r>
      <w:r>
        <w:rPr>
          <w:sz w:val="20"/>
        </w:rPr>
        <w:t xml:space="preserve"> </w:t>
      </w:r>
      <w:r w:rsidRPr="002169E6">
        <w:rPr>
          <w:sz w:val="20"/>
        </w:rPr>
        <w:t>lines lifted from the documents about</w:t>
      </w:r>
      <w:r>
        <w:rPr>
          <w:sz w:val="20"/>
        </w:rPr>
        <w:t xml:space="preserve"> </w:t>
      </w:r>
      <w:r w:rsidRPr="002169E6">
        <w:rPr>
          <w:sz w:val="20"/>
        </w:rPr>
        <w:t>military-occupied land</w:t>
      </w:r>
      <w:r>
        <w:rPr>
          <w:sz w:val="20"/>
        </w:rPr>
        <w:t xml:space="preserve"> </w:t>
      </w:r>
      <w:r w:rsidRPr="002169E6">
        <w:rPr>
          <w:sz w:val="20"/>
        </w:rPr>
        <w:t>its acreage and location</w:t>
      </w:r>
      <w:r>
        <w:rPr>
          <w:sz w:val="20"/>
        </w:rPr>
        <w:t xml:space="preserve"> </w:t>
      </w:r>
      <w:r w:rsidRPr="002169E6">
        <w:rPr>
          <w:sz w:val="20"/>
        </w:rPr>
        <w:t>you take away its finality</w:t>
      </w:r>
      <w:r>
        <w:rPr>
          <w:sz w:val="20"/>
        </w:rPr>
        <w:t xml:space="preserve"> </w:t>
      </w:r>
      <w:r w:rsidRPr="002169E6">
        <w:rPr>
          <w:sz w:val="20"/>
        </w:rPr>
        <w:t>opening the possibility of other futures</w:t>
      </w:r>
      <w:r>
        <w:rPr>
          <w:sz w:val="20"/>
        </w:rPr>
        <w:t xml:space="preserve"> </w:t>
      </w:r>
      <w:r w:rsidRPr="002169E6">
        <w:rPr>
          <w:sz w:val="20"/>
        </w:rPr>
        <w:t>-Craig Santos Perez, Chamoru scholar and poet (as quoted by Voeltz, 2012)</w:t>
      </w:r>
      <w:r>
        <w:rPr>
          <w:sz w:val="20"/>
        </w:rPr>
        <w:t xml:space="preserve"> </w:t>
      </w:r>
      <w:r w:rsidRPr="00740768">
        <w:rPr>
          <w:rStyle w:val="StyleUnderline"/>
          <w:highlight w:val="cyan"/>
        </w:rPr>
        <w:t xml:space="preserve">Decolonization offers a different perspective to human and civil </w:t>
      </w:r>
      <w:proofErr w:type="gramStart"/>
      <w:r w:rsidRPr="00740768">
        <w:rPr>
          <w:rStyle w:val="StyleUnderline"/>
          <w:highlight w:val="cyan"/>
        </w:rPr>
        <w:t>rights based</w:t>
      </w:r>
      <w:proofErr w:type="gramEnd"/>
      <w:r w:rsidRPr="00740768">
        <w:rPr>
          <w:rStyle w:val="StyleUnderline"/>
          <w:highlight w:val="cyan"/>
        </w:rPr>
        <w:t xml:space="preserve"> </w:t>
      </w:r>
      <w:r w:rsidRPr="00740768">
        <w:rPr>
          <w:rStyle w:val="StyleUnderline"/>
          <w:highlight w:val="cyan"/>
        </w:rPr>
        <w:lastRenderedPageBreak/>
        <w:t>approaches to justice, an unsettling one, rather than a complementary one. Decolonization is not an “and”. It is an elsewhere.</w:t>
      </w:r>
      <w:bookmarkEnd w:id="5"/>
      <w:bookmarkEnd w:id="7"/>
      <w:bookmarkEnd w:id="11"/>
      <w:bookmarkEnd w:id="12"/>
    </w:p>
    <w:p w14:paraId="0A16DAAD" w14:textId="77777777" w:rsidR="00E37558" w:rsidRDefault="00E37558" w:rsidP="00E37558"/>
    <w:p w14:paraId="280BE610" w14:textId="4D44F086" w:rsidR="00E37558" w:rsidRDefault="00E37558" w:rsidP="00E37558">
      <w:pPr>
        <w:pStyle w:val="Heading1"/>
      </w:pPr>
      <w:r>
        <w:lastRenderedPageBreak/>
        <w:t>Case</w:t>
      </w:r>
    </w:p>
    <w:p w14:paraId="23600962" w14:textId="77777777" w:rsidR="00E37558" w:rsidRDefault="00E37558" w:rsidP="00E37558"/>
    <w:p w14:paraId="6BD7555F" w14:textId="12817E4B" w:rsidR="00E37558" w:rsidRDefault="00E37558" w:rsidP="00E37558">
      <w:pPr>
        <w:pStyle w:val="Heading2"/>
      </w:pPr>
      <w:r>
        <w:lastRenderedPageBreak/>
        <w:t>Warming Advantage</w:t>
      </w:r>
    </w:p>
    <w:p w14:paraId="23E1EC3E" w14:textId="77777777" w:rsidR="00B22A33" w:rsidRDefault="00B22A33" w:rsidP="00B22A33">
      <w:pPr>
        <w:pStyle w:val="Heading4"/>
        <w:numPr>
          <w:ilvl w:val="0"/>
          <w:numId w:val="17"/>
        </w:numPr>
        <w:tabs>
          <w:tab w:val="num" w:pos="720"/>
        </w:tabs>
      </w:pPr>
      <w:r>
        <w:t xml:space="preserve">Settler colonialism is a unique and foundational cause of climate change. Decolonization solves the case. The AFF’s western approach only furthers the drive to exploit the land and eliminate all that is Native to it. </w:t>
      </w:r>
    </w:p>
    <w:p w14:paraId="2D30D7F9" w14:textId="77777777" w:rsidR="00B22A33" w:rsidRDefault="00B22A33" w:rsidP="00B22A33">
      <w:r w:rsidRPr="00B00365">
        <w:rPr>
          <w:rStyle w:val="Style13ptBold"/>
        </w:rPr>
        <w:t>Mitchell, 2017</w:t>
      </w:r>
      <w:r>
        <w:t xml:space="preserve"> (Audra – Canada Research Chair in Global Political Ecology at Wilfrid Laurier University “Decolonizing Against Extinction Part I: Extinction is Violence”, Worldly, July 28, </w:t>
      </w:r>
      <w:r w:rsidRPr="00014A6F">
        <w:t>https://worldlyir.wordpress.com/2017/07/28/decolonizing-against-extinction-part-i-extinction-is-violence/</w:t>
      </w:r>
      <w:r>
        <w:t xml:space="preserve"> GC)</w:t>
      </w:r>
    </w:p>
    <w:p w14:paraId="5D5C972C" w14:textId="180B23E9" w:rsidR="00A37249" w:rsidRDefault="00B22A33" w:rsidP="00A37249">
      <w:r w:rsidRPr="00B2536A">
        <w:rPr>
          <w:rStyle w:val="StyleUnderline"/>
        </w:rPr>
        <w:t>Western scientists* are proclaiming the start of a ‘sixth mass extinction event’ that may involve the destruction of more than three quarters of earth’s currently-existing life forms.</w:t>
      </w:r>
      <w:r w:rsidRPr="00B2536A">
        <w:rPr>
          <w:sz w:val="16"/>
        </w:rPr>
        <w:t xml:space="preserve"> In their attempts to explain this phenomenon, </w:t>
      </w:r>
      <w:r w:rsidRPr="00B2536A">
        <w:rPr>
          <w:rStyle w:val="StyleUnderline"/>
        </w:rPr>
        <w:t xml:space="preserve">most </w:t>
      </w:r>
      <w:r w:rsidRPr="00A32A82">
        <w:rPr>
          <w:rStyle w:val="StyleUnderline"/>
          <w:highlight w:val="cyan"/>
        </w:rPr>
        <w:t>scientists have</w:t>
      </w:r>
      <w:r w:rsidRPr="00B2536A">
        <w:rPr>
          <w:rStyle w:val="StyleUnderline"/>
        </w:rPr>
        <w:t xml:space="preserve"> </w:t>
      </w:r>
      <w:r w:rsidRPr="00A32A82">
        <w:rPr>
          <w:rStyle w:val="StyleUnderline"/>
        </w:rPr>
        <w:t>converged around four major, interlinked drivers: climate change, habitat destruction, species exchange, and the direct killing of plants and animals</w:t>
      </w:r>
      <w:r w:rsidRPr="00A32A82">
        <w:rPr>
          <w:sz w:val="16"/>
          <w:highlight w:val="cyan"/>
        </w:rPr>
        <w:t>.</w:t>
      </w:r>
      <w:r w:rsidRPr="00B2536A">
        <w:rPr>
          <w:sz w:val="16"/>
        </w:rPr>
        <w:t xml:space="preserve"> In most cases, </w:t>
      </w:r>
      <w:r w:rsidRPr="00A32A82">
        <w:rPr>
          <w:rStyle w:val="StyleUnderline"/>
        </w:rPr>
        <w:t xml:space="preserve">these drivers are understood as the </w:t>
      </w:r>
      <w:r w:rsidRPr="00A32A82">
        <w:rPr>
          <w:rStyle w:val="StyleUnderline"/>
          <w:highlight w:val="cyan"/>
        </w:rPr>
        <w:t>unintended consequences of generic ‘human’ activity</w:t>
      </w:r>
      <w:r w:rsidRPr="00B2536A">
        <w:rPr>
          <w:rStyle w:val="StyleUnderline"/>
        </w:rPr>
        <w:t>,</w:t>
      </w:r>
      <w:r w:rsidRPr="00B2536A">
        <w:rPr>
          <w:sz w:val="16"/>
        </w:rPr>
        <w:t xml:space="preserve"> and as a result of desirable trends such as development or urbanization (Wilson 2002; Barnosky 2014; Ceballos 2016). </w:t>
      </w:r>
      <w:r w:rsidRPr="00A32A82">
        <w:rPr>
          <w:rStyle w:val="StyleUnderline"/>
          <w:highlight w:val="cyan"/>
        </w:rPr>
        <w:t>A crucial</w:t>
      </w:r>
      <w:r w:rsidRPr="00B2536A">
        <w:rPr>
          <w:rStyle w:val="StyleUnderline"/>
        </w:rPr>
        <w:t xml:space="preserve"> </w:t>
      </w:r>
      <w:r w:rsidRPr="00A32A82">
        <w:rPr>
          <w:rStyle w:val="StyleUnderline"/>
          <w:highlight w:val="cyan"/>
        </w:rPr>
        <w:t>driver is missing from this list: transversal structural violence against Indigenous peoples and their relations, and colonial violence in particular</w:t>
      </w:r>
      <w:r w:rsidRPr="00B2536A">
        <w:rPr>
          <w:rStyle w:val="StyleUnderline"/>
        </w:rPr>
        <w:t xml:space="preserve">. </w:t>
      </w:r>
      <w:r w:rsidRPr="00B2536A">
        <w:rPr>
          <w:sz w:val="16"/>
        </w:rPr>
        <w:t>‘</w:t>
      </w:r>
      <w:r w:rsidRPr="00B2536A">
        <w:t>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 (Farmer 2009) that can persist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 (Woolford et al 2014); environmental racism or ‘slow violence’, including toxification and pollution; and complexes of sexual, physical, communal, spiritual and land-based violence associated with the extractive industries</w:t>
      </w:r>
      <w:r w:rsidRPr="00B2536A">
        <w:rPr>
          <w:sz w:val="16"/>
        </w:rPr>
        <w:t>.</w:t>
      </w:r>
      <w:r w:rsidRPr="00B2536A">
        <w:rPr>
          <w:rStyle w:val="StyleUnderline"/>
        </w:rPr>
        <w:t xml:space="preserve"> Each of these </w:t>
      </w:r>
      <w:r w:rsidRPr="00A32A82">
        <w:rPr>
          <w:rStyle w:val="StyleUnderline"/>
          <w:highlight w:val="cyan"/>
        </w:rPr>
        <w:t>forms of violence is ecologically devastating</w:t>
      </w:r>
      <w:r w:rsidRPr="00B2536A">
        <w:rPr>
          <w:sz w:val="16"/>
        </w:rPr>
        <w:t xml:space="preserve">, and their convergence in European projects of colonisation is even more so. Many formations of </w:t>
      </w:r>
      <w:r w:rsidRPr="00A32A82">
        <w:rPr>
          <w:rStyle w:val="StyleUnderline"/>
          <w:highlight w:val="cyan"/>
        </w:rPr>
        <w:t>transversal structural violence are significant causes of the so-called ‘four horsemen’ of extinction</w:t>
      </w:r>
      <w:r w:rsidRPr="00B2536A">
        <w:rPr>
          <w:sz w:val="16"/>
        </w:rPr>
        <w:t xml:space="preserve"> mentioned above. For instance, </w:t>
      </w:r>
      <w:r w:rsidRPr="00B2536A">
        <w:rPr>
          <w:rStyle w:val="StyleUnderline"/>
        </w:rPr>
        <w:t>‘</w:t>
      </w:r>
      <w:r w:rsidRPr="00FD2F0E">
        <w:rPr>
          <w:rStyle w:val="StyleUnderline"/>
        </w:rPr>
        <w:t xml:space="preserve">direct </w:t>
      </w:r>
      <w:r w:rsidRPr="00A32A82">
        <w:rPr>
          <w:rStyle w:val="StyleUnderline"/>
          <w:highlight w:val="cyan"/>
        </w:rPr>
        <w:t xml:space="preserve">killing’ is carried out to clear land for settlement, and </w:t>
      </w:r>
      <w:r w:rsidRPr="00FD2F0E">
        <w:rPr>
          <w:rStyle w:val="StyleUnderline"/>
        </w:rPr>
        <w:t xml:space="preserve">it </w:t>
      </w:r>
      <w:r w:rsidRPr="00A32A82">
        <w:rPr>
          <w:rStyle w:val="StyleUnderline"/>
          <w:highlight w:val="cyan"/>
        </w:rPr>
        <w:t xml:space="preserve">occurs </w:t>
      </w:r>
      <w:r w:rsidRPr="00FD2F0E">
        <w:rPr>
          <w:rStyle w:val="StyleUnderline"/>
        </w:rPr>
        <w:t xml:space="preserve">as a result of ecological damage caused </w:t>
      </w:r>
      <w:r w:rsidRPr="00A32A82">
        <w:rPr>
          <w:rStyle w:val="StyleUnderline"/>
          <w:highlight w:val="cyan"/>
        </w:rPr>
        <w:t>by resource extraction. Settler colonialism, carbon-based economies and regimes of environmental racism also support forms of socio-economic organization</w:t>
      </w:r>
      <w:r w:rsidRPr="00B2536A">
        <w:rPr>
          <w:sz w:val="16"/>
        </w:rPr>
        <w:t xml:space="preserve"> (for instance, carbon and energy-intensive urbanized societies) </w:t>
      </w:r>
      <w:r w:rsidRPr="00A32A82">
        <w:rPr>
          <w:rStyle w:val="StyleUnderline"/>
          <w:highlight w:val="cyan"/>
        </w:rPr>
        <w:t xml:space="preserve">that intensify climate change </w:t>
      </w:r>
      <w:r w:rsidRPr="00FD2F0E">
        <w:rPr>
          <w:rStyle w:val="StyleUnderline"/>
        </w:rPr>
        <w:t>and increase habitat destruction</w:t>
      </w:r>
      <w:r w:rsidRPr="00B2536A">
        <w:rPr>
          <w:rStyle w:val="StyleUnderline"/>
        </w:rPr>
        <w:t>.</w:t>
      </w:r>
      <w:r w:rsidRPr="00B2536A">
        <w:rPr>
          <w:sz w:val="16"/>
        </w:rPr>
        <w:t xml:space="preserve"> Meanwhile, </w:t>
      </w:r>
      <w:r w:rsidRPr="00FD2F0E">
        <w:rPr>
          <w:rStyle w:val="StyleUnderline"/>
        </w:rPr>
        <w:t>colonization has played a significant role in the ongoing transfer of life forms across the planet – whether unintentionally</w:t>
      </w:r>
      <w:r w:rsidRPr="00B2536A">
        <w:rPr>
          <w:sz w:val="16"/>
        </w:rPr>
        <w:t xml:space="preserve"> (e.g. the transfer of fish in the bilge water of ships); </w:t>
      </w:r>
      <w:r w:rsidRPr="00B2536A">
        <w:rPr>
          <w:rStyle w:val="StyleUnderline"/>
        </w:rPr>
        <w:t>as an instrument of agricultural settlement</w:t>
      </w:r>
      <w:r w:rsidRPr="00B2536A">
        <w:rPr>
          <w:sz w:val="16"/>
        </w:rPr>
        <w:t xml:space="preserve"> (e.g. cattle ranching), </w:t>
      </w:r>
      <w:r w:rsidRPr="00B2536A">
        <w:rPr>
          <w:rStyle w:val="StyleUnderline"/>
        </w:rPr>
        <w:t>or as a deliberate strategy of violence</w:t>
      </w:r>
      <w:r w:rsidRPr="00B2536A">
        <w:rPr>
          <w:sz w:val="16"/>
        </w:rPr>
        <w:t xml:space="preserve"> (e.g. smallpox). However, </w:t>
      </w:r>
      <w:r w:rsidRPr="00B2536A">
        <w:rPr>
          <w:rStyle w:val="StyleUnderline"/>
        </w:rPr>
        <w:t>transversal structural violence is a driver of extinction in itself, with its own distinct manifestations. First</w:t>
      </w:r>
      <w:r w:rsidRPr="00FD2F0E">
        <w:rPr>
          <w:rStyle w:val="StyleUnderline"/>
        </w:rPr>
        <w:t xml:space="preserve">, </w:t>
      </w:r>
      <w:r w:rsidRPr="00FD2F0E">
        <w:rPr>
          <w:rStyle w:val="StyleUnderline"/>
          <w:highlight w:val="cyan"/>
        </w:rPr>
        <w:t>it</w:t>
      </w:r>
      <w:r w:rsidRPr="00FD2F0E">
        <w:rPr>
          <w:rStyle w:val="StyleUnderline"/>
        </w:rPr>
        <w:t xml:space="preserve"> </w:t>
      </w:r>
      <w:r w:rsidRPr="00FD2F0E">
        <w:rPr>
          <w:rStyle w:val="StyleUnderline"/>
          <w:highlight w:val="cyan"/>
        </w:rPr>
        <w:t>involves</w:t>
      </w:r>
      <w:r w:rsidRPr="00FD2F0E">
        <w:rPr>
          <w:rStyle w:val="StyleUnderline"/>
        </w:rPr>
        <w:t xml:space="preserve"> </w:t>
      </w:r>
      <w:r w:rsidRPr="00A32A82">
        <w:rPr>
          <w:rStyle w:val="StyleUnderline"/>
          <w:highlight w:val="cyan"/>
        </w:rPr>
        <w:t>the disruption or severance of relations and kinship structures between human communities and other life forms</w:t>
      </w:r>
      <w:r w:rsidRPr="00B2536A">
        <w:rPr>
          <w:rStyle w:val="StyleUnderline"/>
        </w:rPr>
        <w:t>,</w:t>
      </w:r>
      <w:r w:rsidRPr="00B2536A">
        <w:rPr>
          <w:sz w:val="16"/>
        </w:rPr>
        <w:t xml:space="preserve"> and the dissolution of Indigenous systems of governance, laws and protocols that have co-created and sustained plural worlds over millennia (Borrows 2010; Atleo 2012; Kimmerer 2013). </w:t>
      </w:r>
      <w:r w:rsidRPr="00B2536A">
        <w:rPr>
          <w:rStyle w:val="StyleUnderline"/>
        </w:rPr>
        <w:t xml:space="preserve">Second, </w:t>
      </w:r>
      <w:r w:rsidRPr="00A32A82">
        <w:rPr>
          <w:rStyle w:val="StyleUnderline"/>
          <w:highlight w:val="cyan"/>
        </w:rPr>
        <w:t xml:space="preserve">the destruction of Indigenous knowledges through policies of assimilation, expropriation, cultural appropriation </w:t>
      </w:r>
      <w:r w:rsidRPr="00FD2F0E">
        <w:rPr>
          <w:rStyle w:val="StyleUnderline"/>
        </w:rPr>
        <w:t>and other strategies</w:t>
      </w:r>
      <w:r w:rsidRPr="00A32A82">
        <w:rPr>
          <w:rStyle w:val="StyleUnderline"/>
          <w:highlight w:val="cyan"/>
        </w:rPr>
        <w:t xml:space="preserve"> undermines </w:t>
      </w:r>
      <w:r w:rsidRPr="00FD2F0E">
        <w:rPr>
          <w:rStyle w:val="StyleUnderline"/>
        </w:rPr>
        <w:t xml:space="preserve">these forms of </w:t>
      </w:r>
      <w:r w:rsidRPr="00A32A82">
        <w:rPr>
          <w:rStyle w:val="StyleUnderline"/>
          <w:highlight w:val="cyan"/>
        </w:rPr>
        <w:t>order and the relationships they nurture. Third, the displacement of and/or restricted access to land by Indigenous peoples interferes with practices of caring for land</w:t>
      </w:r>
      <w:r w:rsidRPr="00B2536A">
        <w:rPr>
          <w:sz w:val="16"/>
        </w:rPr>
        <w:t xml:space="preserve"> or Country </w:t>
      </w:r>
      <w:r w:rsidRPr="00B2536A">
        <w:rPr>
          <w:rStyle w:val="StyleUnderline"/>
        </w:rPr>
        <w:t>that are necessary for the survival of humans and other life forms</w:t>
      </w:r>
      <w:r w:rsidRPr="00B2536A">
        <w:rPr>
          <w:sz w:val="16"/>
        </w:rPr>
        <w:t xml:space="preserve"> (Bawaka Country 2015). </w:t>
      </w:r>
      <w:r w:rsidRPr="00FD2F0E">
        <w:rPr>
          <w:rStyle w:val="StyleUnderline"/>
        </w:rPr>
        <w:t xml:space="preserve">Colonial genocides embody all of these forms of destruction by killing or </w:t>
      </w:r>
      <w:r w:rsidRPr="00FD2F0E">
        <w:rPr>
          <w:rStyle w:val="StyleUnderline"/>
        </w:rPr>
        <w:lastRenderedPageBreak/>
        <w:t>displacing Indigenous communities, undermining Indigenous modes of governance and kinship systems, systematically destroying relationships between life forms and erasing knowledge</w:t>
      </w:r>
      <w:r w:rsidRPr="00A32A82">
        <w:rPr>
          <w:rStyle w:val="StyleUnderline"/>
          <w:highlight w:val="cyan"/>
        </w:rPr>
        <w:t>. All of these modes of violence weaken co-constitutive relationships between Indigenous communities, other life forms and ecosystems that have enabled their collaborative survival. This results in disruptions to ecosystems – and climate</w:t>
      </w:r>
      <w:r w:rsidRPr="00B2536A">
        <w:rPr>
          <w:sz w:val="16"/>
        </w:rPr>
        <w:t xml:space="preserve"> – that Potawatomi scholar Kyle Powys Whyte (2016) has recently argued would have been considered a dystopia by his Ancestors. In other words, transversal structural violence, and </w:t>
      </w:r>
      <w:r w:rsidRPr="00A32A82">
        <w:rPr>
          <w:rStyle w:val="StyleUnderline"/>
        </w:rPr>
        <w:t>colonial violence</w:t>
      </w:r>
      <w:r w:rsidRPr="00B2536A">
        <w:rPr>
          <w:sz w:val="16"/>
        </w:rPr>
        <w:t xml:space="preserve"> in particular, </w:t>
      </w:r>
      <w:r w:rsidRPr="00B2536A">
        <w:rPr>
          <w:rStyle w:val="StyleUnderline"/>
        </w:rPr>
        <w:t>are fundamental drivers of global patterns of extinction.</w:t>
      </w:r>
      <w:r w:rsidRPr="00B2536A">
        <w:rPr>
          <w:sz w:val="16"/>
        </w:rPr>
        <w:t xml:space="preserve"> It stands to reason, then, that </w:t>
      </w:r>
      <w:r w:rsidRPr="00A32A82">
        <w:rPr>
          <w:rStyle w:val="StyleUnderline"/>
          <w:highlight w:val="cyan"/>
        </w:rPr>
        <w:t>responses to extinction that focus on managing</w:t>
      </w:r>
      <w:r w:rsidRPr="00B2536A">
        <w:rPr>
          <w:sz w:val="16"/>
        </w:rPr>
        <w:t xml:space="preserve"> endangered species or </w:t>
      </w:r>
      <w:r w:rsidRPr="00A32A82">
        <w:rPr>
          <w:rStyle w:val="StyleUnderline"/>
          <w:highlight w:val="cyan"/>
        </w:rPr>
        <w:t>populations</w:t>
      </w:r>
      <w:r w:rsidRPr="00B2536A">
        <w:rPr>
          <w:sz w:val="16"/>
        </w:rPr>
        <w:t xml:space="preserve">, or ‘backing up’ genetic material, </w:t>
      </w:r>
      <w:r w:rsidRPr="00B2536A">
        <w:rPr>
          <w:rStyle w:val="StyleUnderline"/>
        </w:rPr>
        <w:t xml:space="preserve">are insufficient: they </w:t>
      </w:r>
      <w:r w:rsidRPr="00A32A82">
        <w:rPr>
          <w:rStyle w:val="StyleUnderline"/>
          <w:highlight w:val="cyan"/>
        </w:rPr>
        <w:t>leave the structures of violence intact and</w:t>
      </w:r>
      <w:r w:rsidRPr="00B2536A">
        <w:rPr>
          <w:sz w:val="16"/>
        </w:rPr>
        <w:t xml:space="preserve"> may </w:t>
      </w:r>
      <w:r w:rsidRPr="00A32A82">
        <w:rPr>
          <w:rStyle w:val="StyleUnderline"/>
          <w:highlight w:val="cyan"/>
        </w:rPr>
        <w:t>add to their power</w:t>
      </w:r>
      <w:r w:rsidRPr="00B2536A">
        <w:rPr>
          <w:rStyle w:val="StyleUnderline"/>
        </w:rPr>
        <w:t xml:space="preserve">. Instead, efforts to address extinction need to focus on identifying, confronting and dismantling these formations of violence, and on restoring or strengthening the relations they sever. </w:t>
      </w:r>
      <w:r w:rsidRPr="00B2536A">
        <w:t xml:space="preserve">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(Jago 2017, Brockington and Igoe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instrumentalizing or commodifying kinship relations. Increasingly popular conservation approaches based on Traditional Ecological Knowledge (TEK) approaches claim to center Indigenous communities and knowledges. However, they ultimately instrumentalize fragments of Indigenous knowledge systems (for instance, data on climatic change) to test or support Western approaches. As such, they leave the structures of colonization and other forms of transversal structural violence </w:t>
      </w:r>
      <w:proofErr w:type="gramStart"/>
      <w:r w:rsidRPr="00B2536A">
        <w:t>untouched, and</w:t>
      </w:r>
      <w:proofErr w:type="gramEnd"/>
      <w:r w:rsidRPr="00B2536A">
        <w:t xml:space="preserve"> may even exacerbate them. All of this suggests that </w:t>
      </w:r>
      <w:r w:rsidRPr="00FD2F0E">
        <w:rPr>
          <w:rStyle w:val="StyleUnderline"/>
        </w:rPr>
        <w:t xml:space="preserve">confronting global patterns of extinction calls for </w:t>
      </w:r>
      <w:r w:rsidRPr="00A32A82">
        <w:rPr>
          <w:rStyle w:val="StyleUnderline"/>
          <w:highlight w:val="cyan"/>
        </w:rPr>
        <w:t xml:space="preserve">decolonization </w:t>
      </w:r>
      <w:r w:rsidRPr="00FD2F0E">
        <w:rPr>
          <w:rStyle w:val="StyleUnderline"/>
        </w:rPr>
        <w:t>and other ethos that work to</w:t>
      </w:r>
      <w:r w:rsidRPr="00A32A82">
        <w:rPr>
          <w:rStyle w:val="StyleUnderline"/>
          <w:highlight w:val="cyan"/>
        </w:rPr>
        <w:t xml:space="preserve"> eliminate transversal structural violence – </w:t>
      </w:r>
      <w:r w:rsidRPr="00FD2F0E">
        <w:rPr>
          <w:rStyle w:val="StyleUnderline"/>
        </w:rPr>
        <w:t>and I don’t mean this metaphorically.</w:t>
      </w:r>
      <w:r w:rsidRPr="00A32A82">
        <w:rPr>
          <w:rStyle w:val="StyleUnderline"/>
          <w:highlight w:val="cyan"/>
        </w:rPr>
        <w:t xml:space="preserve"> Enabling the restoration of relations </w:t>
      </w:r>
      <w:r w:rsidRPr="00FD2F0E">
        <w:rPr>
          <w:rStyle w:val="StyleUnderline"/>
        </w:rPr>
        <w:t xml:space="preserve">that can enable the ongoing flourishing of life on earth will </w:t>
      </w:r>
      <w:r w:rsidRPr="00A32A82">
        <w:rPr>
          <w:rStyle w:val="StyleUnderline"/>
          <w:highlight w:val="cyan"/>
        </w:rPr>
        <w:t xml:space="preserve">require the transfer of land and power back </w:t>
      </w:r>
      <w:r w:rsidRPr="00FD2F0E">
        <w:rPr>
          <w:rStyle w:val="StyleUnderline"/>
        </w:rPr>
        <w:t>into plural Indigenous peoples and their distinct modes of sovereignty, law and governance</w:t>
      </w:r>
      <w:r w:rsidRPr="00B2536A">
        <w:rPr>
          <w:sz w:val="16"/>
        </w:rPr>
        <w:t xml:space="preserve"> </w:t>
      </w:r>
      <w:r w:rsidRPr="00B2536A">
        <w:t>(Tuck and Yang 2012). 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necessary to ensuring the ongoingness of plural life forms on earth.</w:t>
      </w:r>
    </w:p>
    <w:p w14:paraId="448F6A9D" w14:textId="72D9D1A9" w:rsidR="00E47100" w:rsidRPr="00E47100" w:rsidRDefault="00E47100" w:rsidP="00E47100">
      <w:pPr>
        <w:pStyle w:val="ListParagraph"/>
        <w:keepNext/>
        <w:keepLines/>
        <w:numPr>
          <w:ilvl w:val="0"/>
          <w:numId w:val="17"/>
        </w:numPr>
        <w:spacing w:before="40" w:after="0"/>
        <w:outlineLvl w:val="3"/>
        <w:rPr>
          <w:rFonts w:eastAsiaTheme="majorEastAsia" w:cstheme="majorBidi"/>
          <w:b/>
          <w:iCs/>
          <w:sz w:val="26"/>
        </w:rPr>
      </w:pPr>
      <w:r>
        <w:rPr>
          <w:rFonts w:eastAsiaTheme="majorEastAsia" w:cstheme="majorBidi"/>
          <w:b/>
          <w:iCs/>
          <w:sz w:val="26"/>
        </w:rPr>
        <w:t xml:space="preserve">Their evidence is outdated and wrong. Tidal </w:t>
      </w:r>
      <w:r w:rsidR="000C3D3A">
        <w:rPr>
          <w:rFonts w:eastAsiaTheme="majorEastAsia" w:cstheme="majorBidi"/>
          <w:b/>
          <w:iCs/>
          <w:sz w:val="26"/>
        </w:rPr>
        <w:t xml:space="preserve">development is high NOW </w:t>
      </w:r>
      <w:r>
        <w:rPr>
          <w:rFonts w:eastAsiaTheme="majorEastAsia" w:cstheme="majorBidi"/>
          <w:b/>
          <w:iCs/>
          <w:sz w:val="26"/>
        </w:rPr>
        <w:t>and is not in frame until 2030</w:t>
      </w:r>
      <w:r w:rsidR="000C3D3A">
        <w:rPr>
          <w:rFonts w:eastAsiaTheme="majorEastAsia" w:cstheme="majorBidi"/>
          <w:b/>
          <w:iCs/>
          <w:sz w:val="26"/>
        </w:rPr>
        <w:t xml:space="preserve"> WHICH THEY CUT OFF</w:t>
      </w:r>
      <w:r>
        <w:rPr>
          <w:rFonts w:eastAsiaTheme="majorEastAsia" w:cstheme="majorBidi"/>
          <w:b/>
          <w:iCs/>
          <w:sz w:val="26"/>
        </w:rPr>
        <w:t xml:space="preserve">. </w:t>
      </w:r>
      <w:r w:rsidRPr="00E47100">
        <w:rPr>
          <w:rFonts w:eastAsiaTheme="majorEastAsia" w:cstheme="majorBidi"/>
          <w:b/>
          <w:iCs/>
          <w:sz w:val="26"/>
          <w:highlight w:val="green"/>
        </w:rPr>
        <w:t>CANYON CREST READS GREEN</w:t>
      </w:r>
    </w:p>
    <w:p w14:paraId="4CF9E007" w14:textId="1D6383E1" w:rsidR="00E47100" w:rsidRPr="008175B8" w:rsidRDefault="00E47100" w:rsidP="00E47100">
      <w:r>
        <w:rPr>
          <w:rFonts w:eastAsiaTheme="majorEastAsia" w:cstheme="majorBidi"/>
          <w:b/>
          <w:iCs/>
          <w:sz w:val="26"/>
        </w:rPr>
        <w:t xml:space="preserve">1AC </w:t>
      </w:r>
      <w:r w:rsidRPr="008175B8">
        <w:rPr>
          <w:rFonts w:eastAsiaTheme="majorEastAsia" w:cstheme="majorBidi"/>
          <w:b/>
          <w:iCs/>
          <w:sz w:val="26"/>
        </w:rPr>
        <w:t xml:space="preserve">Chowdhury et al. ’20 </w:t>
      </w:r>
      <w:r w:rsidRPr="008175B8">
        <w:t>[M.S., Kazi Sajedur Rahman, Vidhya Selvanathan, Narissara Nuthammachot, Montri Suklueng, Ali Mostafaeipour, Asiful Habib, Md. Akhtaruzzaman, Nowshad Amin, Kuaanan Techato; October 6; Faculty of Environmental Management at the Prince of Songkla University in Songkhla, Thailand, Research Fellow and Faculty of Health and Life Sciences, INTI International University, Malaysia, Lecturer, Environmental Assessment and Technology for Hazardous Waste Management Research Center, has published 60+ research articles, field of study is in Sustainable Energy Management; Environment, Development and Sustainability, “Current trends and prospects of tidal energy technology,” https://link.springer.com/article/10.1007/s10668-020-01013-4] zy</w:t>
      </w:r>
    </w:p>
    <w:p w14:paraId="291441F7" w14:textId="77777777" w:rsidR="00E47100" w:rsidRPr="008175B8" w:rsidRDefault="00E47100" w:rsidP="00E47100">
      <w:pPr>
        <w:rPr>
          <w:sz w:val="16"/>
        </w:rPr>
      </w:pPr>
      <w:r w:rsidRPr="008175B8">
        <w:rPr>
          <w:sz w:val="16"/>
        </w:rPr>
        <w:lastRenderedPageBreak/>
        <w:t>1 Introduction</w:t>
      </w:r>
    </w:p>
    <w:p w14:paraId="093356E8" w14:textId="77777777" w:rsidR="00E47100" w:rsidRPr="008175B8" w:rsidRDefault="00E47100" w:rsidP="00E47100">
      <w:pPr>
        <w:rPr>
          <w:sz w:val="16"/>
        </w:rPr>
      </w:pPr>
      <w:r w:rsidRPr="008175B8">
        <w:rPr>
          <w:u w:val="single"/>
        </w:rPr>
        <w:t xml:space="preserve">The </w:t>
      </w:r>
      <w:r w:rsidRPr="008175B8">
        <w:rPr>
          <w:b/>
          <w:bCs/>
          <w:highlight w:val="cyan"/>
          <w:u w:val="single"/>
        </w:rPr>
        <w:t>global demand for electrical energy</w:t>
      </w:r>
      <w:r w:rsidRPr="008175B8">
        <w:rPr>
          <w:u w:val="single"/>
        </w:rPr>
        <w:t xml:space="preserve"> has </w:t>
      </w:r>
      <w:r w:rsidRPr="008175B8">
        <w:rPr>
          <w:b/>
          <w:bCs/>
          <w:highlight w:val="cyan"/>
          <w:u w:val="single"/>
        </w:rPr>
        <w:t>quickly risen</w:t>
      </w:r>
      <w:r w:rsidRPr="008175B8">
        <w:rPr>
          <w:highlight w:val="cyan"/>
          <w:u w:val="single"/>
        </w:rPr>
        <w:t xml:space="preserve"> in the modern times.</w:t>
      </w:r>
      <w:r w:rsidRPr="008175B8">
        <w:rPr>
          <w:u w:val="single"/>
        </w:rPr>
        <w:t xml:space="preserve"> </w:t>
      </w:r>
      <w:r w:rsidRPr="008175B8">
        <w:rPr>
          <w:sz w:val="16"/>
        </w:rPr>
        <w:t xml:space="preserve">According to the International Energy Agency (IEA), the share of demand accounted by electrical energy rose considerably during 1990–2017, with </w:t>
      </w:r>
      <w:r w:rsidRPr="008175B8">
        <w:rPr>
          <w:u w:val="single"/>
        </w:rPr>
        <w:t>electrical energy accounting for around 40% of the total energy utilised in 1990 and that number being expected to rise to 50% in 2030</w:t>
      </w:r>
      <w:r w:rsidRPr="008175B8">
        <w:rPr>
          <w:sz w:val="16"/>
        </w:rPr>
        <w:t xml:space="preserve"> (Jeffrey 2017). The demand for energy worldwide is primarily met by fossil fuels like natural gas, oil, and coal that accounted for 88.1% of the overall demand for energy in 2009 (oil 34.8%, coal 29.2%, and natural gas 24.1%) (Kadiri et al. 2012). In 2017, production of electricity from various other sources decreased: oil 32.0%, coal 27.1%, natural gas 22.2%, renewable energy 13.80%, and nuclear 4.9% (Fig. 1) (Newell et al. 2019). Conversely, in 2018, share in electricity production altered radically in some areas; for example, electricity produced by coal decreased by around 50% over 2017, and the share in renewable energy decreased by 3% (Newell et al. 2019). Moreover, the share of other resources like natural gas, nuclear, and oil rose swiftly.</w:t>
      </w:r>
    </w:p>
    <w:p w14:paraId="1199C246" w14:textId="77777777" w:rsidR="00E47100" w:rsidRPr="008175B8" w:rsidRDefault="00E47100" w:rsidP="00E47100">
      <w:pPr>
        <w:rPr>
          <w:sz w:val="16"/>
        </w:rPr>
      </w:pPr>
      <w:r w:rsidRPr="008175B8">
        <w:rPr>
          <w:sz w:val="16"/>
        </w:rPr>
        <w:t xml:space="preserve">Notably, </w:t>
      </w:r>
      <w:r w:rsidRPr="008175B8">
        <w:rPr>
          <w:highlight w:val="cyan"/>
          <w:u w:val="single"/>
        </w:rPr>
        <w:t>fossil fuel reserves are likely to drain off progressively</w:t>
      </w:r>
      <w:r w:rsidRPr="008175B8">
        <w:rPr>
          <w:u w:val="single"/>
        </w:rPr>
        <w:t xml:space="preserve"> in the coming years</w:t>
      </w:r>
      <w:r w:rsidRPr="008175B8">
        <w:rPr>
          <w:sz w:val="16"/>
        </w:rPr>
        <w:t xml:space="preserve"> (Kadiri et al. 2012). </w:t>
      </w:r>
      <w:r w:rsidRPr="008175B8">
        <w:rPr>
          <w:u w:val="single"/>
        </w:rPr>
        <w:t xml:space="preserve">The </w:t>
      </w:r>
      <w:r w:rsidRPr="008175B8">
        <w:rPr>
          <w:b/>
          <w:bCs/>
          <w:highlight w:val="cyan"/>
          <w:u w:val="single"/>
        </w:rPr>
        <w:t>prices of fossil fuels have risen intensely</w:t>
      </w:r>
      <w:r w:rsidRPr="008175B8">
        <w:rPr>
          <w:u w:val="single"/>
        </w:rPr>
        <w:t>, and this would continue due to consumer demand and falling reserves</w:t>
      </w:r>
      <w:r w:rsidRPr="008175B8">
        <w:rPr>
          <w:sz w:val="16"/>
        </w:rPr>
        <w:t xml:space="preserve">. Moreover, </w:t>
      </w:r>
      <w:r w:rsidRPr="008175B8">
        <w:rPr>
          <w:u w:val="single"/>
        </w:rPr>
        <w:t xml:space="preserve">the </w:t>
      </w:r>
      <w:r w:rsidRPr="008175B8">
        <w:rPr>
          <w:highlight w:val="cyan"/>
          <w:u w:val="single"/>
        </w:rPr>
        <w:t>burning of fossil fuels emits greenhouse gases</w:t>
      </w:r>
      <w:r w:rsidRPr="008175B8">
        <w:rPr>
          <w:u w:val="single"/>
        </w:rPr>
        <w:t>, especially carbon dioxide, the key reason behind climate change and global warming.</w:t>
      </w:r>
      <w:r w:rsidRPr="008175B8">
        <w:rPr>
          <w:sz w:val="16"/>
        </w:rPr>
        <w:t xml:space="preserve"> </w:t>
      </w:r>
    </w:p>
    <w:p w14:paraId="52BEAF8D" w14:textId="77777777" w:rsidR="00E47100" w:rsidRPr="008175B8" w:rsidRDefault="00E47100" w:rsidP="00E47100">
      <w:pPr>
        <w:rPr>
          <w:sz w:val="16"/>
        </w:rPr>
      </w:pPr>
      <w:r w:rsidRPr="008175B8">
        <w:rPr>
          <w:sz w:val="16"/>
        </w:rPr>
        <w:t xml:space="preserve">The </w:t>
      </w:r>
      <w:r w:rsidRPr="008175B8">
        <w:rPr>
          <w:u w:val="single"/>
        </w:rPr>
        <w:t>COVID</w:t>
      </w:r>
      <w:r w:rsidRPr="008175B8">
        <w:rPr>
          <w:sz w:val="16"/>
        </w:rPr>
        <w:t xml:space="preserve">-19 pandemic of 2020 </w:t>
      </w:r>
      <w:r w:rsidRPr="008175B8">
        <w:rPr>
          <w:u w:val="single"/>
        </w:rPr>
        <w:t>radically altered the global demand for energy</w:t>
      </w:r>
      <w:r w:rsidRPr="008175B8">
        <w:rPr>
          <w:sz w:val="16"/>
        </w:rPr>
        <w:t xml:space="preserve"> (Abiad and Rosa Mia Dagli 2020). According to the International Energy Agency (IEA), the demand for energy might fall in 2020 for oil (−9%), coal (−8%), natural gas (−5%), and nuclear (−2%), while that for renewables might rise 1%. Even though the uncertainties thrive, the impending GDP and electricity consumption trends are uncertain in the longer term (IEA 2020a; Dorn et al. 2020). The latest studies have indicated that the range of economic growth directions espoused by the majority of energy outlooks is extremely slimmer compared to the past records. According to IEA estimations, the emissions might fall by around 8% in the present year, going back to the 2010 levels (IEA 2020a). </w:t>
      </w:r>
    </w:p>
    <w:p w14:paraId="78618FEF" w14:textId="77777777" w:rsidR="00E47100" w:rsidRPr="008175B8" w:rsidRDefault="00E47100" w:rsidP="00E47100">
      <w:pPr>
        <w:rPr>
          <w:sz w:val="16"/>
        </w:rPr>
      </w:pPr>
      <w:r w:rsidRPr="008175B8">
        <w:rPr>
          <w:sz w:val="16"/>
        </w:rPr>
        <w:t>[chart omitted]</w:t>
      </w:r>
    </w:p>
    <w:p w14:paraId="51DBAA40" w14:textId="77777777" w:rsidR="00E47100" w:rsidRPr="008175B8" w:rsidRDefault="00E47100" w:rsidP="00E47100">
      <w:pPr>
        <w:rPr>
          <w:u w:val="single"/>
        </w:rPr>
      </w:pPr>
      <w:r w:rsidRPr="008175B8">
        <w:rPr>
          <w:sz w:val="16"/>
        </w:rPr>
        <w:t xml:space="preserve">Nonetheless, in the absence of major changes in municipal policies for dealing with climate change, </w:t>
      </w:r>
      <w:r w:rsidRPr="008175B8">
        <w:rPr>
          <w:u w:val="single"/>
        </w:rPr>
        <w:t xml:space="preserve">a switch back to the economic development might indicate a retreat to greenhouse gas emissions growth. </w:t>
      </w:r>
    </w:p>
    <w:p w14:paraId="731F3EC6" w14:textId="77777777" w:rsidR="00E47100" w:rsidRPr="008175B8" w:rsidRDefault="00E47100" w:rsidP="00E47100">
      <w:pPr>
        <w:rPr>
          <w:sz w:val="16"/>
        </w:rPr>
      </w:pPr>
      <w:r w:rsidRPr="008175B8">
        <w:rPr>
          <w:sz w:val="16"/>
        </w:rPr>
        <w:t xml:space="preserve">In 2020, the capacity for renewable electricity would fall by 13% as against 2019, the nation’s first downward movement since 2000 (Hale et  al. 2020). This refers to a 20% downward revision as against our earlier estimate wherein 2020 was projected to be the best ever year for renewable power. Notably, the majority of these delayed ventures are likely to be online in 2021, triggering a bounce back of capacity additions. Consequently, 2021 is estimated to nearly touch the level of renewable capacity increases of 2019 (Hale et al. 2020). In spite of the bounce back, the joint growth in 2020 and 2021 is around 10% lower as against the earlier IEA estimate (Fig.  2) (IEA 2020a). China and the USA are likely to witness a rise in capacity additions in 2020 and 2021 as against 2019. The discontinuing of subsidies in China and the termination of tax credits in the USA (in 2020 and 2021, respectively) (Fig. 2) is driving project development. However, both countries are likely to offer certain flexibility, permitting projects to be commissioned next year without sacrificing incentives. Consequently, wind and solar PV are expected to be reorganised and commissioned in 2021. In India, COVID-19 is worsening current challenges regarding the fiscal health of distribution firms, which play a vital part in the positioning of utility scale as well as distributed PV. </w:t>
      </w:r>
    </w:p>
    <w:p w14:paraId="10B836DB" w14:textId="77777777" w:rsidR="00E47100" w:rsidRPr="008175B8" w:rsidRDefault="00E47100" w:rsidP="00E47100">
      <w:pPr>
        <w:rPr>
          <w:sz w:val="16"/>
        </w:rPr>
      </w:pPr>
      <w:r w:rsidRPr="008175B8">
        <w:rPr>
          <w:highlight w:val="cyan"/>
          <w:u w:val="single"/>
        </w:rPr>
        <w:t>Ocean energy technology</w:t>
      </w:r>
      <w:r w:rsidRPr="008175B8">
        <w:rPr>
          <w:u w:val="single"/>
        </w:rPr>
        <w:t xml:space="preserve"> (OET) </w:t>
      </w:r>
      <w:r w:rsidRPr="008175B8">
        <w:rPr>
          <w:highlight w:val="cyan"/>
          <w:u w:val="single"/>
        </w:rPr>
        <w:t>has several beneficial</w:t>
      </w:r>
      <w:r w:rsidRPr="008175B8">
        <w:rPr>
          <w:u w:val="single"/>
        </w:rPr>
        <w:t xml:space="preserve"> </w:t>
      </w:r>
      <w:r w:rsidRPr="008175B8">
        <w:rPr>
          <w:highlight w:val="cyan"/>
          <w:u w:val="single"/>
        </w:rPr>
        <w:t>aspects</w:t>
      </w:r>
      <w:r w:rsidRPr="008175B8">
        <w:rPr>
          <w:u w:val="single"/>
        </w:rPr>
        <w:t xml:space="preserve"> like economic progress, supply security, and reduction of CO2 emissions</w:t>
      </w:r>
      <w:r w:rsidRPr="008175B8">
        <w:rPr>
          <w:sz w:val="16"/>
        </w:rPr>
        <w:t xml:space="preserve">. </w:t>
      </w:r>
      <w:r w:rsidRPr="008175B8">
        <w:rPr>
          <w:b/>
          <w:bCs/>
          <w:u w:val="single"/>
        </w:rPr>
        <w:t xml:space="preserve">Ocean </w:t>
      </w:r>
      <w:r w:rsidRPr="008175B8">
        <w:rPr>
          <w:b/>
          <w:bCs/>
          <w:highlight w:val="cyan"/>
          <w:u w:val="single"/>
        </w:rPr>
        <w:t>energy</w:t>
      </w:r>
      <w:r w:rsidRPr="008175B8">
        <w:rPr>
          <w:b/>
          <w:bCs/>
          <w:u w:val="single"/>
        </w:rPr>
        <w:t xml:space="preserve"> </w:t>
      </w:r>
      <w:r w:rsidRPr="008175B8">
        <w:rPr>
          <w:b/>
          <w:bCs/>
          <w:highlight w:val="cyan"/>
          <w:u w:val="single"/>
        </w:rPr>
        <w:t>tech</w:t>
      </w:r>
      <w:r w:rsidRPr="008175B8">
        <w:rPr>
          <w:u w:val="single"/>
        </w:rPr>
        <w:t xml:space="preserve">nology should be endorsed and given due importance to increase adoption that </w:t>
      </w:r>
      <w:r w:rsidRPr="008175B8">
        <w:rPr>
          <w:b/>
          <w:bCs/>
          <w:highlight w:val="cyan"/>
          <w:u w:val="single"/>
        </w:rPr>
        <w:t>ultimately leads to global ocean energy marketplaces</w:t>
      </w:r>
      <w:r w:rsidRPr="008175B8">
        <w:rPr>
          <w:sz w:val="16"/>
        </w:rPr>
        <w:t xml:space="preserve"> (Badcock-Broe et  al. 2014). Oce</w:t>
      </w:r>
      <w:r w:rsidRPr="008175B8">
        <w:rPr>
          <w:u w:val="single"/>
        </w:rPr>
        <w:t>an energy is renewable and depends on several aspects of ocean waves like water temperature, currents, and salinity</w:t>
      </w:r>
      <w:r w:rsidRPr="008175B8">
        <w:rPr>
          <w:sz w:val="16"/>
        </w:rPr>
        <w:t>. The moon, sun, and other celestial bodies are responsible for the formation of tides, and solar radiation, among other things. There are several aspects concerning ocean energy, namely waves, tidal currents, ocean heat, tidal barriers, and salinity gradient energy</w:t>
      </w:r>
      <w:r w:rsidRPr="008175B8">
        <w:rPr>
          <w:u w:val="single"/>
        </w:rPr>
        <w:t>. Ocean renewable energy is noteworthy with a global installed capacity of 76 million MW, thereby reducing emissions</w:t>
      </w:r>
      <w:r w:rsidRPr="008175B8">
        <w:rPr>
          <w:sz w:val="16"/>
        </w:rPr>
        <w:t xml:space="preserve"> (Behrens et al. 2015.</w:t>
      </w:r>
    </w:p>
    <w:p w14:paraId="061D2C08" w14:textId="77777777" w:rsidR="00E47100" w:rsidRPr="008175B8" w:rsidRDefault="00E47100" w:rsidP="00E47100">
      <w:pPr>
        <w:rPr>
          <w:sz w:val="16"/>
        </w:rPr>
      </w:pPr>
      <w:r w:rsidRPr="008175B8">
        <w:rPr>
          <w:sz w:val="16"/>
        </w:rPr>
        <w:t>[chart omitted]</w:t>
      </w:r>
    </w:p>
    <w:p w14:paraId="282ED26D" w14:textId="77777777" w:rsidR="00E47100" w:rsidRPr="008175B8" w:rsidRDefault="00E47100" w:rsidP="00E47100">
      <w:pPr>
        <w:rPr>
          <w:sz w:val="16"/>
        </w:rPr>
      </w:pPr>
      <w:r w:rsidRPr="008175B8">
        <w:rPr>
          <w:highlight w:val="cyan"/>
          <w:u w:val="single"/>
        </w:rPr>
        <w:t>Coastal nations</w:t>
      </w:r>
      <w:r w:rsidRPr="008175B8">
        <w:rPr>
          <w:u w:val="single"/>
        </w:rPr>
        <w:t xml:space="preserve"> are in a unique position to have energy security using clean energy and also </w:t>
      </w:r>
      <w:r w:rsidRPr="008175B8">
        <w:rPr>
          <w:b/>
          <w:bCs/>
          <w:highlight w:val="cyan"/>
          <w:u w:val="single"/>
        </w:rPr>
        <w:t>reduce climate change</w:t>
      </w:r>
      <w:r w:rsidRPr="008175B8">
        <w:rPr>
          <w:sz w:val="16"/>
        </w:rPr>
        <w:t xml:space="preserve"> (Li 2008; Behrens et al. 2015). In the global electricity scenario, ocean renewable energy has a contribution of up to 7% (Esteban and Leary 2012). In comparison, tidal stream and offshore wind techniques collectively account for about 0.75% of worldwide energy requirements (Esteban and Leary 2012). Tidal stream energy holds more potential compared to wave energy, or offshore wind energy; </w:t>
      </w:r>
      <w:r w:rsidRPr="008175B8">
        <w:rPr>
          <w:sz w:val="16"/>
        </w:rPr>
        <w:lastRenderedPageBreak/>
        <w:t xml:space="preserve">however, very few areas are suitable for extraction of tidal stream energy. </w:t>
      </w:r>
      <w:r w:rsidRPr="008175B8">
        <w:rPr>
          <w:u w:val="single"/>
        </w:rPr>
        <w:t>Technology concerning the extraction of tidal stream energy</w:t>
      </w:r>
      <w:r w:rsidRPr="008175B8">
        <w:rPr>
          <w:sz w:val="16"/>
        </w:rPr>
        <w:t xml:space="preserve"> is still in the nascent stage of development; however, it </w:t>
      </w:r>
      <w:r w:rsidRPr="008175B8">
        <w:rPr>
          <w:u w:val="single"/>
        </w:rPr>
        <w:t xml:space="preserve">has </w:t>
      </w:r>
      <w:r w:rsidRPr="008175B8">
        <w:rPr>
          <w:highlight w:val="cyan"/>
          <w:u w:val="single"/>
        </w:rPr>
        <w:t>massive potential to gain a significant fraction in</w:t>
      </w:r>
      <w:r w:rsidRPr="008175B8">
        <w:rPr>
          <w:u w:val="single"/>
        </w:rPr>
        <w:t xml:space="preserve"> the </w:t>
      </w:r>
      <w:r w:rsidRPr="008175B8">
        <w:rPr>
          <w:highlight w:val="cyan"/>
          <w:u w:val="single"/>
        </w:rPr>
        <w:t>future energy mix</w:t>
      </w:r>
      <w:r w:rsidRPr="008175B8">
        <w:rPr>
          <w:sz w:val="16"/>
        </w:rPr>
        <w:t xml:space="preserve"> for sites in: UK, Canada, France (Guillou et al. 2018; Coles et al. 2017), Norway, Spain (González-Caballín et al. 2016); Indonesia (Orhan et al. 2015), Taiwan (Chen et al. 2013), China (Gao et al. 2015), Malaysia (Lim and Koh 2010), Philippines (Buhali et al. 2012), and New Zealand (Moore and Boyle 2014). The tides in the oceans hold massive energy potential and could potentially be a prominent electrical energy source. Tidal barrages have been researched, along with other technologies, to understand how to capture ocean energy effectively</w:t>
      </w:r>
      <w:r w:rsidRPr="00F85B97">
        <w:rPr>
          <w:sz w:val="16"/>
          <w:highlight w:val="green"/>
        </w:rPr>
        <w:t xml:space="preserve">. </w:t>
      </w:r>
      <w:r w:rsidRPr="00F85B97">
        <w:rPr>
          <w:highlight w:val="green"/>
        </w:rPr>
        <w:t>Nevertheless, tidal energy is not a commercial mainstream energy source</w:t>
      </w:r>
      <w:r w:rsidRPr="00F85B97">
        <w:t xml:space="preserve"> </w:t>
      </w:r>
      <w:r w:rsidRPr="008175B8">
        <w:rPr>
          <w:sz w:val="16"/>
        </w:rPr>
        <w:t xml:space="preserve">yet but holds the potential to be exploited as a commercial renewable energy source. </w:t>
      </w:r>
      <w:r w:rsidRPr="008175B8">
        <w:rPr>
          <w:u w:val="single"/>
        </w:rPr>
        <w:t xml:space="preserve">Additionally, </w:t>
      </w:r>
      <w:r w:rsidRPr="008175B8">
        <w:rPr>
          <w:highlight w:val="cyan"/>
          <w:u w:val="single"/>
        </w:rPr>
        <w:t>tidal energy is less polluting and can produce massive energy</w:t>
      </w:r>
      <w:r w:rsidRPr="008175B8">
        <w:rPr>
          <w:u w:val="single"/>
        </w:rPr>
        <w:t xml:space="preserve"> compared to other renewable sources</w:t>
      </w:r>
      <w:r w:rsidRPr="008175B8">
        <w:rPr>
          <w:sz w:val="16"/>
        </w:rPr>
        <w:t xml:space="preserve">. </w:t>
      </w:r>
      <w:r w:rsidRPr="008175B8">
        <w:rPr>
          <w:highlight w:val="cyan"/>
          <w:u w:val="single"/>
        </w:rPr>
        <w:t>Tidal current velocity can lead to high power production</w:t>
      </w:r>
      <w:r w:rsidRPr="008175B8">
        <w:rPr>
          <w:u w:val="single"/>
        </w:rPr>
        <w:t>, given the turbine is placed at an appropriate location</w:t>
      </w:r>
      <w:r w:rsidRPr="008175B8">
        <w:rPr>
          <w:sz w:val="16"/>
        </w:rPr>
        <w:t xml:space="preserve"> (Rourke et al. 2010). Globally, several roadblocks are facing the implementation of tidal energy and associated technology. For instance, turbine efficiency, cost of setting up a power plant, and social awareness are few such issues. The objective of this study is to highlight present generation trends concerning tidal energy, address related environmental concerns, and discuss future prospects and social responsibility in the tidal energy scenario. Moreover, there is a review of tidal energy policies.</w:t>
      </w:r>
    </w:p>
    <w:p w14:paraId="274B56D2" w14:textId="77777777" w:rsidR="00E47100" w:rsidRPr="008175B8" w:rsidRDefault="00E47100" w:rsidP="00E47100">
      <w:pPr>
        <w:rPr>
          <w:sz w:val="16"/>
        </w:rPr>
      </w:pPr>
      <w:r w:rsidRPr="008175B8">
        <w:rPr>
          <w:sz w:val="16"/>
        </w:rPr>
        <w:t>2</w:t>
      </w:r>
      <w:r w:rsidRPr="008175B8">
        <w:rPr>
          <w:sz w:val="16"/>
        </w:rPr>
        <w:t> </w:t>
      </w:r>
      <w:r w:rsidRPr="008175B8">
        <w:rPr>
          <w:sz w:val="16"/>
        </w:rPr>
        <w:t xml:space="preserve"> Current status and trend of tidal energy technology</w:t>
      </w:r>
    </w:p>
    <w:p w14:paraId="104E8B1C" w14:textId="1F8CF712" w:rsidR="00E47100" w:rsidRDefault="00E47100" w:rsidP="00E47100">
      <w:pPr>
        <w:rPr>
          <w:sz w:val="16"/>
        </w:rPr>
      </w:pPr>
      <w:r w:rsidRPr="008175B8">
        <w:rPr>
          <w:highlight w:val="cyan"/>
          <w:u w:val="single"/>
        </w:rPr>
        <w:t>Tech</w:t>
      </w:r>
      <w:r w:rsidRPr="008175B8">
        <w:rPr>
          <w:u w:val="single"/>
        </w:rPr>
        <w:t xml:space="preserve">nological </w:t>
      </w:r>
      <w:r w:rsidRPr="008175B8">
        <w:rPr>
          <w:highlight w:val="cyan"/>
          <w:u w:val="single"/>
        </w:rPr>
        <w:t>advancement</w:t>
      </w:r>
      <w:r w:rsidRPr="008175B8">
        <w:rPr>
          <w:u w:val="single"/>
        </w:rPr>
        <w:t xml:space="preserve"> has </w:t>
      </w:r>
      <w:r w:rsidRPr="008175B8">
        <w:rPr>
          <w:highlight w:val="cyan"/>
          <w:u w:val="single"/>
        </w:rPr>
        <w:t>led to the enhancement of the power</w:t>
      </w:r>
      <w:r w:rsidRPr="008175B8">
        <w:rPr>
          <w:u w:val="single"/>
        </w:rPr>
        <w:t xml:space="preserve"> produced from the ocean</w:t>
      </w:r>
      <w:r w:rsidRPr="008175B8">
        <w:rPr>
          <w:sz w:val="16"/>
        </w:rPr>
        <w:t xml:space="preserve">. There was a </w:t>
      </w:r>
      <w:r w:rsidRPr="008175B8">
        <w:rPr>
          <w:u w:val="single"/>
        </w:rPr>
        <w:t>13% growth in 2019,</w:t>
      </w:r>
      <w:r w:rsidRPr="008175B8">
        <w:rPr>
          <w:sz w:val="16"/>
        </w:rPr>
        <w:t xml:space="preserve"> which is remarkably higher than the growth in the three preceding years. However, there </w:t>
      </w:r>
      <w:r w:rsidRPr="008175B8">
        <w:rPr>
          <w:u w:val="single"/>
        </w:rPr>
        <w:t>needs to be a speedy deployment of this technology</w:t>
      </w:r>
      <w:r w:rsidRPr="008175B8">
        <w:rPr>
          <w:sz w:val="16"/>
        </w:rPr>
        <w:t xml:space="preserve"> for it to be as per the Sustainable Development Scenario (SDS), thereby an annual growth of 23% is required through 2030 (Adrian 2020). </w:t>
      </w:r>
      <w:r w:rsidRPr="008175B8">
        <w:rPr>
          <w:u w:val="single"/>
        </w:rPr>
        <w:t>Research and development, along with state policy, is necessary to achieve the required cost reduction and facilitate massive deployment</w:t>
      </w:r>
      <w:r w:rsidRPr="008175B8">
        <w:rPr>
          <w:sz w:val="16"/>
        </w:rPr>
        <w:t xml:space="preserve">. </w:t>
      </w:r>
      <w:r w:rsidRPr="008175B8">
        <w:rPr>
          <w:u w:val="single"/>
        </w:rPr>
        <w:t xml:space="preserve">Electrical power generated from marine sources saw an increase of 13% in 2019 </w:t>
      </w:r>
      <w:r w:rsidRPr="008175B8">
        <w:rPr>
          <w:sz w:val="16"/>
        </w:rPr>
        <w:t xml:space="preserve">(Adrian, 2020). Nevertheless, the status of </w:t>
      </w:r>
      <w:r w:rsidRPr="00F85B97">
        <w:rPr>
          <w:sz w:val="21"/>
        </w:rPr>
        <w:t>m</w:t>
      </w:r>
      <w:r w:rsidRPr="00F85B97">
        <w:rPr>
          <w:sz w:val="21"/>
          <w:highlight w:val="green"/>
        </w:rPr>
        <w:t>arine power is still “not on track” since it is too far from the requirements of the Sustainable Development Scenario (SDS), where an annual growth rate of 23% is required till 2030</w:t>
      </w:r>
      <w:r w:rsidRPr="008175B8">
        <w:rPr>
          <w:sz w:val="16"/>
        </w:rPr>
        <w:t xml:space="preserve"> (IEA 2020b) (Fig. 3). </w:t>
      </w:r>
      <w:r w:rsidRPr="008175B8">
        <w:rPr>
          <w:u w:val="single"/>
        </w:rPr>
        <w:t>Several countries like Canada, the UK, China, and Australia have already functioning sophisticated marine energy projects of 10 kW to 1 MW capacity</w:t>
      </w:r>
      <w:r w:rsidRPr="008175B8">
        <w:rPr>
          <w:sz w:val="16"/>
        </w:rPr>
        <w:t xml:space="preserve"> (IEA 2020b). </w:t>
      </w:r>
      <w:r w:rsidRPr="00F85B97">
        <w:rPr>
          <w:sz w:val="21"/>
          <w:highlight w:val="green"/>
        </w:rPr>
        <w:t>Nevertheless, such small-scale and demonstrative projects are expensive because they do not achieve the required economies of scale to be cost-efficient</w:t>
      </w:r>
      <w:r w:rsidRPr="00F85B97">
        <w:rPr>
          <w:sz w:val="16"/>
          <w:highlight w:val="green"/>
        </w:rPr>
        <w:t>.</w:t>
      </w:r>
      <w:r w:rsidRPr="008175B8">
        <w:rPr>
          <w:sz w:val="16"/>
        </w:rPr>
        <w:t xml:space="preserve"> The rising and falling waters of the ocean determine the extent of tidal power potential. Along the shore, neap and spring tides having a range of 4–12 m </w:t>
      </w:r>
      <w:proofErr w:type="gramStart"/>
      <w:r w:rsidRPr="008175B8">
        <w:rPr>
          <w:sz w:val="16"/>
        </w:rPr>
        <w:t>have</w:t>
      </w:r>
      <w:proofErr w:type="gramEnd"/>
      <w:r w:rsidRPr="008175B8">
        <w:rPr>
          <w:sz w:val="16"/>
        </w:rPr>
        <w:t xml:space="preserve"> a power production potential of 1–10 MW/km (Khan et al. 2017). </w:t>
      </w:r>
    </w:p>
    <w:p w14:paraId="7DEF2EA6" w14:textId="708F9DD5" w:rsidR="000C3D3A" w:rsidRDefault="000C3D3A" w:rsidP="00E47100">
      <w:pPr>
        <w:rPr>
          <w:sz w:val="16"/>
        </w:rPr>
      </w:pPr>
      <w:r>
        <w:rPr>
          <w:sz w:val="16"/>
        </w:rPr>
        <w:t>[text ommitted]</w:t>
      </w:r>
    </w:p>
    <w:p w14:paraId="551695CE" w14:textId="77777777" w:rsidR="000C3D3A" w:rsidRPr="00592823" w:rsidRDefault="000C3D3A" w:rsidP="000C3D3A">
      <w:pPr>
        <w:rPr>
          <w:rFonts w:eastAsia="Aptos"/>
          <w:b/>
          <w:u w:val="single"/>
        </w:rPr>
      </w:pPr>
      <w:r w:rsidRPr="00592823">
        <w:rPr>
          <w:rFonts w:eastAsia="Aptos"/>
          <w:b/>
          <w:u w:val="single"/>
        </w:rPr>
        <w:t>6</w:t>
      </w:r>
      <w:r w:rsidRPr="00592823">
        <w:rPr>
          <w:rFonts w:eastAsia="Aptos"/>
          <w:b/>
          <w:u w:val="single"/>
        </w:rPr>
        <w:t> </w:t>
      </w:r>
      <w:r w:rsidRPr="00592823">
        <w:rPr>
          <w:rFonts w:eastAsia="Aptos"/>
          <w:b/>
          <w:u w:val="single"/>
        </w:rPr>
        <w:t xml:space="preserve"> Prospects of tidal energy and proposed power plant </w:t>
      </w:r>
    </w:p>
    <w:p w14:paraId="5E7DEA28" w14:textId="77777777" w:rsidR="000C3D3A" w:rsidRPr="00592823" w:rsidRDefault="000C3D3A" w:rsidP="000C3D3A">
      <w:pPr>
        <w:rPr>
          <w:rFonts w:eastAsia="Aptos"/>
        </w:rPr>
      </w:pPr>
      <w:r w:rsidRPr="00592823">
        <w:rPr>
          <w:rFonts w:eastAsia="Aptos"/>
        </w:rPr>
        <w:t xml:space="preserve">Currently, tidal dams or barrages are regarded as determined energy tools that are capable of producing electricity on a profitable scale. The research and development (R&amp;D) in tidal energy is largely in the field of tidal barriers and turbines. The next epoch is likely to witness the tidal energy becoming a fully profitably sustainable energy source, and thus comprehensive research is significant in tidal energy (Ramos and Ringwood 2016; Melikoglu 2018). Nowadays, </w:t>
      </w:r>
      <w:r w:rsidRPr="00D6475E">
        <w:rPr>
          <w:rFonts w:eastAsia="Aptos"/>
          <w:b/>
          <w:highlight w:val="green"/>
          <w:u w:val="single"/>
        </w:rPr>
        <w:t>high quantities of capital funding are provide</w:t>
      </w:r>
      <w:r w:rsidRPr="00592823">
        <w:rPr>
          <w:rFonts w:eastAsia="Aptos"/>
          <w:b/>
          <w:u w:val="single"/>
        </w:rPr>
        <w:t>d</w:t>
      </w:r>
      <w:r w:rsidRPr="00592823">
        <w:rPr>
          <w:rFonts w:eastAsia="Aptos"/>
        </w:rPr>
        <w:t xml:space="preserve"> in order </w:t>
      </w:r>
      <w:r w:rsidRPr="00D6475E">
        <w:rPr>
          <w:rFonts w:eastAsia="Aptos"/>
          <w:b/>
          <w:highlight w:val="green"/>
          <w:u w:val="single"/>
        </w:rPr>
        <w:t>to develop</w:t>
      </w:r>
      <w:r w:rsidRPr="00592823">
        <w:rPr>
          <w:rFonts w:eastAsia="Aptos"/>
        </w:rPr>
        <w:t xml:space="preserve"> the projects of the </w:t>
      </w:r>
      <w:r w:rsidRPr="00D6475E">
        <w:rPr>
          <w:rFonts w:eastAsia="Aptos"/>
          <w:b/>
          <w:highlight w:val="green"/>
          <w:u w:val="single"/>
        </w:rPr>
        <w:t>tidal stream energy</w:t>
      </w:r>
      <w:r w:rsidRPr="00592823">
        <w:rPr>
          <w:rFonts w:eastAsia="Aptos"/>
        </w:rPr>
        <w:t xml:space="preserve">. The electricity production cost from the tidal energy is much greater than that of the conventional energy sources (Melikoglu 2018). Moreover, there are doubts regarding environmental effects of tidal energy equipment installation and its procedure on the marine dwellers and birds in the long duration. The future seems brighter due to the designs of the tidal dams or barrages because the technology has been created roughly since half a century. Nonetheless, it has been stated that </w:t>
      </w:r>
      <w:r w:rsidRPr="00D6475E">
        <w:rPr>
          <w:rFonts w:eastAsia="Aptos"/>
          <w:b/>
          <w:highlight w:val="green"/>
          <w:u w:val="single"/>
        </w:rPr>
        <w:t>there are extensive plans for projects of tidal barrages in Russia, Korea, India, and the UK</w:t>
      </w:r>
      <w:r w:rsidRPr="00592823">
        <w:rPr>
          <w:rFonts w:eastAsia="Aptos"/>
        </w:rPr>
        <w:t xml:space="preserve"> which amounts to nearly 115 GW in total (Ramos and Ringwood 2016), </w:t>
      </w:r>
      <w:r w:rsidRPr="00D6475E">
        <w:rPr>
          <w:rFonts w:eastAsia="Aptos"/>
          <w:highlight w:val="green"/>
        </w:rPr>
        <w:t xml:space="preserve">and </w:t>
      </w:r>
      <w:r w:rsidRPr="00D6475E">
        <w:rPr>
          <w:rFonts w:eastAsia="Aptos"/>
          <w:b/>
          <w:highlight w:val="green"/>
          <w:u w:val="single"/>
        </w:rPr>
        <w:t>deployment predictions for tidal energy up</w:t>
      </w:r>
      <w:r w:rsidRPr="00592823">
        <w:rPr>
          <w:rFonts w:eastAsia="Aptos"/>
          <w:b/>
          <w:u w:val="single"/>
        </w:rPr>
        <w:t xml:space="preserve"> </w:t>
      </w:r>
      <w:r w:rsidRPr="00592823">
        <w:rPr>
          <w:rFonts w:eastAsia="Aptos"/>
        </w:rPr>
        <w:t xml:space="preserve">to 2020 are nearly about 200 MW (IRENA 2014). Table 4 presents the globally proposed tidal power stations. Tidal energy could generate electricity, though there are certain challenges in its development and in promotion of awareness of ocean energy </w:t>
      </w:r>
      <w:proofErr w:type="gramStart"/>
      <w:r w:rsidRPr="00592823">
        <w:rPr>
          <w:rFonts w:eastAsia="Aptos"/>
        </w:rPr>
        <w:lastRenderedPageBreak/>
        <w:t>resources, and</w:t>
      </w:r>
      <w:proofErr w:type="gramEnd"/>
      <w:r w:rsidRPr="00592823">
        <w:rPr>
          <w:rFonts w:eastAsia="Aptos"/>
        </w:rPr>
        <w:t xml:space="preserve"> bring an increase in their present potential. Challenges in the development of tidal energy are shown in Fig.  5. Further research could identify these challenges, and nations, oceanic and maritime services, industry, research organisations, and universities are required to obtain an integrated and coordinated methodology, so as to obtain robust, viable, and cost-efficient tidal energy. Nonetheless, increasing affordability could shift the innovation, incentive, and cost reduction towards other alternative energy sources. </w:t>
      </w:r>
    </w:p>
    <w:p w14:paraId="6C92C182" w14:textId="77777777" w:rsidR="000C3D3A" w:rsidRPr="008175B8" w:rsidRDefault="000C3D3A" w:rsidP="00E47100">
      <w:pPr>
        <w:rPr>
          <w:sz w:val="16"/>
        </w:rPr>
      </w:pPr>
    </w:p>
    <w:p w14:paraId="373B75E5" w14:textId="57C5EDB2" w:rsidR="000C3D3A" w:rsidRPr="00592823" w:rsidRDefault="000C3D3A" w:rsidP="000C3D3A">
      <w:pPr>
        <w:pStyle w:val="Heading4"/>
        <w:numPr>
          <w:ilvl w:val="0"/>
          <w:numId w:val="17"/>
        </w:numPr>
      </w:pPr>
      <w:r w:rsidRPr="00592823">
        <w:t xml:space="preserve">Tidal energy </w:t>
      </w:r>
      <w:r w:rsidRPr="00592823">
        <w:rPr>
          <w:u w:val="single"/>
        </w:rPr>
        <w:t>structurally</w:t>
      </w:r>
      <w:r w:rsidRPr="00592823">
        <w:t xml:space="preserve"> fails. </w:t>
      </w:r>
      <w:r w:rsidRPr="00592823">
        <w:rPr>
          <w:b w:val="0"/>
          <w:bCs/>
        </w:rPr>
        <w:t xml:space="preserve">Turbine </w:t>
      </w:r>
      <w:r w:rsidRPr="00592823">
        <w:rPr>
          <w:b w:val="0"/>
          <w:bCs/>
          <w:u w:val="single"/>
        </w:rPr>
        <w:t>erosion</w:t>
      </w:r>
      <w:r w:rsidRPr="00592823">
        <w:rPr>
          <w:b w:val="0"/>
          <w:bCs/>
        </w:rPr>
        <w:t xml:space="preserve">, polymer </w:t>
      </w:r>
      <w:r w:rsidRPr="00592823">
        <w:rPr>
          <w:b w:val="0"/>
          <w:bCs/>
          <w:u w:val="single"/>
        </w:rPr>
        <w:t>composites</w:t>
      </w:r>
      <w:r w:rsidRPr="00592823">
        <w:rPr>
          <w:b w:val="0"/>
          <w:bCs/>
        </w:rPr>
        <w:t xml:space="preserve"> and coordination</w:t>
      </w:r>
      <w:r w:rsidRPr="00592823">
        <w:t>.</w:t>
      </w:r>
    </w:p>
    <w:p w14:paraId="7F269AB8" w14:textId="77777777" w:rsidR="000C3D3A" w:rsidRPr="00592823" w:rsidRDefault="000C3D3A" w:rsidP="000C3D3A">
      <w:r w:rsidRPr="00592823">
        <w:rPr>
          <w:rStyle w:val="Style13ptBold"/>
        </w:rPr>
        <w:t>Habibi 25</w:t>
      </w:r>
      <w:r w:rsidRPr="00592823">
        <w:t xml:space="preserve"> — Payvand Habibi, Naval Architecture, Ocean </w:t>
      </w:r>
      <w:proofErr w:type="gramStart"/>
      <w:r w:rsidRPr="00592823">
        <w:t>And</w:t>
      </w:r>
      <w:proofErr w:type="gramEnd"/>
      <w:r w:rsidRPr="00592823">
        <w:t xml:space="preserve"> Marine Engineering, graduated with a Doctor of Philosophy from University of Strathclyde, 2025 ("Failure analysis of tidal turbine blades: understanding erosion mechanisms and their impact on structural integrity", Engineering Failure Analysis, No Date, Available Online at https://www.sciencedirect.com/science/article/pii/S1350630725007861, Accessed 09-27-2025)</w:t>
      </w:r>
    </w:p>
    <w:p w14:paraId="070A7E75" w14:textId="77777777" w:rsidR="000C3D3A" w:rsidRPr="00D6475E" w:rsidRDefault="000C3D3A" w:rsidP="000C3D3A">
      <w:pPr>
        <w:rPr>
          <w:sz w:val="16"/>
        </w:rPr>
      </w:pPr>
      <w:r w:rsidRPr="00D6475E">
        <w:rPr>
          <w:sz w:val="16"/>
        </w:rPr>
        <w:t xml:space="preserve">Although fatigue and cavitation-induced damage can often be mitigated through structural design and hydrodynamic optimisation, </w:t>
      </w:r>
      <w:r w:rsidRPr="00D6475E">
        <w:rPr>
          <w:rStyle w:val="StyleUnderline"/>
          <w:highlight w:val="cyan"/>
        </w:rPr>
        <w:t xml:space="preserve">erosion remains a </w:t>
      </w:r>
      <w:r w:rsidRPr="00D6475E">
        <w:rPr>
          <w:rStyle w:val="Emphasis"/>
          <w:highlight w:val="cyan"/>
        </w:rPr>
        <w:t>complex</w:t>
      </w:r>
      <w:r w:rsidRPr="00D6475E">
        <w:rPr>
          <w:rStyle w:val="StyleUnderline"/>
          <w:highlight w:val="cyan"/>
        </w:rPr>
        <w:t xml:space="preserve"> and </w:t>
      </w:r>
      <w:r w:rsidRPr="00D6475E">
        <w:rPr>
          <w:rStyle w:val="Emphasis"/>
          <w:highlight w:val="cyan"/>
        </w:rPr>
        <w:t>unpredictable</w:t>
      </w:r>
      <w:r w:rsidRPr="00D6475E">
        <w:rPr>
          <w:rStyle w:val="StyleUnderline"/>
          <w:highlight w:val="cyan"/>
        </w:rPr>
        <w:t xml:space="preserve"> phenomenon</w:t>
      </w:r>
      <w:r w:rsidRPr="00D6475E">
        <w:rPr>
          <w:sz w:val="16"/>
          <w:highlight w:val="cyan"/>
        </w:rPr>
        <w:t>.</w:t>
      </w:r>
    </w:p>
    <w:p w14:paraId="38A1FA7D" w14:textId="77777777" w:rsidR="000C3D3A" w:rsidRPr="00D6475E" w:rsidRDefault="000C3D3A" w:rsidP="000C3D3A">
      <w:pPr>
        <w:rPr>
          <w:sz w:val="16"/>
        </w:rPr>
      </w:pPr>
      <w:r w:rsidRPr="00D6475E">
        <w:rPr>
          <w:sz w:val="16"/>
        </w:rPr>
        <w:t xml:space="preserve">Erosion mechanisms </w:t>
      </w:r>
      <w:r w:rsidRPr="00592823">
        <w:rPr>
          <w:rStyle w:val="StyleUnderline"/>
        </w:rPr>
        <w:t xml:space="preserve">such as particle </w:t>
      </w:r>
      <w:r w:rsidRPr="00D6475E">
        <w:rPr>
          <w:rStyle w:val="Emphasis"/>
          <w:highlight w:val="cyan"/>
        </w:rPr>
        <w:t>impingement</w:t>
      </w:r>
      <w:r w:rsidRPr="00D6475E">
        <w:rPr>
          <w:rStyle w:val="StyleUnderline"/>
          <w:highlight w:val="cyan"/>
        </w:rPr>
        <w:t xml:space="preserve">, </w:t>
      </w:r>
      <w:r w:rsidRPr="00D6475E">
        <w:rPr>
          <w:rStyle w:val="Emphasis"/>
          <w:highlight w:val="cyan"/>
        </w:rPr>
        <w:t>cavitation</w:t>
      </w:r>
      <w:r w:rsidRPr="00D6475E">
        <w:rPr>
          <w:rStyle w:val="StyleUnderline"/>
          <w:highlight w:val="cyan"/>
        </w:rPr>
        <w:t xml:space="preserve">, and </w:t>
      </w:r>
      <w:r w:rsidRPr="00D6475E">
        <w:rPr>
          <w:rStyle w:val="Emphasis"/>
          <w:highlight w:val="cyan"/>
        </w:rPr>
        <w:t>friction</w:t>
      </w:r>
      <w:r w:rsidRPr="00D6475E">
        <w:rPr>
          <w:rStyle w:val="StyleUnderline"/>
          <w:highlight w:val="cyan"/>
        </w:rPr>
        <w:t xml:space="preserve"> progressively alter blade shape and surface finish, thereby affecting lift, drag, and stall characteristics, and leading to </w:t>
      </w:r>
      <w:r w:rsidRPr="00D6475E">
        <w:rPr>
          <w:rStyle w:val="Emphasis"/>
          <w:highlight w:val="cyan"/>
        </w:rPr>
        <w:t>long-term</w:t>
      </w:r>
      <w:r w:rsidRPr="00D6475E">
        <w:rPr>
          <w:rStyle w:val="StyleUnderline"/>
          <w:highlight w:val="cyan"/>
        </w:rPr>
        <w:t xml:space="preserve"> reductions in power output</w:t>
      </w:r>
      <w:r w:rsidRPr="00D6475E">
        <w:rPr>
          <w:sz w:val="16"/>
          <w:highlight w:val="cyan"/>
        </w:rPr>
        <w:t>.</w:t>
      </w:r>
    </w:p>
    <w:p w14:paraId="391358CA" w14:textId="77777777" w:rsidR="000C3D3A" w:rsidRPr="00D6475E" w:rsidRDefault="000C3D3A" w:rsidP="000C3D3A">
      <w:pPr>
        <w:rPr>
          <w:sz w:val="16"/>
        </w:rPr>
      </w:pPr>
      <w:r w:rsidRPr="00592823">
        <w:rPr>
          <w:rStyle w:val="StyleUnderline"/>
        </w:rPr>
        <w:t xml:space="preserve">Sand </w:t>
      </w:r>
      <w:r w:rsidRPr="00D6475E">
        <w:rPr>
          <w:rStyle w:val="StyleUnderline"/>
          <w:highlight w:val="cyan"/>
        </w:rPr>
        <w:t xml:space="preserve">particle impacts are </w:t>
      </w:r>
      <w:r w:rsidRPr="00D6475E">
        <w:rPr>
          <w:rStyle w:val="Emphasis"/>
          <w:highlight w:val="cyan"/>
        </w:rPr>
        <w:t>especially</w:t>
      </w:r>
      <w:r w:rsidRPr="00D6475E">
        <w:rPr>
          <w:rStyle w:val="StyleUnderline"/>
          <w:highlight w:val="cyan"/>
        </w:rPr>
        <w:t xml:space="preserve"> problematic for seabed-mounted turbines</w:t>
      </w:r>
      <w:r w:rsidRPr="00D6475E">
        <w:rPr>
          <w:sz w:val="16"/>
        </w:rPr>
        <w:t>, as they incrementally increase surface roughness from the microscopic to the macroscopic scale.</w:t>
      </w:r>
    </w:p>
    <w:p w14:paraId="36420CE2" w14:textId="77777777" w:rsidR="000C3D3A" w:rsidRPr="00D6475E" w:rsidRDefault="000C3D3A" w:rsidP="000C3D3A">
      <w:pPr>
        <w:rPr>
          <w:sz w:val="16"/>
        </w:rPr>
      </w:pPr>
      <w:r w:rsidRPr="00D6475E">
        <w:rPr>
          <w:rStyle w:val="Emphasis"/>
          <w:highlight w:val="cyan"/>
        </w:rPr>
        <w:t>Multiphysics</w:t>
      </w:r>
      <w:r w:rsidRPr="00D6475E">
        <w:rPr>
          <w:rStyle w:val="StyleUnderline"/>
          <w:highlight w:val="cyan"/>
        </w:rPr>
        <w:t xml:space="preserve"> modelling is essential for capturing the complex interaction between evolving erosion patterns</w:t>
      </w:r>
      <w:r w:rsidRPr="00D6475E">
        <w:rPr>
          <w:sz w:val="16"/>
          <w:highlight w:val="cyan"/>
        </w:rPr>
        <w:t>,</w:t>
      </w:r>
      <w:r w:rsidRPr="00D6475E">
        <w:rPr>
          <w:sz w:val="16"/>
        </w:rPr>
        <w:t xml:space="preserve"> operating conditions, and hydrodynamic behaviour.</w:t>
      </w:r>
    </w:p>
    <w:p w14:paraId="1EF5093A" w14:textId="77777777" w:rsidR="000C3D3A" w:rsidRPr="00D6475E" w:rsidRDefault="000C3D3A" w:rsidP="000C3D3A">
      <w:pPr>
        <w:rPr>
          <w:sz w:val="16"/>
        </w:rPr>
      </w:pPr>
      <w:r w:rsidRPr="00D6475E">
        <w:rPr>
          <w:sz w:val="16"/>
        </w:rPr>
        <w:t>Controlled laboratory testing is vital for quantifying the relationship between surface roughness and aerodynamic changes such as increased drag and reduced lift, providing validation for numerical models.</w:t>
      </w:r>
    </w:p>
    <w:p w14:paraId="396FC8B8" w14:textId="77777777" w:rsidR="000C3D3A" w:rsidRPr="00D6475E" w:rsidRDefault="000C3D3A" w:rsidP="000C3D3A">
      <w:pPr>
        <w:rPr>
          <w:sz w:val="16"/>
        </w:rPr>
      </w:pPr>
      <w:r w:rsidRPr="00D6475E">
        <w:rPr>
          <w:sz w:val="16"/>
        </w:rPr>
        <w:t>High-resolution flow measurements around eroded blades, combined with surface metrology, can help identify roughness thresholds beyond which hydrodynamic performance is noticeably degraded.</w:t>
      </w:r>
    </w:p>
    <w:p w14:paraId="1073FBBC" w14:textId="77777777" w:rsidR="000C3D3A" w:rsidRPr="00D6475E" w:rsidRDefault="000C3D3A" w:rsidP="000C3D3A">
      <w:pPr>
        <w:rPr>
          <w:sz w:val="16"/>
        </w:rPr>
      </w:pPr>
      <w:r w:rsidRPr="00D6475E">
        <w:rPr>
          <w:sz w:val="16"/>
        </w:rPr>
        <w:t>Advanced numerical simulations can support the optimisation of erosion resistance by accounting for material selection, coating strategies, blade geometry, and maintenance scheduling to preserve power output throughout the turbine’s operational life.</w:t>
      </w:r>
    </w:p>
    <w:p w14:paraId="4C8D1A50" w14:textId="77777777" w:rsidR="000C3D3A" w:rsidRPr="00D6475E" w:rsidRDefault="000C3D3A" w:rsidP="000C3D3A">
      <w:pPr>
        <w:rPr>
          <w:sz w:val="16"/>
        </w:rPr>
      </w:pPr>
      <w:r w:rsidRPr="00D6475E">
        <w:rPr>
          <w:sz w:val="16"/>
        </w:rPr>
        <w:t>Online condition monitoring and adaptive control methods offer promising pathways to mitigate progressive erosion through real-time load adjustments and timely maintenance interventions.</w:t>
      </w:r>
    </w:p>
    <w:p w14:paraId="5C373FAF" w14:textId="77777777" w:rsidR="000C3D3A" w:rsidRPr="00D6475E" w:rsidRDefault="000C3D3A" w:rsidP="000C3D3A">
      <w:pPr>
        <w:rPr>
          <w:sz w:val="16"/>
        </w:rPr>
      </w:pPr>
      <w:r w:rsidRPr="00D6475E">
        <w:rPr>
          <w:rStyle w:val="StyleUnderline"/>
          <w:highlight w:val="cyan"/>
        </w:rPr>
        <w:t xml:space="preserve">Performance-led blade design presents a complex </w:t>
      </w:r>
      <w:r w:rsidRPr="00D6475E">
        <w:rPr>
          <w:rStyle w:val="Emphasis"/>
          <w:highlight w:val="cyan"/>
        </w:rPr>
        <w:t>multiphysics</w:t>
      </w:r>
      <w:r w:rsidRPr="00D6475E">
        <w:rPr>
          <w:rStyle w:val="StyleUnderline"/>
          <w:highlight w:val="cyan"/>
        </w:rPr>
        <w:t xml:space="preserve"> optimisation challenge, </w:t>
      </w:r>
      <w:r w:rsidRPr="00D6475E">
        <w:rPr>
          <w:rStyle w:val="Emphasis"/>
          <w:highlight w:val="cyan"/>
        </w:rPr>
        <w:t>requiring</w:t>
      </w:r>
      <w:r w:rsidRPr="00D6475E">
        <w:rPr>
          <w:rStyle w:val="StyleUnderline"/>
          <w:highlight w:val="cyan"/>
        </w:rPr>
        <w:t xml:space="preserve"> reliable model validation supported by experimental data</w:t>
      </w:r>
      <w:r w:rsidRPr="00D6475E">
        <w:rPr>
          <w:sz w:val="16"/>
          <w:highlight w:val="cyan"/>
        </w:rPr>
        <w:t>.</w:t>
      </w:r>
    </w:p>
    <w:p w14:paraId="4E93077F" w14:textId="77777777" w:rsidR="000C3D3A" w:rsidRPr="00D6475E" w:rsidRDefault="000C3D3A" w:rsidP="000C3D3A">
      <w:pPr>
        <w:rPr>
          <w:sz w:val="16"/>
        </w:rPr>
      </w:pPr>
      <w:r w:rsidRPr="00D6475E">
        <w:rPr>
          <w:sz w:val="16"/>
        </w:rPr>
        <w:t>Further integrated research across materials development, multiphysics simulation, laboratory experimentation, and in-situ condition monitoring is necessary to achieve long-term performance gains as global tidal energy capacity continues to expand.</w:t>
      </w:r>
    </w:p>
    <w:p w14:paraId="799374B1" w14:textId="77777777" w:rsidR="000C3D3A" w:rsidRPr="00D6475E" w:rsidRDefault="000C3D3A" w:rsidP="000C3D3A">
      <w:pPr>
        <w:rPr>
          <w:sz w:val="16"/>
        </w:rPr>
      </w:pPr>
      <w:r w:rsidRPr="00D6475E">
        <w:rPr>
          <w:rStyle w:val="StyleUnderline"/>
          <w:highlight w:val="cyan"/>
        </w:rPr>
        <w:t xml:space="preserve">Maintaining efficient tidal blade performance over time requires a </w:t>
      </w:r>
      <w:r w:rsidRPr="00D6475E">
        <w:rPr>
          <w:rStyle w:val="Emphasis"/>
          <w:highlight w:val="cyan"/>
        </w:rPr>
        <w:t>multidisciplinary</w:t>
      </w:r>
      <w:r w:rsidRPr="00D6475E">
        <w:rPr>
          <w:rStyle w:val="StyleUnderline"/>
          <w:highlight w:val="cyan"/>
        </w:rPr>
        <w:t xml:space="preserve"> and </w:t>
      </w:r>
      <w:r w:rsidRPr="00D6475E">
        <w:rPr>
          <w:rStyle w:val="Emphasis"/>
          <w:highlight w:val="cyan"/>
        </w:rPr>
        <w:t>coordinated</w:t>
      </w:r>
      <w:r w:rsidRPr="00D6475E">
        <w:rPr>
          <w:rStyle w:val="StyleUnderline"/>
          <w:highlight w:val="cyan"/>
        </w:rPr>
        <w:t xml:space="preserve"> approach</w:t>
      </w:r>
      <w:r w:rsidRPr="00D6475E">
        <w:rPr>
          <w:sz w:val="16"/>
          <w:highlight w:val="cyan"/>
        </w:rPr>
        <w:t>.</w:t>
      </w:r>
      <w:r w:rsidRPr="00D6475E">
        <w:rPr>
          <w:sz w:val="16"/>
        </w:rPr>
        <w:t xml:space="preserve"> Integrating expertise in hydrodynamics, materials degradation, and system monitoring will support the development of blade systems capable of withstanding harsh marine conditions throughout their operational lifespan.</w:t>
      </w:r>
    </w:p>
    <w:p w14:paraId="7E6D5CD6" w14:textId="77777777" w:rsidR="00E47100" w:rsidRDefault="00E47100" w:rsidP="00A37249"/>
    <w:p w14:paraId="0813E133" w14:textId="13AF98A1" w:rsidR="002160D2" w:rsidRDefault="002160D2" w:rsidP="002160D2">
      <w:pPr>
        <w:pStyle w:val="Heading4"/>
        <w:numPr>
          <w:ilvl w:val="0"/>
          <w:numId w:val="17"/>
        </w:numPr>
      </w:pPr>
      <w:r>
        <w:lastRenderedPageBreak/>
        <w:t>Jevon’s Paradox</w:t>
      </w:r>
    </w:p>
    <w:p w14:paraId="7DB31E37" w14:textId="77777777" w:rsidR="002160D2" w:rsidRDefault="002160D2" w:rsidP="002160D2">
      <w:r w:rsidRPr="00310362">
        <w:rPr>
          <w:rStyle w:val="Style13ptBold"/>
        </w:rPr>
        <w:t>Bliss, 2020</w:t>
      </w:r>
      <w:r>
        <w:t xml:space="preserve"> (Sam – Degrowth scholar focusing on non-market food systems in Vermont, “Resources for a Better Future: Jevons Paradox”, Resilience, June 17, </w:t>
      </w:r>
      <w:hyperlink r:id="rId5" w:history="1">
        <w:r w:rsidRPr="003B7BEA">
          <w:rPr>
            <w:rStyle w:val="Hyperlink"/>
          </w:rPr>
          <w:t>https://www.resilience.org/stories/2020-06-17/jevons-paradox/</w:t>
        </w:r>
      </w:hyperlink>
      <w:r>
        <w:t>)</w:t>
      </w:r>
    </w:p>
    <w:p w14:paraId="5B9B2920" w14:textId="77777777" w:rsidR="002160D2" w:rsidRPr="007862A2" w:rsidRDefault="002160D2" w:rsidP="002160D2">
      <w:pPr>
        <w:rPr>
          <w:sz w:val="16"/>
        </w:rPr>
      </w:pPr>
      <w:r w:rsidRPr="00C930FC">
        <w:rPr>
          <w:sz w:val="16"/>
        </w:rPr>
        <w:t xml:space="preserve">The </w:t>
      </w:r>
      <w:r w:rsidRPr="00770079">
        <w:rPr>
          <w:rStyle w:val="StyleUnderline"/>
          <w:highlight w:val="green"/>
        </w:rPr>
        <w:t>Jevons paradox</w:t>
      </w:r>
      <w:r w:rsidRPr="005B0E27">
        <w:rPr>
          <w:rStyle w:val="StyleUnderline"/>
        </w:rPr>
        <w:t xml:space="preserve"> is</w:t>
      </w:r>
      <w:r w:rsidRPr="00C930FC">
        <w:rPr>
          <w:sz w:val="16"/>
        </w:rPr>
        <w:t xml:space="preserve"> that efficiency enables growth. New technologies that can produce more goods from a given amount of resources allow the economy as a whole to produce more. More resources get used overall. This is the magic of industrial capitalism and the secret of growth. Economists have known it for a long time. So why is it called a paradox? </w:t>
      </w:r>
      <w:r w:rsidRPr="00770079">
        <w:rPr>
          <w:rStyle w:val="StyleUnderline"/>
          <w:highlight w:val="green"/>
        </w:rPr>
        <w:t>A question of scale</w:t>
      </w:r>
      <w:r>
        <w:rPr>
          <w:rStyle w:val="StyleUnderline"/>
        </w:rPr>
        <w:t xml:space="preserve"> </w:t>
      </w:r>
      <w:proofErr w:type="gramStart"/>
      <w:r w:rsidRPr="00C930FC">
        <w:rPr>
          <w:sz w:val="16"/>
        </w:rPr>
        <w:t>The</w:t>
      </w:r>
      <w:proofErr w:type="gramEnd"/>
      <w:r w:rsidRPr="00C930FC">
        <w:rPr>
          <w:sz w:val="16"/>
        </w:rPr>
        <w:t xml:space="preserve"> paradox is that </w:t>
      </w:r>
      <w:r w:rsidRPr="00770079">
        <w:rPr>
          <w:rStyle w:val="StyleUnderline"/>
          <w:highlight w:val="green"/>
        </w:rPr>
        <w:t>we</w:t>
      </w:r>
      <w:r w:rsidRPr="005B0E27">
        <w:rPr>
          <w:rStyle w:val="StyleUnderline"/>
        </w:rPr>
        <w:t xml:space="preserve"> tend to </w:t>
      </w:r>
      <w:r w:rsidRPr="00770079">
        <w:rPr>
          <w:rStyle w:val="StyleUnderline"/>
          <w:highlight w:val="green"/>
        </w:rPr>
        <w:t>assume that the more efficiently we use a resource the less of it we will use</w:t>
      </w:r>
      <w:r w:rsidRPr="005B0E27">
        <w:rPr>
          <w:rStyle w:val="StyleUnderline"/>
        </w:rPr>
        <w:t>.</w:t>
      </w:r>
      <w:r w:rsidRPr="00C930FC">
        <w:rPr>
          <w:sz w:val="16"/>
        </w:rPr>
        <w:t xml:space="preserve"> </w:t>
      </w:r>
      <w:r w:rsidRPr="005B0E27">
        <w:rPr>
          <w:rStyle w:val="StyleUnderline"/>
        </w:rPr>
        <w:t>This is the case in our personal lives. If you buy a more fuel-efficient car</w:t>
      </w:r>
      <w:r w:rsidRPr="00C930FC">
        <w:rPr>
          <w:sz w:val="16"/>
        </w:rPr>
        <w:t xml:space="preserve">, you might drive a little bit more but overall </w:t>
      </w:r>
      <w:r w:rsidRPr="005B0E27">
        <w:rPr>
          <w:rStyle w:val="StyleUnderline"/>
        </w:rPr>
        <w:t>you will likely burn less gasoline. Switching to a low-flow showerhead typically saves water</w:t>
      </w:r>
      <w:r w:rsidRPr="00C930FC">
        <w:rPr>
          <w:sz w:val="16"/>
        </w:rPr>
        <w:t xml:space="preserve"> at home. This efficiency-for-conservation logic appears correct for most subsets of the economy. When a business switches to energy-efficient light bulbs, its electricity bills go down. Municipalities that require new buildings to meet energy efficiency standards might see energy use decrease within city limits. </w:t>
      </w:r>
      <w:r w:rsidRPr="005B0E27">
        <w:rPr>
          <w:rStyle w:val="StyleUnderline"/>
        </w:rPr>
        <w:t xml:space="preserve">But </w:t>
      </w:r>
      <w:r w:rsidRPr="00770079">
        <w:rPr>
          <w:rStyle w:val="StyleUnderline"/>
          <w:highlight w:val="green"/>
        </w:rPr>
        <w:t>at the level of the whole economy, the reverse is true.</w:t>
      </w:r>
      <w:r w:rsidRPr="005B0E27">
        <w:rPr>
          <w:rStyle w:val="StyleUnderline"/>
        </w:rPr>
        <w:t xml:space="preserve"> These </w:t>
      </w:r>
      <w:r w:rsidRPr="00770079">
        <w:rPr>
          <w:rStyle w:val="StyleUnderline"/>
          <w:highlight w:val="green"/>
        </w:rPr>
        <w:t>efficiency gains contribute to increasing production and consumption, which increases the extraction of resources and the generation of wastes</w:t>
      </w:r>
      <w:r w:rsidRPr="005B0E27">
        <w:rPr>
          <w:rStyle w:val="StyleUnderline"/>
        </w:rPr>
        <w:t>.</w:t>
      </w:r>
      <w:r>
        <w:rPr>
          <w:rStyle w:val="StyleUnderline"/>
        </w:rPr>
        <w:t xml:space="preserve"> </w:t>
      </w:r>
      <w:r w:rsidRPr="00C930FC">
        <w:rPr>
          <w:sz w:val="16"/>
        </w:rPr>
        <w:t xml:space="preserve">This suggests that </w:t>
      </w:r>
      <w:r w:rsidRPr="00C4113E">
        <w:rPr>
          <w:rStyle w:val="StyleUnderline"/>
        </w:rPr>
        <w:t>energy-efficient technologies do not reduce carbon emissions</w:t>
      </w:r>
      <w:r w:rsidRPr="00C930FC">
        <w:rPr>
          <w:sz w:val="16"/>
        </w:rPr>
        <w:t xml:space="preserve">, that fertilizer-saving </w:t>
      </w:r>
      <w:r w:rsidRPr="00C4113E">
        <w:rPr>
          <w:rStyle w:val="StyleUnderline"/>
        </w:rPr>
        <w:t>precision farming</w:t>
      </w:r>
      <w:r w:rsidRPr="00C930FC">
        <w:rPr>
          <w:sz w:val="16"/>
        </w:rPr>
        <w:t xml:space="preserve"> techniques </w:t>
      </w:r>
      <w:r w:rsidRPr="00C4113E">
        <w:rPr>
          <w:rStyle w:val="StyleUnderline"/>
        </w:rPr>
        <w:t>do not decrease fertilizer applications</w:t>
      </w:r>
      <w:r w:rsidRPr="00C930FC">
        <w:rPr>
          <w:sz w:val="16"/>
        </w:rPr>
        <w:t xml:space="preserve"> overall, and that </w:t>
      </w:r>
      <w:r w:rsidRPr="00C4113E">
        <w:rPr>
          <w:rStyle w:val="StyleUnderline"/>
        </w:rPr>
        <w:t>increasing agricultural yields does not spare land</w:t>
      </w:r>
      <w:r w:rsidRPr="00C930FC">
        <w:rPr>
          <w:sz w:val="16"/>
        </w:rPr>
        <w:t xml:space="preserve"> for nature. Real-world evidence supports these claims.</w:t>
      </w:r>
    </w:p>
    <w:p w14:paraId="51CC722F" w14:textId="197F9E6E" w:rsidR="002160D2" w:rsidRDefault="002160D2" w:rsidP="002160D2">
      <w:pPr>
        <w:pStyle w:val="Heading4"/>
        <w:numPr>
          <w:ilvl w:val="0"/>
          <w:numId w:val="17"/>
        </w:numPr>
      </w:pPr>
      <w:r>
        <w:t>Renewables infrastructure requires massive carbon investments to  meet energy needs.</w:t>
      </w:r>
    </w:p>
    <w:p w14:paraId="2B455249" w14:textId="77777777" w:rsidR="002160D2" w:rsidRDefault="002160D2" w:rsidP="002160D2">
      <w:r w:rsidRPr="00EF254D">
        <w:rPr>
          <w:rStyle w:val="Style13ptBold"/>
        </w:rPr>
        <w:t>Deming, 8/2</w:t>
      </w:r>
      <w:r>
        <w:t xml:space="preserve"> (David – Geophysicist @ the University of Oklahoma, “Why Fossil Fuels Are Here to Stay”, August 2, 2022, </w:t>
      </w:r>
      <w:r w:rsidRPr="00EF254D">
        <w:rPr>
          <w:i/>
        </w:rPr>
        <w:t>The Washington Times</w:t>
      </w:r>
      <w:r>
        <w:t xml:space="preserve">, </w:t>
      </w:r>
      <w:hyperlink r:id="rId6" w:history="1">
        <w:r w:rsidRPr="00C928FC">
          <w:rPr>
            <w:rStyle w:val="Hyperlink"/>
          </w:rPr>
          <w:t>https://www.washingtontimes.com/news/2022/aug/2/why-fossil-fuels-are-here-to-stay/</w:t>
        </w:r>
      </w:hyperlink>
      <w:r>
        <w:t>)</w:t>
      </w:r>
    </w:p>
    <w:p w14:paraId="1D7292DD" w14:textId="40E6F3A5" w:rsidR="002160D2" w:rsidRDefault="002160D2" w:rsidP="002160D2">
      <w:pPr>
        <w:rPr>
          <w:rStyle w:val="StyleUnderline"/>
          <w:highlight w:val="green"/>
        </w:rPr>
      </w:pPr>
      <w:r w:rsidRPr="00136723">
        <w:rPr>
          <w:sz w:val="16"/>
        </w:rPr>
        <w:t xml:space="preserve">The characterization of wind and solar power as “sustainable” and “renewable” is misleading. Only the fuels, </w:t>
      </w:r>
      <w:r w:rsidRPr="00136723">
        <w:rPr>
          <w:rStyle w:val="StyleUnderline"/>
        </w:rPr>
        <w:t xml:space="preserve">wind and sunshine, are free. </w:t>
      </w:r>
      <w:r w:rsidRPr="00770079">
        <w:rPr>
          <w:rStyle w:val="StyleUnderline"/>
          <w:highlight w:val="green"/>
        </w:rPr>
        <w:t>The infrastructure necessary to capture, concentrate, and deliver energy is not sustainable</w:t>
      </w:r>
      <w:r w:rsidRPr="00136723">
        <w:rPr>
          <w:sz w:val="16"/>
        </w:rPr>
        <w:t xml:space="preserve">. Both </w:t>
      </w:r>
      <w:r w:rsidRPr="00136723">
        <w:rPr>
          <w:rStyle w:val="StyleUnderline"/>
        </w:rPr>
        <w:t>wind and solar</w:t>
      </w:r>
      <w:r w:rsidRPr="00136723">
        <w:rPr>
          <w:sz w:val="16"/>
        </w:rPr>
        <w:t xml:space="preserve"> suffer from inherent limitations to which there is no conceivable technological solution. They </w:t>
      </w:r>
      <w:r w:rsidRPr="00136723">
        <w:rPr>
          <w:rStyle w:val="StyleUnderline"/>
        </w:rPr>
        <w:t xml:space="preserve">are dilute and intermittent. </w:t>
      </w:r>
      <w:r w:rsidRPr="00770079">
        <w:rPr>
          <w:rStyle w:val="StyleUnderline"/>
          <w:highlight w:val="green"/>
        </w:rPr>
        <w:t>There is no mechanical fix</w:t>
      </w:r>
      <w:r w:rsidRPr="00136723">
        <w:rPr>
          <w:sz w:val="16"/>
        </w:rPr>
        <w:t xml:space="preserve"> that can make the sun shine at night or the wind blow during a calm. </w:t>
      </w:r>
      <w:r w:rsidRPr="00770079">
        <w:rPr>
          <w:rStyle w:val="StyleUnderline"/>
          <w:highlight w:val="green"/>
        </w:rPr>
        <w:t>Battery storage is insufficient by many orders of magnitude.</w:t>
      </w:r>
    </w:p>
    <w:p w14:paraId="4C87BD0C" w14:textId="4A159F11" w:rsidR="00BA5050" w:rsidRPr="00592823" w:rsidRDefault="00BA5050" w:rsidP="00BA5050">
      <w:pPr>
        <w:pStyle w:val="Heading4"/>
        <w:numPr>
          <w:ilvl w:val="0"/>
          <w:numId w:val="17"/>
        </w:numPr>
        <w:rPr>
          <w:rFonts w:cs="Arial"/>
        </w:rPr>
      </w:pPr>
      <w:bookmarkStart w:id="13" w:name="_GoBack"/>
      <w:bookmarkEnd w:id="13"/>
      <w:r w:rsidRPr="00592823">
        <w:rPr>
          <w:rFonts w:cs="Arial"/>
        </w:rPr>
        <w:t xml:space="preserve">Oceans are </w:t>
      </w:r>
      <w:r w:rsidRPr="00592823">
        <w:rPr>
          <w:rFonts w:cs="Arial"/>
          <w:u w:val="single"/>
        </w:rPr>
        <w:t>resilient</w:t>
      </w:r>
      <w:r w:rsidRPr="00592823">
        <w:rPr>
          <w:rFonts w:cs="Arial"/>
        </w:rPr>
        <w:t xml:space="preserve">, acidification </w:t>
      </w:r>
      <w:r w:rsidRPr="00592823">
        <w:rPr>
          <w:rFonts w:cs="Arial"/>
          <w:u w:val="single"/>
        </w:rPr>
        <w:t>isn’t linked</w:t>
      </w:r>
      <w:r w:rsidRPr="00592823">
        <w:rPr>
          <w:rFonts w:cs="Arial"/>
        </w:rPr>
        <w:t xml:space="preserve"> to emissions, and CO2 is </w:t>
      </w:r>
      <w:r w:rsidRPr="00592823">
        <w:rPr>
          <w:rFonts w:cs="Arial"/>
          <w:u w:val="single"/>
        </w:rPr>
        <w:t>good</w:t>
      </w:r>
      <w:r w:rsidRPr="00592823">
        <w:rPr>
          <w:rFonts w:cs="Arial"/>
        </w:rPr>
        <w:t xml:space="preserve"> for </w:t>
      </w:r>
      <w:r w:rsidRPr="00592823">
        <w:rPr>
          <w:rFonts w:cs="Arial"/>
          <w:u w:val="single"/>
        </w:rPr>
        <w:t>marine ecosystems</w:t>
      </w:r>
      <w:r w:rsidRPr="00592823">
        <w:rPr>
          <w:rFonts w:cs="Arial"/>
        </w:rPr>
        <w:t>!</w:t>
      </w:r>
    </w:p>
    <w:p w14:paraId="0E6C55A5" w14:textId="77777777" w:rsidR="00BA5050" w:rsidRPr="00592823" w:rsidRDefault="00BA5050" w:rsidP="00BA5050">
      <w:r w:rsidRPr="00592823">
        <w:t xml:space="preserve">Clifford </w:t>
      </w:r>
      <w:r w:rsidRPr="00592823">
        <w:rPr>
          <w:rStyle w:val="Style13ptBold"/>
        </w:rPr>
        <w:t>Ollier 19</w:t>
      </w:r>
      <w:r w:rsidRPr="00592823">
        <w:t xml:space="preserve">. Geologist, geomorphologist, soil scientist, emeritus professor and honorary research fellow, at the School of Earth and Geographical Sciences University of Western Australia. “The Hoax of Ocean Acidification.” Queastiones Geographicae. Volume 38, Issue 3. 7-30-2019. Pp. 62-63. </w:t>
      </w:r>
    </w:p>
    <w:p w14:paraId="6D1E5E13" w14:textId="77777777" w:rsidR="00BA5050" w:rsidRPr="00592823" w:rsidRDefault="00BA5050" w:rsidP="00BA5050">
      <w:pPr>
        <w:rPr>
          <w:sz w:val="16"/>
        </w:rPr>
      </w:pPr>
      <w:r w:rsidRPr="00592823">
        <w:rPr>
          <w:sz w:val="16"/>
        </w:rPr>
        <w:t xml:space="preserve">Life and Carbonates </w:t>
      </w:r>
      <w:r w:rsidRPr="00D6475E">
        <w:rPr>
          <w:rStyle w:val="StyleUnderline"/>
          <w:highlight w:val="green"/>
        </w:rPr>
        <w:t xml:space="preserve">Many marine organisms </w:t>
      </w:r>
      <w:r w:rsidRPr="00D6475E">
        <w:rPr>
          <w:rStyle w:val="Emphasis"/>
          <w:highlight w:val="green"/>
        </w:rPr>
        <w:t>need CO2</w:t>
      </w:r>
      <w:r w:rsidRPr="00D6475E">
        <w:rPr>
          <w:rStyle w:val="StyleUnderline"/>
          <w:highlight w:val="green"/>
        </w:rPr>
        <w:t xml:space="preserve"> to make their coral skeletons, </w:t>
      </w:r>
      <w:r w:rsidRPr="00D6475E">
        <w:rPr>
          <w:rStyle w:val="Emphasis"/>
          <w:highlight w:val="green"/>
        </w:rPr>
        <w:t>carbonate shells</w:t>
      </w:r>
      <w:r w:rsidRPr="00D6475E">
        <w:rPr>
          <w:rStyle w:val="StyleUnderline"/>
          <w:highlight w:val="green"/>
        </w:rPr>
        <w:t xml:space="preserve"> and so on</w:t>
      </w:r>
      <w:r w:rsidRPr="00D6475E">
        <w:rPr>
          <w:sz w:val="16"/>
          <w:highlight w:val="green"/>
        </w:rPr>
        <w:t xml:space="preserve">. </w:t>
      </w:r>
      <w:r w:rsidRPr="00D6475E">
        <w:rPr>
          <w:rStyle w:val="StyleUnderline"/>
          <w:highlight w:val="green"/>
        </w:rPr>
        <w:t xml:space="preserve">Corals also have </w:t>
      </w:r>
      <w:r w:rsidRPr="00D6475E">
        <w:rPr>
          <w:rStyle w:val="Emphasis"/>
          <w:highlight w:val="green"/>
        </w:rPr>
        <w:t>symbiotic plants</w:t>
      </w:r>
      <w:r w:rsidRPr="00D6475E">
        <w:rPr>
          <w:rStyle w:val="StyleUnderline"/>
          <w:highlight w:val="green"/>
        </w:rPr>
        <w:t xml:space="preserve"> within their flesh that use CO2 in photosynthesis</w:t>
      </w:r>
      <w:r w:rsidRPr="00D6475E">
        <w:rPr>
          <w:sz w:val="16"/>
          <w:highlight w:val="green"/>
        </w:rPr>
        <w:t xml:space="preserve">. </w:t>
      </w:r>
      <w:r w:rsidRPr="00D6475E">
        <w:rPr>
          <w:rStyle w:val="StyleUnderline"/>
          <w:highlight w:val="green"/>
        </w:rPr>
        <w:t xml:space="preserve">Marine life </w:t>
      </w:r>
      <w:r w:rsidRPr="00D6475E">
        <w:rPr>
          <w:rStyle w:val="Emphasis"/>
          <w:highlight w:val="green"/>
        </w:rPr>
        <w:t>flourishes</w:t>
      </w:r>
      <w:r w:rsidRPr="00D6475E">
        <w:rPr>
          <w:rStyle w:val="StyleUnderline"/>
          <w:highlight w:val="green"/>
        </w:rPr>
        <w:t xml:space="preserve"> where CO2 is abundant</w:t>
      </w:r>
      <w:r w:rsidRPr="00592823">
        <w:rPr>
          <w:sz w:val="16"/>
        </w:rPr>
        <w:t xml:space="preserve">. Starck (2010) described the relationship between organisms and pH at two carbon dioxide vents, the Bubble Bath and Esa’Ala, near Dobu Island, Papua New Guinea. Here CO2 of volcanic origin is bubbling visibly through the water so that the water is sat- urated with CO2. Life flourishes in abundance to make the vents spectacular favourite sites for scuba divers. Starck (2010) reported many accu- rate measurements of pH in the area and con- cluded It seems that </w:t>
      </w:r>
      <w:r w:rsidRPr="00D6475E">
        <w:rPr>
          <w:rStyle w:val="StyleUnderline"/>
          <w:highlight w:val="green"/>
        </w:rPr>
        <w:t xml:space="preserve">coral reefs are thriving at pH levels </w:t>
      </w:r>
      <w:r w:rsidRPr="00D6475E">
        <w:rPr>
          <w:rStyle w:val="Emphasis"/>
          <w:highlight w:val="green"/>
        </w:rPr>
        <w:t>well below</w:t>
      </w:r>
      <w:r w:rsidRPr="00D6475E">
        <w:rPr>
          <w:rStyle w:val="StyleUnderline"/>
          <w:highlight w:val="green"/>
        </w:rPr>
        <w:t xml:space="preserve"> the most alarming projections</w:t>
      </w:r>
      <w:r w:rsidRPr="00D6475E">
        <w:rPr>
          <w:sz w:val="16"/>
          <w:highlight w:val="green"/>
        </w:rPr>
        <w:t>.</w:t>
      </w:r>
      <w:r w:rsidRPr="00592823">
        <w:rPr>
          <w:sz w:val="16"/>
        </w:rPr>
        <w:t xml:space="preserve"> At Esa’Ala a sample taken immediately adjacent to a Porites coral and about 10 cm from a small bub- ble stream had a pH value of 7.96. A sample from next to a Porites coral at the Bubble Bath measured 7.74. This was about 10 cm from a large bubble stream and about 12 m from the main gas vent. A sample next to the main vent measured 6.54. </w:t>
      </w:r>
      <w:r w:rsidRPr="00592823">
        <w:rPr>
          <w:rStyle w:val="StyleUnderline"/>
        </w:rPr>
        <w:t xml:space="preserve">A study of seawater </w:t>
      </w:r>
      <w:r w:rsidRPr="00592823">
        <w:rPr>
          <w:rStyle w:val="StyleUnderline"/>
        </w:rPr>
        <w:lastRenderedPageBreak/>
        <w:t xml:space="preserve">pH near active volcanic CO2 vents in the Mediterranean (Kerrison et al. 2011) found that the pH immediately adjacent to the </w:t>
      </w:r>
      <w:r w:rsidRPr="00D6475E">
        <w:rPr>
          <w:rStyle w:val="StyleUnderline"/>
          <w:highlight w:val="green"/>
        </w:rPr>
        <w:t xml:space="preserve">vent was </w:t>
      </w:r>
      <w:r w:rsidRPr="00D6475E">
        <w:rPr>
          <w:rStyle w:val="Emphasis"/>
          <w:highlight w:val="green"/>
        </w:rPr>
        <w:t>still alkaline</w:t>
      </w:r>
      <w:r w:rsidRPr="00D6475E">
        <w:rPr>
          <w:rStyle w:val="StyleUnderline"/>
          <w:highlight w:val="green"/>
        </w:rPr>
        <w:t xml:space="preserve">, despite being sub- jected to the equivalent of nearly </w:t>
      </w:r>
      <w:r w:rsidRPr="00D6475E">
        <w:rPr>
          <w:rStyle w:val="Emphasis"/>
          <w:highlight w:val="green"/>
        </w:rPr>
        <w:t>5,600 ppm CO2</w:t>
      </w:r>
      <w:r w:rsidRPr="00D6475E">
        <w:rPr>
          <w:sz w:val="16"/>
          <w:highlight w:val="green"/>
        </w:rPr>
        <w:t>.</w:t>
      </w:r>
      <w:r w:rsidRPr="00592823">
        <w:rPr>
          <w:sz w:val="16"/>
        </w:rPr>
        <w:t xml:space="preserve"> Other such sites are known around the world, such as the Champagne Reef, a premier diving site in Dominica, which is reported to be full of life. It is possible that the </w:t>
      </w:r>
      <w:r w:rsidRPr="00D6475E">
        <w:rPr>
          <w:rStyle w:val="StyleUnderline"/>
          <w:highlight w:val="green"/>
        </w:rPr>
        <w:t xml:space="preserve">oceanic carbonate fixers are suffering </w:t>
      </w:r>
      <w:r w:rsidRPr="00D6475E">
        <w:rPr>
          <w:rStyle w:val="Emphasis"/>
          <w:highlight w:val="green"/>
        </w:rPr>
        <w:t>CO2 starvation</w:t>
      </w:r>
      <w:r w:rsidRPr="00D6475E">
        <w:rPr>
          <w:rStyle w:val="StyleUnderline"/>
          <w:highlight w:val="green"/>
        </w:rPr>
        <w:t>, just like terrestrial plants, which grow better under elevated CO2 levels</w:t>
      </w:r>
      <w:r w:rsidRPr="00D6475E">
        <w:rPr>
          <w:sz w:val="16"/>
          <w:highlight w:val="green"/>
        </w:rPr>
        <w:t>.</w:t>
      </w:r>
      <w:r w:rsidRPr="00592823">
        <w:rPr>
          <w:sz w:val="16"/>
        </w:rPr>
        <w:t xml:space="preserve"> It is also possible that the vents emit other useful elements such as calcium. As the modern investigation into the potential impacts of increasing carbon dioxide in seawa- ter on marine life continues, one narrative is be- ginning to emerge across the scientific literature, which is that </w:t>
      </w:r>
      <w:r w:rsidRPr="00D6475E">
        <w:rPr>
          <w:rStyle w:val="StyleUnderline"/>
          <w:highlight w:val="green"/>
        </w:rPr>
        <w:t xml:space="preserve">rising atmospheric CO2 concentra- tions will likely </w:t>
      </w:r>
      <w:r w:rsidRPr="00D6475E">
        <w:rPr>
          <w:rStyle w:val="Emphasis"/>
          <w:highlight w:val="green"/>
        </w:rPr>
        <w:t>benefit</w:t>
      </w:r>
      <w:r w:rsidRPr="00D6475E">
        <w:rPr>
          <w:rStyle w:val="StyleUnderline"/>
          <w:highlight w:val="green"/>
        </w:rPr>
        <w:t xml:space="preserve"> the </w:t>
      </w:r>
      <w:r w:rsidRPr="00D6475E">
        <w:rPr>
          <w:rStyle w:val="Emphasis"/>
          <w:highlight w:val="green"/>
        </w:rPr>
        <w:t>growth</w:t>
      </w:r>
      <w:r w:rsidRPr="00D6475E">
        <w:rPr>
          <w:rStyle w:val="StyleUnderline"/>
          <w:highlight w:val="green"/>
        </w:rPr>
        <w:t xml:space="preserve"> of primary producers</w:t>
      </w:r>
      <w:r w:rsidRPr="00592823">
        <w:rPr>
          <w:sz w:val="16"/>
        </w:rPr>
        <w:t xml:space="preserve">. For example, Pardew et al. (2018) stud- ied the growth responses of seven phytoplankton species from four major taxons to elevated levels of seawater pCO2. Each of the species was grown under controlled-environment conditions under either ambient (~500 µatm) or elevated (~1,000 µatm) pCO2 in either a high-nitrogen or low-nitro- gen culture medium. </w:t>
      </w:r>
      <w:r w:rsidRPr="00D6475E">
        <w:rPr>
          <w:rStyle w:val="StyleUnderline"/>
          <w:highlight w:val="green"/>
        </w:rPr>
        <w:t xml:space="preserve">They found the growth rates of all species </w:t>
      </w:r>
      <w:r w:rsidRPr="00D6475E">
        <w:rPr>
          <w:rStyle w:val="Emphasis"/>
          <w:highlight w:val="green"/>
        </w:rPr>
        <w:t>increased</w:t>
      </w:r>
      <w:r w:rsidRPr="00D6475E">
        <w:rPr>
          <w:rStyle w:val="StyleUnderline"/>
          <w:highlight w:val="green"/>
        </w:rPr>
        <w:t xml:space="preserve"> with high CO2 independent of culture regime</w:t>
      </w:r>
      <w:r w:rsidRPr="00592823">
        <w:rPr>
          <w:sz w:val="16"/>
        </w:rPr>
        <w:t xml:space="preserve">, where on average an increase of 0.12 ± 0.07 per day was observed in phytoplankton exposed to high CO2 compared to ambient conditions (p &lt; 0.001). </w:t>
      </w:r>
      <w:r w:rsidRPr="00592823">
        <w:rPr>
          <w:rStyle w:val="StyleUnderline"/>
        </w:rPr>
        <w:t>The picture painted by this study is quite differ- ent from that sold to the public by climate alarm- ists, who consistently claim that so-called ocean acidification is detrimental to marine life</w:t>
      </w:r>
      <w:r w:rsidRPr="00592823">
        <w:rPr>
          <w:sz w:val="16"/>
        </w:rPr>
        <w:t xml:space="preserve">. In a comprehensive analysis of experimen- tal studies that explored the effects of rising at- mospheric CO2 concentrations on marine biota, Hendriks et al. (2010) assembled a database of 372 experimentally evaluated responses of 44 different marine species to ocean acidification that was induced by equilibrating seawater with CO2-enriched air. This they did because, as they describe it, warnings that ocean acidification is a major threat to marine biodiversity </w:t>
      </w:r>
      <w:proofErr w:type="gramStart"/>
      <w:r w:rsidRPr="00592823">
        <w:rPr>
          <w:sz w:val="16"/>
        </w:rPr>
        <w:t>are</w:t>
      </w:r>
      <w:proofErr w:type="gramEnd"/>
      <w:r w:rsidRPr="00592823">
        <w:rPr>
          <w:sz w:val="16"/>
        </w:rPr>
        <w:t xml:space="preserve"> largely based on the analysis of predicted changes in ocean chemical fields, which are derived from theoretical models that do not account for numerous biological phe- nomena and have only limited experimental sup- port. They note that calcification is an active process where biota can regulate intracellular calcium con- centrations, so that marine organisms, like calcifying coccolithophores (Brownlee and Taylor 2004), actively expel Ca2+ through the ATPase pump to maintain low intracellular calcium concentrations. They suggest, there is evidence that calcification could even increase in acidified seawater, contradicting the traditional be- lief that calcification is a critical process impacted by ocean acidification. </w:t>
      </w:r>
      <w:r w:rsidRPr="00592823">
        <w:rPr>
          <w:rStyle w:val="StyleUnderline"/>
        </w:rPr>
        <w:t xml:space="preserve">In brief Hendriks et al. (2010) conclude that the </w:t>
      </w:r>
      <w:r w:rsidRPr="00D6475E">
        <w:rPr>
          <w:rStyle w:val="StyleUnderline"/>
          <w:highlight w:val="green"/>
        </w:rPr>
        <w:t xml:space="preserve">world’s marine biota </w:t>
      </w:r>
      <w:proofErr w:type="gramStart"/>
      <w:r w:rsidRPr="00D6475E">
        <w:rPr>
          <w:rStyle w:val="StyleUnderline"/>
          <w:highlight w:val="green"/>
        </w:rPr>
        <w:t>are</w:t>
      </w:r>
      <w:proofErr w:type="gramEnd"/>
      <w:r w:rsidRPr="00D6475E">
        <w:rPr>
          <w:rStyle w:val="StyleUnderline"/>
          <w:highlight w:val="green"/>
        </w:rPr>
        <w:t xml:space="preserve"> </w:t>
      </w:r>
      <w:r w:rsidRPr="00D6475E">
        <w:rPr>
          <w:rStyle w:val="Emphasis"/>
          <w:highlight w:val="green"/>
        </w:rPr>
        <w:t>more resistant</w:t>
      </w:r>
      <w:r w:rsidRPr="00D6475E">
        <w:rPr>
          <w:rStyle w:val="StyleUnderline"/>
          <w:highlight w:val="green"/>
        </w:rPr>
        <w:t xml:space="preserve"> to ocean acidification</w:t>
      </w:r>
      <w:r w:rsidRPr="00592823">
        <w:rPr>
          <w:rStyle w:val="StyleUnderline"/>
        </w:rPr>
        <w:t xml:space="preserve"> than suggested by pes- simistic predictions identifying ocean acidification as a major threat to marine biodiversity</w:t>
      </w:r>
      <w:r w:rsidRPr="00592823">
        <w:rPr>
          <w:sz w:val="16"/>
        </w:rPr>
        <w:t xml:space="preserve">. </w:t>
      </w:r>
      <w:r w:rsidRPr="00592823">
        <w:rPr>
          <w:rStyle w:val="StyleUnderline"/>
        </w:rPr>
        <w:t xml:space="preserve">Biological pro- cesses can provide </w:t>
      </w:r>
      <w:r w:rsidRPr="00592823">
        <w:rPr>
          <w:rStyle w:val="Emphasis"/>
        </w:rPr>
        <w:t>homeostasis</w:t>
      </w:r>
      <w:r w:rsidRPr="00592823">
        <w:rPr>
          <w:rStyle w:val="StyleUnderline"/>
        </w:rPr>
        <w:t xml:space="preserve"> against changes in pH of surrounding water</w:t>
      </w:r>
      <w:r w:rsidRPr="00592823">
        <w:rPr>
          <w:sz w:val="16"/>
        </w:rPr>
        <w:t xml:space="preserve">. </w:t>
      </w:r>
      <w:r w:rsidRPr="00592823">
        <w:rPr>
          <w:rStyle w:val="StyleUnderline"/>
        </w:rPr>
        <w:t xml:space="preserve">All species, includ- ing marine calcifying species, are capable of con- </w:t>
      </w:r>
      <w:r w:rsidRPr="00D6475E">
        <w:rPr>
          <w:rStyle w:val="StyleUnderline"/>
          <w:highlight w:val="green"/>
        </w:rPr>
        <w:t xml:space="preserve">trolling their </w:t>
      </w:r>
      <w:r w:rsidRPr="00D6475E">
        <w:rPr>
          <w:rStyle w:val="Emphasis"/>
          <w:highlight w:val="green"/>
        </w:rPr>
        <w:t>internal chemistry</w:t>
      </w:r>
      <w:r w:rsidRPr="00D6475E">
        <w:rPr>
          <w:rStyle w:val="StyleUnderline"/>
          <w:highlight w:val="green"/>
        </w:rPr>
        <w:t xml:space="preserve"> in a wide range of external</w:t>
      </w:r>
      <w:r w:rsidRPr="00592823">
        <w:rPr>
          <w:rStyle w:val="StyleUnderline"/>
        </w:rPr>
        <w:t xml:space="preserve"> conditions</w:t>
      </w:r>
      <w:r w:rsidRPr="00592823">
        <w:rPr>
          <w:sz w:val="16"/>
        </w:rPr>
        <w:t xml:space="preserve">. A significant contribution was made by McCulloch et al. (2017) who studied Porites corals on reefs off Queensland and Western Australia from 2007 to 2012. They all exhibit strong sea- sonal changes in pH which represents an elevation of pH relevant to ambient seawater of ~0.4 pH units together with a relatively large seasonal range in pH of 0.2 units. They note that these observations are in stark contrast to the far more muted changes based on laboratory-controlled experiments which are an order of magnitude smaller than those actually observed in reef environments. </w:t>
      </w:r>
      <w:r w:rsidRPr="00D6475E">
        <w:rPr>
          <w:rStyle w:val="StyleUnderline"/>
          <w:highlight w:val="green"/>
        </w:rPr>
        <w:t xml:space="preserve">The implications of these findings are enormous for they show that the pH upregulation occurs largely </w:t>
      </w:r>
      <w:r w:rsidRPr="00D6475E">
        <w:rPr>
          <w:rStyle w:val="Emphasis"/>
          <w:highlight w:val="green"/>
        </w:rPr>
        <w:t>independent</w:t>
      </w:r>
      <w:r w:rsidRPr="00D6475E">
        <w:rPr>
          <w:rStyle w:val="StyleUnderline"/>
          <w:highlight w:val="green"/>
        </w:rPr>
        <w:t xml:space="preserve"> of changes in seawater carbonate chemistry</w:t>
      </w:r>
      <w:r w:rsidRPr="00592823">
        <w:rPr>
          <w:sz w:val="16"/>
        </w:rPr>
        <w:t xml:space="preserve">, and hence ocean acidification (my underline) demonstrating the ability of the coral to ‘control’ what is arguably one of its most fundamental physiological processes, the growth of its skeleton within which it lives. </w:t>
      </w:r>
      <w:r w:rsidRPr="00592823">
        <w:rPr>
          <w:rStyle w:val="StyleUnderline"/>
        </w:rPr>
        <w:t>This argument against ocean acidification is especially surprising coming from McCulloch et al. (2017) who is an ardent advocate of Anthropogenic Global Warming</w:t>
      </w:r>
      <w:r w:rsidRPr="00592823">
        <w:rPr>
          <w:sz w:val="16"/>
        </w:rPr>
        <w:t>. I have seen him active in a demonstration at a talk by Anthony Watts, and he attempted to disrupt a lecture I myself gave at the University of Western Australia.</w:t>
      </w:r>
    </w:p>
    <w:p w14:paraId="771DC7D2" w14:textId="77777777" w:rsidR="00BA5050" w:rsidRPr="002217D6" w:rsidRDefault="00BA5050" w:rsidP="002160D2">
      <w:pPr>
        <w:rPr>
          <w:u w:val="single"/>
        </w:rPr>
      </w:pPr>
    </w:p>
    <w:p w14:paraId="6F109B73" w14:textId="77777777" w:rsidR="00A37249" w:rsidRPr="00A37249" w:rsidRDefault="00A37249" w:rsidP="00A37249"/>
    <w:p w14:paraId="6318A5C9" w14:textId="4FFDDF8F" w:rsidR="00E37558" w:rsidRDefault="00E37558" w:rsidP="00E37558">
      <w:pPr>
        <w:pStyle w:val="Heading2"/>
      </w:pPr>
      <w:r>
        <w:lastRenderedPageBreak/>
        <w:t>Warfare Advantage</w:t>
      </w:r>
    </w:p>
    <w:p w14:paraId="2D505454" w14:textId="71D8EB9C" w:rsidR="00E37558" w:rsidRDefault="00E37558" w:rsidP="00E37558">
      <w:pPr>
        <w:pStyle w:val="Heading4"/>
        <w:numPr>
          <w:ilvl w:val="0"/>
          <w:numId w:val="16"/>
        </w:numPr>
      </w:pPr>
      <w:r>
        <w:t xml:space="preserve">Zero link between tidal power and stopping war; </w:t>
      </w:r>
      <w:r w:rsidR="004C375A">
        <w:t>their ev</w:t>
      </w:r>
      <w:r>
        <w:t xml:space="preserve"> makes zero mention of the plan and talks about domain awareness </w:t>
      </w:r>
      <w:r w:rsidR="00FE3384">
        <w:t>as the alt cause</w:t>
      </w:r>
      <w:r>
        <w:t>.</w:t>
      </w:r>
    </w:p>
    <w:p w14:paraId="67BA2715" w14:textId="69E6380E" w:rsidR="00E37558" w:rsidRPr="008175B8" w:rsidRDefault="00E37558" w:rsidP="00E37558">
      <w:r>
        <w:rPr>
          <w:rFonts w:eastAsiaTheme="majorEastAsia" w:cstheme="majorBidi"/>
          <w:b/>
          <w:bCs/>
          <w:iCs/>
          <w:sz w:val="26"/>
        </w:rPr>
        <w:t xml:space="preserve">1AC </w:t>
      </w:r>
      <w:r w:rsidRPr="008175B8">
        <w:rPr>
          <w:rFonts w:eastAsiaTheme="majorEastAsia" w:cstheme="majorBidi"/>
          <w:b/>
          <w:bCs/>
          <w:iCs/>
          <w:sz w:val="26"/>
        </w:rPr>
        <w:t xml:space="preserve">Brewer </w:t>
      </w:r>
      <w:r w:rsidRPr="008175B8">
        <w:rPr>
          <w:rFonts w:eastAsiaTheme="majorEastAsia" w:cstheme="majorBidi"/>
          <w:b/>
          <w:iCs/>
          <w:sz w:val="26"/>
        </w:rPr>
        <w:t>’21</w:t>
      </w:r>
      <w:r>
        <w:rPr>
          <w:rFonts w:eastAsiaTheme="majorEastAsia" w:cstheme="majorBidi"/>
          <w:b/>
          <w:iCs/>
          <w:sz w:val="26"/>
        </w:rPr>
        <w:t xml:space="preserve"> </w:t>
      </w:r>
      <w:r w:rsidRPr="00E37558">
        <w:rPr>
          <w:rFonts w:eastAsiaTheme="majorEastAsia" w:cstheme="majorBidi"/>
          <w:b/>
          <w:iCs/>
          <w:sz w:val="26"/>
          <w:highlight w:val="green"/>
        </w:rPr>
        <w:t>Canyon Crest Reads Green</w:t>
      </w:r>
      <w:r w:rsidRPr="008175B8">
        <w:rPr>
          <w:rFonts w:eastAsiaTheme="majorEastAsia" w:cstheme="majorBidi"/>
          <w:b/>
          <w:iCs/>
          <w:sz w:val="26"/>
        </w:rPr>
        <w:t xml:space="preserve"> </w:t>
      </w:r>
      <w:r w:rsidRPr="008175B8">
        <w:t>[Eric, Rebecca Hersman, Maxwell Simon; January 6;</w:t>
      </w:r>
      <w:r w:rsidRPr="008175B8">
        <w:rPr>
          <w:rFonts w:ascii="Lato" w:hAnsi="Lato"/>
          <w:spacing w:val="1"/>
          <w:sz w:val="27"/>
          <w:szCs w:val="27"/>
          <w:shd w:val="clear" w:color="auto" w:fill="FFFFFF"/>
        </w:rPr>
        <w:t xml:space="preserve"> </w:t>
      </w:r>
      <w:r w:rsidRPr="008175B8">
        <w:t>former deputy director and senior fellow with the Project on Nuclear Issues at the Center for Strategic and International Studies, former Council on Foreign Relations International Affairs fellow at the Center for a New American Security, former director for Counterproliferation at the National Security Council, former deputy national intelligence officer for WMD and Proliferation at the National Intelligence Council; Center for Strategic and International Studies; “Deep Dive Debrief: Strategic Stability and Competition in the Arctic” https://www.csis.org/analysis/deep-dive-debrief-strategic-stability-and-competition-arctic] zy</w:t>
      </w:r>
    </w:p>
    <w:p w14:paraId="6B7A3076" w14:textId="77777777" w:rsidR="00E37558" w:rsidRPr="008175B8" w:rsidRDefault="00E37558" w:rsidP="00E37558">
      <w:pPr>
        <w:rPr>
          <w:sz w:val="16"/>
          <w:vertAlign w:val="superscript"/>
        </w:rPr>
      </w:pPr>
      <w:r w:rsidRPr="008175B8">
        <w:rPr>
          <w:u w:val="single"/>
        </w:rPr>
        <w:t xml:space="preserve">The </w:t>
      </w:r>
      <w:r w:rsidRPr="008175B8">
        <w:rPr>
          <w:b/>
          <w:bCs/>
          <w:highlight w:val="cyan"/>
          <w:u w:val="single"/>
        </w:rPr>
        <w:t>growing closeness of Russia and China</w:t>
      </w:r>
      <w:r w:rsidRPr="008175B8">
        <w:rPr>
          <w:u w:val="single"/>
        </w:rPr>
        <w:t xml:space="preserve"> in the Arctic, and </w:t>
      </w:r>
      <w:r w:rsidRPr="008175B8">
        <w:rPr>
          <w:b/>
          <w:bCs/>
          <w:u w:val="single"/>
        </w:rPr>
        <w:t>China’s growing economic presence</w:t>
      </w:r>
      <w:r w:rsidRPr="008175B8">
        <w:rPr>
          <w:u w:val="single"/>
        </w:rPr>
        <w:t xml:space="preserve"> in the region more generally, </w:t>
      </w:r>
      <w:r w:rsidRPr="008175B8">
        <w:rPr>
          <w:highlight w:val="cyan"/>
          <w:u w:val="single"/>
        </w:rPr>
        <w:t xml:space="preserve">pose </w:t>
      </w:r>
      <w:r w:rsidRPr="008175B8">
        <w:rPr>
          <w:b/>
          <w:bCs/>
          <w:highlight w:val="cyan"/>
          <w:u w:val="single"/>
        </w:rPr>
        <w:t>new national security</w:t>
      </w:r>
      <w:r w:rsidRPr="008175B8">
        <w:rPr>
          <w:b/>
          <w:bCs/>
          <w:u w:val="single"/>
        </w:rPr>
        <w:t xml:space="preserve"> </w:t>
      </w:r>
      <w:r w:rsidRPr="008175B8">
        <w:rPr>
          <w:b/>
          <w:bCs/>
          <w:highlight w:val="cyan"/>
          <w:u w:val="single"/>
        </w:rPr>
        <w:t>concerns</w:t>
      </w:r>
      <w:r w:rsidRPr="008175B8">
        <w:rPr>
          <w:b/>
          <w:bCs/>
          <w:u w:val="single"/>
        </w:rPr>
        <w:t xml:space="preserve"> for the United States</w:t>
      </w:r>
      <w:r w:rsidRPr="008175B8">
        <w:rPr>
          <w:sz w:val="16"/>
        </w:rPr>
        <w:t>.</w:t>
      </w:r>
      <w:r w:rsidRPr="008175B8">
        <w:rPr>
          <w:b/>
          <w:bCs/>
          <w:sz w:val="16"/>
        </w:rPr>
        <w:t> </w:t>
      </w:r>
      <w:r w:rsidRPr="008175B8">
        <w:rPr>
          <w:u w:val="single"/>
        </w:rPr>
        <w:t>The emerging economic opportunity in the region raises the potential for growing collaboration between Russia and China.</w:t>
      </w:r>
      <w:r w:rsidRPr="008175B8">
        <w:rPr>
          <w:sz w:val="16"/>
        </w:rPr>
        <w:t xml:space="preserve"> China’s current interests in the region are primarily economic, as the NSR shortens transit times from China to Europe by 40 percent. Gaining greater access to Arctic oil would also reduce China’s dependency on the Middle East, where its supply lines are potentially more vulnerable.</w:t>
      </w:r>
      <w:r w:rsidRPr="008175B8">
        <w:rPr>
          <w:sz w:val="16"/>
          <w:vertAlign w:val="superscript"/>
        </w:rPr>
        <w:t>27</w:t>
      </w:r>
      <w:r w:rsidRPr="008175B8">
        <w:rPr>
          <w:sz w:val="16"/>
        </w:rPr>
        <w:t xml:space="preserve"> In 2013, China was granted permanent observer status to the Arctic Council. </w:t>
      </w:r>
      <w:r w:rsidRPr="008175B8">
        <w:rPr>
          <w:highlight w:val="cyan"/>
          <w:u w:val="single"/>
        </w:rPr>
        <w:t>Beijing’s</w:t>
      </w:r>
      <w:r w:rsidRPr="008175B8">
        <w:rPr>
          <w:u w:val="single"/>
        </w:rPr>
        <w:t xml:space="preserve"> 2018 Arctic White Paper indicates that it </w:t>
      </w:r>
      <w:r w:rsidRPr="008175B8">
        <w:rPr>
          <w:highlight w:val="cyan"/>
          <w:u w:val="single"/>
        </w:rPr>
        <w:t xml:space="preserve">sees itself as a </w:t>
      </w:r>
      <w:r w:rsidRPr="008175B8">
        <w:rPr>
          <w:b/>
          <w:bCs/>
          <w:highlight w:val="cyan"/>
          <w:u w:val="single"/>
        </w:rPr>
        <w:t>“near-Arctic” state</w:t>
      </w:r>
      <w:r w:rsidRPr="008175B8">
        <w:rPr>
          <w:u w:val="single"/>
        </w:rPr>
        <w:t>—a position refuted by the U.S. Coast Guard and the State Department—</w:t>
      </w:r>
      <w:r w:rsidRPr="008175B8">
        <w:rPr>
          <w:highlight w:val="cyan"/>
          <w:u w:val="single"/>
        </w:rPr>
        <w:t>and plans to create a Polar Silk Road</w:t>
      </w:r>
      <w:r w:rsidRPr="008175B8">
        <w:rPr>
          <w:u w:val="single"/>
        </w:rPr>
        <w:t xml:space="preserve"> by constructing infrastructure throughout the Arctic</w:t>
      </w:r>
      <w:r w:rsidRPr="008175B8">
        <w:rPr>
          <w:sz w:val="16"/>
        </w:rPr>
        <w:t xml:space="preserve">. The risk exists that </w:t>
      </w:r>
      <w:r w:rsidRPr="008175B8">
        <w:rPr>
          <w:u w:val="single"/>
        </w:rPr>
        <w:t xml:space="preserve">Beijing’s economic engagement could form the </w:t>
      </w:r>
      <w:r w:rsidRPr="008175B8">
        <w:rPr>
          <w:b/>
          <w:bCs/>
          <w:u w:val="single"/>
        </w:rPr>
        <w:t>groundwork for a permanent military presence</w:t>
      </w:r>
      <w:r w:rsidRPr="008175B8">
        <w:rPr>
          <w:b/>
          <w:bCs/>
          <w:sz w:val="16"/>
        </w:rPr>
        <w:t xml:space="preserve">, </w:t>
      </w:r>
      <w:r w:rsidRPr="008175B8">
        <w:rPr>
          <w:highlight w:val="cyan"/>
          <w:u w:val="single"/>
        </w:rPr>
        <w:t>consistent</w:t>
      </w:r>
      <w:r w:rsidRPr="008175B8">
        <w:rPr>
          <w:u w:val="single"/>
        </w:rPr>
        <w:t xml:space="preserve"> with its pattern </w:t>
      </w:r>
      <w:r w:rsidRPr="008175B8">
        <w:rPr>
          <w:highlight w:val="cyan"/>
          <w:u w:val="single"/>
        </w:rPr>
        <w:t>of gradually advancin</w:t>
      </w:r>
      <w:r w:rsidRPr="008175B8">
        <w:rPr>
          <w:u w:val="single"/>
        </w:rPr>
        <w:t xml:space="preserve">g its </w:t>
      </w:r>
      <w:r w:rsidRPr="008175B8">
        <w:rPr>
          <w:highlight w:val="cyan"/>
          <w:u w:val="single"/>
        </w:rPr>
        <w:t>overseas power projection</w:t>
      </w:r>
      <w:r w:rsidRPr="008175B8">
        <w:rPr>
          <w:u w:val="single"/>
        </w:rPr>
        <w:t xml:space="preserve"> through dual-use facilities</w:t>
      </w:r>
      <w:r w:rsidRPr="008175B8">
        <w:rPr>
          <w:sz w:val="16"/>
        </w:rPr>
        <w:t xml:space="preserve"> (i.e., facilities that can serve both commercial and military purposes) in the Indian Ocean and Africa.</w:t>
      </w:r>
      <w:r w:rsidRPr="008175B8">
        <w:rPr>
          <w:sz w:val="16"/>
          <w:vertAlign w:val="superscript"/>
        </w:rPr>
        <w:t>28</w:t>
      </w:r>
    </w:p>
    <w:p w14:paraId="49A204EB" w14:textId="77777777" w:rsidR="00E37558" w:rsidRPr="008175B8" w:rsidRDefault="00E37558" w:rsidP="00E37558">
      <w:pPr>
        <w:rPr>
          <w:sz w:val="16"/>
        </w:rPr>
      </w:pPr>
      <w:r w:rsidRPr="008175B8">
        <w:rPr>
          <w:sz w:val="16"/>
        </w:rPr>
        <w:t>[photo omitted]</w:t>
      </w:r>
    </w:p>
    <w:p w14:paraId="67A3947E" w14:textId="77777777" w:rsidR="00E37558" w:rsidRPr="008175B8" w:rsidRDefault="00E37558" w:rsidP="00E37558">
      <w:pPr>
        <w:rPr>
          <w:sz w:val="16"/>
        </w:rPr>
      </w:pPr>
      <w:r w:rsidRPr="004C375A">
        <w:rPr>
          <w:highlight w:val="green"/>
          <w:u w:val="single"/>
        </w:rPr>
        <w:t>Due to poor communications infrastructure</w:t>
      </w:r>
      <w:r w:rsidRPr="008175B8">
        <w:rPr>
          <w:sz w:val="16"/>
        </w:rPr>
        <w:t xml:space="preserve"> and harsh conditions, </w:t>
      </w:r>
      <w:r w:rsidRPr="004C375A">
        <w:rPr>
          <w:highlight w:val="green"/>
          <w:u w:val="single"/>
        </w:rPr>
        <w:t>operating in the Arctic is very resource intensive</w:t>
      </w:r>
      <w:r w:rsidRPr="008175B8">
        <w:rPr>
          <w:sz w:val="16"/>
        </w:rPr>
        <w:t xml:space="preserve">; commercial capital is hard to come by and therefore heavy economic investment in the region is often not viable. </w:t>
      </w:r>
      <w:r w:rsidRPr="008175B8">
        <w:rPr>
          <w:u w:val="single"/>
        </w:rPr>
        <w:t>Chinese state-directed investment has filled this vacuum by funding projects with security and commercial value.</w:t>
      </w:r>
      <w:r w:rsidRPr="008175B8">
        <w:rPr>
          <w:sz w:val="16"/>
        </w:rPr>
        <w:t xml:space="preserve"> Russia is already heavily reliant on Chinese capital to operate its Yamal liquified natural gas facility, for example. Chinese investment also accounts for over 10 percent of Greenland’s economy and 6 percent of Iceland’s.</w:t>
      </w:r>
      <w:r w:rsidRPr="008175B8">
        <w:rPr>
          <w:sz w:val="16"/>
          <w:vertAlign w:val="superscript"/>
        </w:rPr>
        <w:t>29</w:t>
      </w:r>
      <w:r w:rsidRPr="008175B8">
        <w:rPr>
          <w:sz w:val="16"/>
        </w:rPr>
        <w:t> China’s involvement with exploration and extraction of rare-earth element (REE) deposits—which are important components in the manufacturing of U.S. weapon systems, including the nuclear-capable F-35—in the Kvanefjeld/Kuannersuit area of Greenland is particularly concerning, as China has demonstrated its willingness to exploit its monopoly of REEs to punish states it views as threatening Beijing’s interests. In 2010, for example, China restricted Japanese access in the aftermath of a dispute over the Senkaku Islands.</w:t>
      </w:r>
      <w:r w:rsidRPr="008175B8">
        <w:rPr>
          <w:sz w:val="16"/>
          <w:vertAlign w:val="superscript"/>
        </w:rPr>
        <w:t>30</w:t>
      </w:r>
      <w:r w:rsidRPr="008175B8">
        <w:rPr>
          <w:sz w:val="16"/>
        </w:rPr>
        <w:t> Already producing 80 percent of U.S. and global REE imports, their involvement in this project further strengthens their global monopoly.</w:t>
      </w:r>
      <w:r w:rsidRPr="008175B8">
        <w:rPr>
          <w:sz w:val="16"/>
          <w:vertAlign w:val="superscript"/>
        </w:rPr>
        <w:t>31</w:t>
      </w:r>
    </w:p>
    <w:p w14:paraId="09849FE9" w14:textId="77777777" w:rsidR="00E37558" w:rsidRPr="008175B8" w:rsidRDefault="00E37558" w:rsidP="00E37558">
      <w:pPr>
        <w:rPr>
          <w:sz w:val="16"/>
        </w:rPr>
      </w:pPr>
      <w:r w:rsidRPr="008175B8">
        <w:rPr>
          <w:u w:val="single"/>
        </w:rPr>
        <w:t xml:space="preserve">As China continues to build its Arctic presence, it is possible that </w:t>
      </w:r>
      <w:r w:rsidRPr="008175B8">
        <w:rPr>
          <w:b/>
          <w:bCs/>
          <w:highlight w:val="cyan"/>
          <w:u w:val="single"/>
        </w:rPr>
        <w:t>Chinese</w:t>
      </w:r>
      <w:r w:rsidRPr="008175B8">
        <w:rPr>
          <w:highlight w:val="cyan"/>
          <w:u w:val="single"/>
        </w:rPr>
        <w:t xml:space="preserve"> financial </w:t>
      </w:r>
      <w:r w:rsidRPr="008175B8">
        <w:rPr>
          <w:b/>
          <w:bCs/>
          <w:highlight w:val="cyan"/>
          <w:u w:val="single"/>
        </w:rPr>
        <w:t>leverage</w:t>
      </w:r>
      <w:r w:rsidRPr="008175B8">
        <w:rPr>
          <w:highlight w:val="cyan"/>
          <w:u w:val="single"/>
        </w:rPr>
        <w:t xml:space="preserve"> over Arctic nations</w:t>
      </w:r>
      <w:r w:rsidRPr="008175B8">
        <w:rPr>
          <w:u w:val="single"/>
        </w:rPr>
        <w:t>—particularly Russia—</w:t>
      </w:r>
      <w:r w:rsidRPr="008175B8">
        <w:rPr>
          <w:b/>
          <w:bCs/>
          <w:highlight w:val="cyan"/>
          <w:u w:val="single"/>
        </w:rPr>
        <w:t>will provide politica</w:t>
      </w:r>
      <w:r w:rsidRPr="008175B8">
        <w:rPr>
          <w:b/>
          <w:bCs/>
          <w:u w:val="single"/>
        </w:rPr>
        <w:t xml:space="preserve">l </w:t>
      </w:r>
      <w:r w:rsidRPr="008175B8">
        <w:rPr>
          <w:b/>
          <w:bCs/>
          <w:highlight w:val="cyan"/>
          <w:u w:val="single"/>
        </w:rPr>
        <w:t>advantages</w:t>
      </w:r>
      <w:r w:rsidRPr="008175B8">
        <w:rPr>
          <w:u w:val="single"/>
        </w:rPr>
        <w:t xml:space="preserve"> for Beijing</w:t>
      </w:r>
      <w:r w:rsidRPr="008175B8">
        <w:rPr>
          <w:sz w:val="16"/>
        </w:rPr>
        <w:t>. In the short term, their cooperative pattern could form a foundation for strategic partnerships in other regions.</w:t>
      </w:r>
    </w:p>
    <w:p w14:paraId="3FF763F8" w14:textId="77777777" w:rsidR="00E37558" w:rsidRPr="008175B8" w:rsidRDefault="00E37558" w:rsidP="00E37558">
      <w:pPr>
        <w:rPr>
          <w:sz w:val="16"/>
        </w:rPr>
      </w:pPr>
      <w:r w:rsidRPr="008175B8">
        <w:rPr>
          <w:u w:val="single"/>
        </w:rPr>
        <w:t xml:space="preserve">There are </w:t>
      </w:r>
      <w:r w:rsidRPr="008175B8">
        <w:rPr>
          <w:b/>
          <w:bCs/>
          <w:u w:val="single"/>
        </w:rPr>
        <w:t>indicators that the Sino-Russian relationship is getting stronger in the region</w:t>
      </w:r>
      <w:r w:rsidRPr="008175B8">
        <w:rPr>
          <w:sz w:val="16"/>
        </w:rPr>
        <w:t>. China’s release of an Arctic strategy was not criticized by Russia, in contrast to Moscow’s response to policy documents from Western countries. In addition</w:t>
      </w:r>
      <w:r w:rsidRPr="008175B8">
        <w:rPr>
          <w:u w:val="single"/>
        </w:rPr>
        <w:t>, Russia and China carried out a series of large-scale military exercises together in August and September 2019 in the Barents and Norwegian Seas</w:t>
      </w:r>
      <w:r w:rsidRPr="008175B8">
        <w:rPr>
          <w:sz w:val="16"/>
        </w:rPr>
        <w:t>.</w:t>
      </w:r>
    </w:p>
    <w:p w14:paraId="10C2EF06" w14:textId="77777777" w:rsidR="00E37558" w:rsidRPr="008175B8" w:rsidRDefault="00E37558" w:rsidP="00E37558">
      <w:pPr>
        <w:rPr>
          <w:sz w:val="16"/>
        </w:rPr>
      </w:pPr>
      <w:r w:rsidRPr="008175B8">
        <w:rPr>
          <w:sz w:val="16"/>
        </w:rPr>
        <w:lastRenderedPageBreak/>
        <w:t xml:space="preserve">“The risk exists that </w:t>
      </w:r>
      <w:r w:rsidRPr="008175B8">
        <w:rPr>
          <w:highlight w:val="cyan"/>
          <w:u w:val="single"/>
        </w:rPr>
        <w:t>Beijing’s</w:t>
      </w:r>
      <w:r w:rsidRPr="008175B8">
        <w:rPr>
          <w:u w:val="single"/>
        </w:rPr>
        <w:t xml:space="preserve"> economic </w:t>
      </w:r>
      <w:r w:rsidRPr="008175B8">
        <w:rPr>
          <w:highlight w:val="cyan"/>
          <w:u w:val="single"/>
        </w:rPr>
        <w:t>engagement</w:t>
      </w:r>
      <w:r w:rsidRPr="008175B8">
        <w:rPr>
          <w:u w:val="single"/>
        </w:rPr>
        <w:t xml:space="preserve"> could </w:t>
      </w:r>
      <w:r w:rsidRPr="008175B8">
        <w:rPr>
          <w:b/>
          <w:bCs/>
          <w:highlight w:val="cyan"/>
          <w:u w:val="single"/>
        </w:rPr>
        <w:t>form the groundwork for</w:t>
      </w:r>
      <w:r w:rsidRPr="008175B8">
        <w:rPr>
          <w:b/>
          <w:bCs/>
          <w:u w:val="single"/>
        </w:rPr>
        <w:t xml:space="preserve"> a permanent </w:t>
      </w:r>
      <w:r w:rsidRPr="008175B8">
        <w:rPr>
          <w:b/>
          <w:bCs/>
          <w:highlight w:val="cyan"/>
          <w:u w:val="single"/>
        </w:rPr>
        <w:t>military presence</w:t>
      </w:r>
      <w:r w:rsidRPr="008175B8">
        <w:rPr>
          <w:sz w:val="16"/>
        </w:rPr>
        <w:t xml:space="preserve">, </w:t>
      </w:r>
      <w:r w:rsidRPr="008175B8">
        <w:rPr>
          <w:u w:val="single"/>
        </w:rPr>
        <w:t>consistent with its pattern of gradually advancing its overseas power projection through dual-use facilities</w:t>
      </w:r>
      <w:r w:rsidRPr="008175B8">
        <w:rPr>
          <w:sz w:val="16"/>
        </w:rPr>
        <w:t xml:space="preserve"> (i.e., facilities that can serve both commercial and military purposes) in the Indian Ocean and Africa.”</w:t>
      </w:r>
    </w:p>
    <w:p w14:paraId="21586910" w14:textId="77777777" w:rsidR="00E37558" w:rsidRPr="008175B8" w:rsidRDefault="00E37558" w:rsidP="00E37558">
      <w:pPr>
        <w:rPr>
          <w:sz w:val="16"/>
        </w:rPr>
      </w:pPr>
      <w:r w:rsidRPr="008175B8">
        <w:rPr>
          <w:u w:val="single"/>
        </w:rPr>
        <w:t xml:space="preserve">One potential future scenario could be one in which </w:t>
      </w:r>
      <w:r w:rsidRPr="008175B8">
        <w:rPr>
          <w:highlight w:val="cyan"/>
          <w:u w:val="single"/>
        </w:rPr>
        <w:t xml:space="preserve">China </w:t>
      </w:r>
      <w:r w:rsidRPr="008175B8">
        <w:rPr>
          <w:b/>
          <w:bCs/>
          <w:highlight w:val="cyan"/>
          <w:u w:val="single"/>
        </w:rPr>
        <w:t>leverages Russian dependence on its investment for energy projects</w:t>
      </w:r>
      <w:r w:rsidRPr="008175B8">
        <w:rPr>
          <w:u w:val="single"/>
        </w:rPr>
        <w:t xml:space="preserve"> in the region for enhanced economic and military presence</w:t>
      </w:r>
      <w:r w:rsidRPr="008175B8">
        <w:rPr>
          <w:sz w:val="16"/>
        </w:rPr>
        <w:t xml:space="preserve">—a </w:t>
      </w:r>
      <w:r w:rsidRPr="008175B8">
        <w:rPr>
          <w:b/>
          <w:bCs/>
          <w:u w:val="single"/>
        </w:rPr>
        <w:t xml:space="preserve">debt-trap lending model </w:t>
      </w:r>
      <w:r w:rsidRPr="008175B8">
        <w:rPr>
          <w:u w:val="single"/>
        </w:rPr>
        <w:t>similar to Beijing’s activity in the Belt and Road Initiative</w:t>
      </w:r>
      <w:r w:rsidRPr="008175B8">
        <w:rPr>
          <w:sz w:val="16"/>
        </w:rPr>
        <w:t>.</w:t>
      </w:r>
    </w:p>
    <w:p w14:paraId="57C340E9" w14:textId="663935E7" w:rsidR="00E37558" w:rsidRDefault="00E37558" w:rsidP="00E37558">
      <w:pPr>
        <w:rPr>
          <w:sz w:val="16"/>
          <w:vertAlign w:val="superscript"/>
        </w:rPr>
      </w:pPr>
      <w:r w:rsidRPr="00E37558">
        <w:rPr>
          <w:highlight w:val="green"/>
          <w:u w:val="single"/>
        </w:rPr>
        <w:t>Arctic domain awareness gaps are a serious operational challenge</w:t>
      </w:r>
      <w:r w:rsidRPr="008175B8">
        <w:rPr>
          <w:sz w:val="16"/>
        </w:rPr>
        <w:t>.</w:t>
      </w:r>
      <w:r w:rsidRPr="008175B8">
        <w:rPr>
          <w:b/>
          <w:bCs/>
          <w:sz w:val="16"/>
        </w:rPr>
        <w:t> </w:t>
      </w:r>
      <w:r w:rsidRPr="008175B8">
        <w:rPr>
          <w:sz w:val="16"/>
        </w:rPr>
        <w:t>Arctic positioning, navigation, and timing (</w:t>
      </w:r>
      <w:r w:rsidRPr="00E37558">
        <w:rPr>
          <w:highlight w:val="green"/>
          <w:u w:val="single"/>
        </w:rPr>
        <w:t>PNT), communications, and Earth observation infrastructure are currently insufficient to ensure U.S. operational readiness in the region</w:t>
      </w:r>
      <w:r w:rsidRPr="008175B8">
        <w:rPr>
          <w:sz w:val="16"/>
        </w:rPr>
        <w:t xml:space="preserve">. </w:t>
      </w:r>
      <w:r w:rsidRPr="00E37558">
        <w:rPr>
          <w:rStyle w:val="StyleUnderline"/>
          <w:highlight w:val="green"/>
        </w:rPr>
        <w:t>Satellites</w:t>
      </w:r>
      <w:r w:rsidRPr="008175B8">
        <w:rPr>
          <w:sz w:val="16"/>
        </w:rPr>
        <w:t xml:space="preserve"> in geostationary Earth orbit </w:t>
      </w:r>
      <w:r w:rsidRPr="00E37558">
        <w:rPr>
          <w:rStyle w:val="StyleUnderline"/>
          <w:highlight w:val="green"/>
        </w:rPr>
        <w:t>do not effectively operate</w:t>
      </w:r>
      <w:r w:rsidRPr="008175B8">
        <w:rPr>
          <w:sz w:val="16"/>
        </w:rPr>
        <w:t xml:space="preserve"> above 81°3’ latitude due to orbital plane inclinations, </w:t>
      </w:r>
      <w:r w:rsidRPr="00E37558">
        <w:rPr>
          <w:rStyle w:val="StyleUnderline"/>
          <w:highlight w:val="green"/>
        </w:rPr>
        <w:t>leaving the northernmost part of the Arctic without coverage</w:t>
      </w:r>
      <w:r w:rsidRPr="008175B8">
        <w:rPr>
          <w:sz w:val="16"/>
        </w:rPr>
        <w:t>. Aurora and ionospheric disturbances caused during magnetic storms in the region also weaken the precision of satellites that provide PNT services. The North Warning System (</w:t>
      </w:r>
      <w:r w:rsidRPr="00E37558">
        <w:rPr>
          <w:highlight w:val="green"/>
          <w:u w:val="single"/>
        </w:rPr>
        <w:t>NWS</w:t>
      </w:r>
      <w:r w:rsidRPr="008175B8">
        <w:rPr>
          <w:sz w:val="16"/>
        </w:rPr>
        <w:t xml:space="preserve">), a set of 11 long-range and 36 short-range missile warning radars jointly operated by the United States and Canada under the auspices of the North American Aerospace Defense Command (NORAD), is also </w:t>
      </w:r>
      <w:r w:rsidRPr="00E37558">
        <w:rPr>
          <w:highlight w:val="green"/>
          <w:u w:val="single"/>
        </w:rPr>
        <w:t>reaching the end of its service life</w:t>
      </w:r>
      <w:r w:rsidRPr="008175B8">
        <w:rPr>
          <w:sz w:val="16"/>
        </w:rPr>
        <w:t>, requiring NORAD to select a notional successor early warning system by 2021 to ensure it is operational by the mid-2030s.</w:t>
      </w:r>
      <w:r w:rsidRPr="008175B8">
        <w:rPr>
          <w:sz w:val="16"/>
          <w:vertAlign w:val="superscript"/>
        </w:rPr>
        <w:t>32</w:t>
      </w:r>
    </w:p>
    <w:p w14:paraId="11AA95D1" w14:textId="05DDDAF5" w:rsidR="00BA5050" w:rsidRPr="00BA5050" w:rsidRDefault="00BA5050" w:rsidP="00BA5050">
      <w:pPr>
        <w:pStyle w:val="ListParagraph"/>
        <w:keepNext/>
        <w:keepLines/>
        <w:numPr>
          <w:ilvl w:val="0"/>
          <w:numId w:val="16"/>
        </w:numPr>
        <w:spacing w:before="40" w:after="0"/>
        <w:outlineLvl w:val="3"/>
        <w:rPr>
          <w:rFonts w:eastAsia="Calibri" w:cs="Times New Roman"/>
        </w:rPr>
      </w:pPr>
      <w:r w:rsidRPr="00BA5050">
        <w:rPr>
          <w:rFonts w:eastAsia="Times New Roman" w:cs="Times New Roman"/>
          <w:b/>
          <w:iCs/>
          <w:sz w:val="26"/>
        </w:rPr>
        <w:t xml:space="preserve">Fear of accidents and miscalculation is not a benign concern but the evasion of responsibility. The aff creates a perverse incentive for other nations to perceive the aff as a prelude to conflict massively escalating the risk of accidents. </w:t>
      </w:r>
      <w:r w:rsidRPr="00BA5050">
        <w:rPr>
          <w:rFonts w:eastAsia="Calibri" w:cs="Times New Roman"/>
          <w:b/>
          <w:bCs/>
          <w:sz w:val="26"/>
        </w:rPr>
        <w:t>Chaloupka, 1992</w:t>
      </w:r>
      <w:r w:rsidRPr="00BA5050">
        <w:rPr>
          <w:rFonts w:eastAsia="Calibri" w:cs="Times New Roman"/>
        </w:rPr>
        <w:t xml:space="preserve"> (William – Associate Professor of Political Science @ the University of Montana, </w:t>
      </w:r>
      <w:r w:rsidRPr="00BA5050">
        <w:rPr>
          <w:rFonts w:eastAsia="Calibri" w:cs="Times New Roman"/>
          <w:u w:val="single"/>
        </w:rPr>
        <w:t>Knowing Nukes: The Politics and Culture of the Atom</w:t>
      </w:r>
      <w:r w:rsidRPr="00BA5050">
        <w:rPr>
          <w:rFonts w:eastAsia="Calibri" w:cs="Times New Roman"/>
        </w:rPr>
        <w:t>, p. 12-16, shae)</w:t>
      </w:r>
    </w:p>
    <w:p w14:paraId="58421BD6" w14:textId="77777777" w:rsidR="00BA5050" w:rsidRPr="00E37558" w:rsidRDefault="00BA5050" w:rsidP="00BA5050">
      <w:r w:rsidRPr="00177976">
        <w:rPr>
          <w:rFonts w:eastAsia="Calibri" w:cs="Times New Roman"/>
          <w:sz w:val="16"/>
        </w:rPr>
        <w:t xml:space="preserve">Although opposition has focused on the "madness of MAD," literary criticism has available the analytical tools to demonstrate instability more convincingly. The paradoxical military mission (to prepare weapons so that they will never be used) may have been more difficult for civilian and military leaders to maintain than even their opponents realize. Deterrence itself implies a conjuring of power-a fable of power. Never used but always effective, the power of the nuclearists could be seen as the greatest single accomplishment of the poststructuralist era. Michael McCanles traces this type of power back to Machiavelli who, McCanles argues, may have been the first to discuss "an aspect of human behavior that has become the focus of theoretical attention ... [only] since World War II: the assimilation of human conflict to hypothetical models of games and strategy."34 The particular brand of </w:t>
      </w:r>
      <w:r w:rsidRPr="00177976">
        <w:rPr>
          <w:rFonts w:eastAsia="Calibri" w:cs="Times New Roman"/>
          <w:u w:val="single"/>
        </w:rPr>
        <w:t>hypothetical modeling favored by</w:t>
      </w:r>
      <w:r w:rsidRPr="00177976">
        <w:rPr>
          <w:rFonts w:eastAsia="Calibri" w:cs="Times New Roman"/>
          <w:sz w:val="16"/>
        </w:rPr>
        <w:t xml:space="preserve"> the </w:t>
      </w:r>
      <w:r w:rsidRPr="00177976">
        <w:rPr>
          <w:rFonts w:eastAsia="Calibri" w:cs="Times New Roman"/>
          <w:u w:val="single"/>
        </w:rPr>
        <w:t xml:space="preserve">nuclear strategists forces </w:t>
      </w:r>
      <w:r w:rsidRPr="00177976">
        <w:rPr>
          <w:rFonts w:eastAsia="Calibri" w:cs="Times New Roman"/>
          <w:highlight w:val="cyan"/>
          <w:u w:val="single"/>
        </w:rPr>
        <w:t>emphasis on an ultimate "destabilizer" -nuclear war-while ignoring or benefiting from any number of other destabilizing events</w:t>
      </w:r>
      <w:r w:rsidRPr="00177976">
        <w:rPr>
          <w:rFonts w:eastAsia="Calibri" w:cs="Times New Roman"/>
          <w:sz w:val="16"/>
          <w:highlight w:val="cyan"/>
        </w:rPr>
        <w:t>.</w:t>
      </w:r>
      <w:r w:rsidRPr="00177976">
        <w:rPr>
          <w:rFonts w:eastAsia="Calibri" w:cs="Times New Roman"/>
          <w:sz w:val="16"/>
        </w:rPr>
        <w:t xml:space="preserve"> Perhaps the most relevant of these excluded events is the one introduced by this schema of models and games itself; in play, </w:t>
      </w:r>
      <w:r w:rsidRPr="00177976">
        <w:rPr>
          <w:rFonts w:eastAsia="Calibri" w:cs="Times New Roman"/>
          <w:u w:val="single"/>
        </w:rPr>
        <w:t xml:space="preserve">the </w:t>
      </w:r>
      <w:r w:rsidRPr="00177976">
        <w:rPr>
          <w:rFonts w:eastAsia="Calibri" w:cs="Times New Roman"/>
          <w:highlight w:val="cyan"/>
          <w:u w:val="single"/>
        </w:rPr>
        <w:t>players will test limits and explore possibilities</w:t>
      </w:r>
      <w:r w:rsidRPr="00177976">
        <w:rPr>
          <w:rFonts w:eastAsia="Calibri" w:cs="Times New Roman"/>
          <w:sz w:val="16"/>
        </w:rPr>
        <w:t xml:space="preserve">. The modeling activity itself is the great destabilizer, even if it proceeds under the sign of stability. Furthermore, </w:t>
      </w:r>
      <w:r w:rsidRPr="00177976">
        <w:rPr>
          <w:rFonts w:eastAsia="Calibri" w:cs="Times New Roman"/>
          <w:u w:val="single"/>
        </w:rPr>
        <w:t xml:space="preserve">the swirl of </w:t>
      </w:r>
      <w:r w:rsidRPr="00177976">
        <w:rPr>
          <w:rFonts w:eastAsia="Calibri" w:cs="Times New Roman"/>
          <w:highlight w:val="cyan"/>
          <w:u w:val="single"/>
        </w:rPr>
        <w:t>interpretations, paradoxes, and fears has a predictable structure</w:t>
      </w:r>
      <w:r w:rsidRPr="00177976">
        <w:rPr>
          <w:rFonts w:eastAsia="Calibri" w:cs="Times New Roman"/>
          <w:sz w:val="16"/>
        </w:rPr>
        <w:t xml:space="preserve">. Within this particular game, this is not only the well-known "standoff" structure, either: as McCanles notes, a certain entropy is just as characteristic of this game as any standoff. Recognition of the paradox ... will inevitably generate understanding of the entropy of the threat. This understanding will in turn generate the paradoxical coexistence of equilibrium and destabilization of equilibrium, and both sides will continue to entangle each other in this paradox by [accusing] each other of bad faith and [justifying] further metastrategic plans for nuclear build-up.35 13 </w:t>
      </w:r>
      <w:r w:rsidRPr="00177976">
        <w:rPr>
          <w:rFonts w:eastAsia="Calibri" w:cs="Times New Roman"/>
          <w:b/>
          <w:iCs/>
          <w:highlight w:val="cyan"/>
          <w:u w:val="single"/>
        </w:rPr>
        <w:t>Even our best signs of stability are easily inverted into signs of chaos and entropy</w:t>
      </w:r>
      <w:r w:rsidRPr="00177976">
        <w:rPr>
          <w:rFonts w:eastAsia="Calibri" w:cs="Times New Roman"/>
          <w:sz w:val="16"/>
        </w:rPr>
        <w:t xml:space="preserve">. The only dependable stasis refuses to be static; interpretation demands a role, despite our wishes it would recede. </w:t>
      </w:r>
      <w:r w:rsidRPr="00177976">
        <w:rPr>
          <w:rFonts w:eastAsia="Calibri" w:cs="Times New Roman"/>
          <w:u w:val="single"/>
        </w:rPr>
        <w:t xml:space="preserve">This absurd outcome may be most evident </w:t>
      </w:r>
      <w:r w:rsidRPr="00177976">
        <w:rPr>
          <w:rFonts w:eastAsia="Calibri" w:cs="Times New Roman"/>
          <w:highlight w:val="cyan"/>
          <w:u w:val="single"/>
        </w:rPr>
        <w:t>when we consider</w:t>
      </w:r>
      <w:r w:rsidRPr="00177976">
        <w:rPr>
          <w:rFonts w:eastAsia="Calibri" w:cs="Times New Roman"/>
          <w:sz w:val="16"/>
        </w:rPr>
        <w:t xml:space="preserve"> those major destabilizers in the nuclear world that come under the classification of </w:t>
      </w:r>
      <w:r w:rsidRPr="00177976">
        <w:rPr>
          <w:rFonts w:eastAsia="Calibri" w:cs="Times New Roman"/>
          <w:u w:val="single"/>
        </w:rPr>
        <w:t>"</w:t>
      </w:r>
      <w:r w:rsidRPr="00177976">
        <w:rPr>
          <w:rFonts w:eastAsia="Calibri" w:cs="Times New Roman"/>
          <w:highlight w:val="cyan"/>
          <w:u w:val="single"/>
        </w:rPr>
        <w:t>accidents</w:t>
      </w:r>
      <w:r w:rsidRPr="00177976">
        <w:rPr>
          <w:rFonts w:eastAsia="Calibri" w:cs="Times New Roman"/>
          <w:u w:val="single"/>
        </w:rPr>
        <w:t>."</w:t>
      </w:r>
      <w:r w:rsidRPr="00177976">
        <w:rPr>
          <w:rFonts w:eastAsia="Calibri" w:cs="Times New Roman"/>
          <w:sz w:val="16"/>
        </w:rPr>
        <w:t xml:space="preserve"> The term "accident" is of obvious interest to nuclear criticism. </w:t>
      </w:r>
      <w:r w:rsidRPr="00177976">
        <w:rPr>
          <w:rFonts w:eastAsia="Calibri" w:cs="Times New Roman"/>
          <w:u w:val="single"/>
        </w:rPr>
        <w:t>In a discourse that allocates responsibilities pervasively, "accident" is a free spot, without cause or conspiracy</w:t>
      </w:r>
      <w:r w:rsidRPr="00177976">
        <w:rPr>
          <w:rFonts w:eastAsia="Calibri" w:cs="Times New Roman"/>
          <w:sz w:val="16"/>
        </w:rPr>
        <w:t xml:space="preserve">. In the case of nuclear power, the notion of accident had already become visible in the late 1970s, after nuclear critics and Nuclear Regulatory Commission officials sparred over the vocabulary appropriate to Three Mile Island. To officialdom, accident was obviously an appropriate label for these events, since there was never any suggestion of malevolence or subversion. To critics, it was just as obvious that when societies produce electricity by placing ornately complex plants around the landscape, radiation releases are so inevitable that </w:t>
      </w:r>
      <w:r w:rsidRPr="00177976">
        <w:rPr>
          <w:rFonts w:eastAsia="Calibri" w:cs="Times New Roman"/>
          <w:highlight w:val="cyan"/>
          <w:u w:val="single"/>
        </w:rPr>
        <w:t>the word</w:t>
      </w:r>
      <w:r w:rsidRPr="00177976">
        <w:rPr>
          <w:rFonts w:eastAsia="Calibri" w:cs="Times New Roman"/>
          <w:u w:val="single"/>
        </w:rPr>
        <w:t xml:space="preserve"> "accident" </w:t>
      </w:r>
      <w:r w:rsidRPr="00177976">
        <w:rPr>
          <w:rFonts w:eastAsia="Calibri" w:cs="Times New Roman"/>
          <w:highlight w:val="cyan"/>
          <w:u w:val="single"/>
        </w:rPr>
        <w:t>reveals an evasion of responsibility</w:t>
      </w:r>
      <w:r w:rsidRPr="00177976">
        <w:rPr>
          <w:rFonts w:eastAsia="Calibri" w:cs="Times New Roman"/>
          <w:sz w:val="16"/>
        </w:rPr>
        <w:t xml:space="preserve">. In another case, compatriots of the Iran Air 655 victims insisted that its destruction must have been intentional, simply because the powerful American technology could not possibly have "made a mistake" (or "had an accident") of such magnitude. Meanwhile, critics in the United States-more familiar with technological failures-argued that placing a weapon such as the U.S.S. Vincennes in a place such </w:t>
      </w:r>
      <w:r w:rsidRPr="00177976">
        <w:rPr>
          <w:rFonts w:eastAsia="Calibri" w:cs="Times New Roman"/>
          <w:sz w:val="16"/>
        </w:rPr>
        <w:lastRenderedPageBreak/>
        <w:t xml:space="preserve">as the Persian Gulf invited tragedy so openly as to defy the categories "mistake" and "accident." Noting the radical reversibility of such analyses-the ease with which they are inverted-we might begin to suspect that "accident" is a special term in the debate over nukes. Indeed, </w:t>
      </w:r>
      <w:r w:rsidRPr="00177976">
        <w:rPr>
          <w:rFonts w:eastAsia="Calibri" w:cs="Times New Roman"/>
          <w:u w:val="single"/>
        </w:rPr>
        <w:t>"</w:t>
      </w:r>
      <w:r w:rsidRPr="00177976">
        <w:rPr>
          <w:rFonts w:eastAsia="Calibri" w:cs="Times New Roman"/>
          <w:highlight w:val="cyan"/>
          <w:u w:val="single"/>
        </w:rPr>
        <w:t>accident" has even served as a sign of stability</w:t>
      </w:r>
      <w:r w:rsidRPr="00177976">
        <w:rPr>
          <w:rFonts w:eastAsia="Calibri" w:cs="Times New Roman"/>
          <w:u w:val="single"/>
        </w:rPr>
        <w:t xml:space="preserve">, as in the oft-repeated analysis that </w:t>
      </w:r>
      <w:r w:rsidRPr="00177976">
        <w:rPr>
          <w:rFonts w:eastAsia="Calibri" w:cs="Times New Roman"/>
          <w:highlight w:val="cyan"/>
          <w:u w:val="single"/>
        </w:rPr>
        <w:t>the paradoxes of deterrence are so stable that the real danger of nuclear war comes from the chance of accident</w:t>
      </w:r>
      <w:r w:rsidRPr="00177976">
        <w:rPr>
          <w:rFonts w:eastAsia="Calibri" w:cs="Times New Roman"/>
          <w:u w:val="single"/>
        </w:rPr>
        <w:t xml:space="preserve">. So-called </w:t>
      </w:r>
      <w:r w:rsidRPr="00177976">
        <w:rPr>
          <w:rFonts w:eastAsia="Calibri" w:cs="Times New Roman"/>
          <w:highlight w:val="cyan"/>
          <w:u w:val="single"/>
        </w:rPr>
        <w:t>accidents may attain this special status because of</w:t>
      </w:r>
      <w:r w:rsidRPr="00177976">
        <w:rPr>
          <w:rFonts w:eastAsia="Calibri" w:cs="Times New Roman"/>
          <w:u w:val="single"/>
        </w:rPr>
        <w:t xml:space="preserve"> the role </w:t>
      </w:r>
      <w:r w:rsidRPr="00177976">
        <w:rPr>
          <w:rFonts w:eastAsia="Calibri" w:cs="Times New Roman"/>
          <w:highlight w:val="cyan"/>
          <w:u w:val="single"/>
        </w:rPr>
        <w:t>the rhetoric of "accident"</w:t>
      </w:r>
      <w:r w:rsidRPr="00177976">
        <w:rPr>
          <w:rFonts w:eastAsia="Calibri" w:cs="Times New Roman"/>
          <w:u w:val="single"/>
        </w:rPr>
        <w:t xml:space="preserve"> necessarily preserves for a rhetoric of agency. To call something an "accident</w:t>
      </w:r>
      <w:r w:rsidRPr="00177976">
        <w:rPr>
          <w:rFonts w:eastAsia="Calibri" w:cs="Times New Roman"/>
          <w:highlight w:val="cyan"/>
          <w:u w:val="single"/>
        </w:rPr>
        <w:t>" is to claim</w:t>
      </w:r>
      <w:r w:rsidRPr="00177976">
        <w:rPr>
          <w:rFonts w:eastAsia="Calibri" w:cs="Times New Roman"/>
          <w:sz w:val="16"/>
        </w:rPr>
        <w:t xml:space="preserve"> (or hope</w:t>
      </w:r>
      <w:r w:rsidRPr="00177976">
        <w:rPr>
          <w:rFonts w:eastAsia="Calibri" w:cs="Times New Roman"/>
          <w:u w:val="single"/>
        </w:rPr>
        <w:t xml:space="preserve">) </w:t>
      </w:r>
      <w:r w:rsidRPr="00177976">
        <w:rPr>
          <w:rFonts w:eastAsia="Calibri" w:cs="Times New Roman"/>
          <w:highlight w:val="cyan"/>
          <w:u w:val="single"/>
        </w:rPr>
        <w:t>that there is no harbor for responsibility</w:t>
      </w:r>
      <w:r w:rsidRPr="00177976">
        <w:rPr>
          <w:rFonts w:eastAsia="Calibri" w:cs="Times New Roman"/>
          <w:sz w:val="16"/>
        </w:rPr>
        <w:t xml:space="preserve">, even though we continually use rhetorical devices that allocate causality when we talk about politics. This double character gives the formulation "nuclear accident" an extraordinary power. Hypothetically, such an accident could destroy all life; if that weren't enough, the formulation draws attention to the provisional, constituted character of American discourse about agency and authority. Richard Klein and William B. Warner presented the Korean Air Lines downing as a case that illustrates the ambivalence of accidents.36 As they suggest, </w:t>
      </w:r>
      <w:r w:rsidRPr="00177976">
        <w:rPr>
          <w:rFonts w:eastAsia="Calibri" w:cs="Times New Roman"/>
          <w:u w:val="single"/>
        </w:rPr>
        <w:t>we have long known that designating something an "accident" is an implement of international diplomacy. Such a designation can be</w:t>
      </w:r>
      <w:r w:rsidRPr="00177976">
        <w:rPr>
          <w:rFonts w:eastAsia="Calibri" w:cs="Times New Roman"/>
          <w:sz w:val="16"/>
        </w:rPr>
        <w:t xml:space="preserve"> (and often is) </w:t>
      </w:r>
      <w:r w:rsidRPr="00177976">
        <w:rPr>
          <w:rFonts w:eastAsia="Calibri" w:cs="Times New Roman"/>
          <w:u w:val="single"/>
        </w:rPr>
        <w:t>constructed after the event in question, for purposes not necessarily connected to the "facts" of the event</w:t>
      </w:r>
      <w:r w:rsidRPr="00177976">
        <w:rPr>
          <w:rFonts w:eastAsia="Calibri" w:cs="Times New Roman"/>
          <w:sz w:val="16"/>
        </w:rPr>
        <w:t xml:space="preserve">. Statesmen make events into accidents (or, conversely, attribute a conscious purpose to an inadvertent event) </w:t>
      </w:r>
      <w:r w:rsidRPr="00177976">
        <w:rPr>
          <w:rFonts w:eastAsia="Calibri" w:cs="Times New Roman"/>
          <w:u w:val="single"/>
        </w:rPr>
        <w:t>depending on the geopolitical move they want to make</w:t>
      </w:r>
      <w:r w:rsidRPr="00177976">
        <w:rPr>
          <w:rFonts w:eastAsia="Calibri" w:cs="Times New Roman"/>
          <w:sz w:val="16"/>
        </w:rPr>
        <w:t xml:space="preserve">. </w:t>
      </w:r>
      <w:r w:rsidRPr="00177976">
        <w:rPr>
          <w:rFonts w:eastAsia="Calibri" w:cs="Times New Roman"/>
          <w:u w:val="single"/>
        </w:rPr>
        <w:t>In the case of nuclear war</w:t>
      </w:r>
      <w:r w:rsidRPr="00177976">
        <w:rPr>
          <w:rFonts w:eastAsia="Calibri" w:cs="Times New Roman"/>
          <w:sz w:val="16"/>
        </w:rPr>
        <w:t xml:space="preserve">, which has no "after the fact," </w:t>
      </w:r>
      <w:r w:rsidRPr="00177976">
        <w:rPr>
          <w:rFonts w:eastAsia="Calibri" w:cs="Times New Roman"/>
          <w:b/>
          <w:iCs/>
          <w:highlight w:val="cyan"/>
          <w:u w:val="single"/>
        </w:rPr>
        <w:t>these determinations</w:t>
      </w:r>
      <w:r w:rsidRPr="00177976">
        <w:rPr>
          <w:rFonts w:eastAsia="Calibri" w:cs="Times New Roman"/>
          <w:highlight w:val="cyan"/>
          <w:u w:val="single"/>
        </w:rPr>
        <w:t xml:space="preserve"> would have to be made very quickly, and "this</w:t>
      </w:r>
      <w:r w:rsidRPr="00177976">
        <w:rPr>
          <w:rFonts w:eastAsia="Calibri" w:cs="Times New Roman"/>
          <w:u w:val="single"/>
        </w:rPr>
        <w:t xml:space="preserve"> determination of the character of the incident, before it happens, </w:t>
      </w:r>
      <w:r w:rsidRPr="00177976">
        <w:rPr>
          <w:rFonts w:eastAsia="Calibri" w:cs="Times New Roman"/>
          <w:b/>
          <w:iCs/>
          <w:highlight w:val="cyan"/>
          <w:u w:val="single"/>
        </w:rPr>
        <w:t>may itself initiate a war</w:t>
      </w:r>
      <w:r w:rsidRPr="00177976">
        <w:rPr>
          <w:rFonts w:eastAsia="Calibri" w:cs="Times New Roman"/>
          <w:sz w:val="16"/>
        </w:rPr>
        <w:t xml:space="preserve">."37 In such a situation, </w:t>
      </w:r>
      <w:r w:rsidRPr="00177976">
        <w:rPr>
          <w:rFonts w:eastAsia="Calibri" w:cs="Times New Roman"/>
          <w:u w:val="single"/>
        </w:rPr>
        <w:t>it might well be impossible for the participants to map all of the contingencies required to produce reliable clarity</w:t>
      </w:r>
      <w:r w:rsidRPr="00177976">
        <w:rPr>
          <w:rFonts w:eastAsia="Calibri" w:cs="Times New Roman"/>
          <w:sz w:val="16"/>
        </w:rPr>
        <w:t xml:space="preserve">. Indeed, clarity on causation, responsibility, and accident has often been an artifact of "the luxurious time of diplomatic distance," not some obvious feature of the event in question. And clarity, as it pertains to nukes, is no abstract exercise; it is a precondition for continuing at all. </w:t>
      </w:r>
      <w:r w:rsidRPr="00177976">
        <w:rPr>
          <w:rFonts w:eastAsia="Calibri" w:cs="Times New Roman"/>
          <w:highlight w:val="cyan"/>
          <w:u w:val="single"/>
        </w:rPr>
        <w:t>One failure and the rubble bounces</w:t>
      </w:r>
      <w:r w:rsidRPr="00177976">
        <w:rPr>
          <w:rFonts w:eastAsia="Calibri" w:cs="Times New Roman"/>
          <w:sz w:val="16"/>
        </w:rPr>
        <w:t xml:space="preserve">, as the saying goes. The case of KAL 007 is illustrative. This time, there was an "after," so we have the usual and predictable diplomatic interpretations to examine. The Soviets cried foul, charging conspiracy. The Reagan administration renewed its claim that the U.S.S.R. was an evil empire and used the event to justify weapons requests. No surprises. Klein and Warner's point, however, is that in the heat of this particular night, it would not be even slightly implausible to suggest that hugely different interpretations of this event could have prevailed in Washington and Moscow, whatever the "actual" facts and motivations were. This is an interpretive moment, and these interpretations tend to diverge, not to converge in some safe and reassuring way. From the Soviet vantage point it hardly seems an accident that the course of KAL 007 happened to coincide with the course of a U.S. RC-135 spy plane. But from the vantage point of the U.S., the flight "deviation" of this particular plane does not seem so surprising at all; it may in fact be inevitable given the thousands of flights along this Pacific route .... Thus, what seems a telling coincidence to the collective subjectivity defined by Soviet leadership seems merely accidental to observers ... who do not share the same national subjectivity.38 Klein and Warner use literary interpretations to show how utterly incomprehensible this "fact" may have been in its unfolding. One can even imagine that KAL 007's James Bond-like name imparted confusion. That name could have been seen as proof that this was no spy mission (obviously, they wouldn't have named it that), or proof that it was such a mission (they'd never suspect this), or evidence or a classic spy's slip, betrayed by "what he has taken every conceivable rational precaution to conceal."39 </w:t>
      </w:r>
      <w:r w:rsidRPr="00177976">
        <w:rPr>
          <w:rFonts w:eastAsia="Calibri" w:cs="Times New Roman"/>
          <w:u w:val="single"/>
        </w:rPr>
        <w:t>The indeterminacy of language and the characteristically linguistic, interpretive nature of such politics take away any reassurance we could be offered that</w:t>
      </w:r>
      <w:r w:rsidRPr="00177976">
        <w:rPr>
          <w:rFonts w:eastAsia="Calibri" w:cs="Times New Roman"/>
          <w:sz w:val="16"/>
        </w:rPr>
        <w:t xml:space="preserve">, despite all our critical complaints, </w:t>
      </w:r>
      <w:r w:rsidRPr="00177976">
        <w:rPr>
          <w:rFonts w:eastAsia="Calibri" w:cs="Times New Roman"/>
          <w:highlight w:val="cyan"/>
          <w:u w:val="single"/>
        </w:rPr>
        <w:t>we have only "accidents" to fear now</w:t>
      </w:r>
      <w:r w:rsidRPr="00177976">
        <w:rPr>
          <w:rFonts w:eastAsia="Calibri" w:cs="Times New Roman"/>
          <w:u w:val="single"/>
        </w:rPr>
        <w:t xml:space="preserve">. </w:t>
      </w:r>
      <w:r w:rsidRPr="00177976">
        <w:rPr>
          <w:rFonts w:eastAsia="Calibri" w:cs="Times New Roman"/>
          <w:sz w:val="16"/>
        </w:rPr>
        <w:t xml:space="preserve">Or, in slightly different form, we can imagine an interpretive moment-fraught with levels and complexities-far more difficult, even, than an episode in which one had to "get the facts." "The injured party will not enjoy the luxurious time of diplomatic distance from the event that allows one to choose" a course of action. Instead, </w:t>
      </w:r>
      <w:r w:rsidRPr="00177976">
        <w:rPr>
          <w:rFonts w:eastAsia="Calibri" w:cs="Times New Roman"/>
          <w:u w:val="single"/>
        </w:rPr>
        <w:t>the injured party finds</w:t>
      </w:r>
      <w:r w:rsidRPr="00177976">
        <w:rPr>
          <w:rFonts w:eastAsia="Calibri" w:cs="Times New Roman"/>
          <w:sz w:val="16"/>
        </w:rPr>
        <w:t xml:space="preserve"> </w:t>
      </w:r>
      <w:r w:rsidRPr="00177976">
        <w:rPr>
          <w:rFonts w:eastAsia="Calibri" w:cs="Times New Roman"/>
          <w:strike/>
          <w:sz w:val="16"/>
        </w:rPr>
        <w:t>himself</w:t>
      </w:r>
      <w:r w:rsidRPr="00177976">
        <w:rPr>
          <w:rFonts w:eastAsia="Calibri" w:cs="Times New Roman"/>
          <w:sz w:val="16"/>
        </w:rPr>
        <w:t xml:space="preserve"> </w:t>
      </w:r>
      <w:r w:rsidRPr="00177976">
        <w:rPr>
          <w:rFonts w:eastAsia="Calibri" w:cs="Times New Roman"/>
          <w:u w:val="single"/>
        </w:rPr>
        <w:t>[themselves] in an almost inevitably catastrophic position, trying "to determine in these swiftly passing moments, before the end, whether</w:t>
      </w:r>
      <w:r w:rsidRPr="00177976">
        <w:rPr>
          <w:rFonts w:eastAsia="Calibri" w:cs="Times New Roman"/>
          <w:sz w:val="16"/>
        </w:rPr>
        <w:t xml:space="preserve"> </w:t>
      </w:r>
      <w:r w:rsidRPr="00177976">
        <w:rPr>
          <w:rFonts w:eastAsia="Calibri" w:cs="Times New Roman"/>
          <w:strike/>
          <w:sz w:val="16"/>
        </w:rPr>
        <w:t>he</w:t>
      </w:r>
      <w:r w:rsidRPr="00177976">
        <w:rPr>
          <w:rFonts w:eastAsia="Calibri" w:cs="Times New Roman"/>
          <w:sz w:val="16"/>
        </w:rPr>
        <w:t xml:space="preserve"> </w:t>
      </w:r>
      <w:r w:rsidRPr="00177976">
        <w:rPr>
          <w:rFonts w:eastAsia="Calibri" w:cs="Times New Roman"/>
          <w:u w:val="single"/>
        </w:rPr>
        <w:t>[they] [are]</w:t>
      </w:r>
      <w:r w:rsidRPr="00177976">
        <w:rPr>
          <w:rFonts w:eastAsia="Calibri" w:cs="Times New Roman"/>
          <w:sz w:val="16"/>
        </w:rPr>
        <w:t xml:space="preserve"> is </w:t>
      </w:r>
      <w:r w:rsidRPr="00177976">
        <w:rPr>
          <w:rFonts w:eastAsia="Calibri" w:cs="Times New Roman"/>
          <w:u w:val="single"/>
        </w:rPr>
        <w:t>not actually already at war," knowing</w:t>
      </w:r>
      <w:r w:rsidRPr="00177976">
        <w:rPr>
          <w:rFonts w:eastAsia="Calibri" w:cs="Times New Roman"/>
          <w:sz w:val="16"/>
        </w:rPr>
        <w:t xml:space="preserve">, perhaps, </w:t>
      </w:r>
      <w:r w:rsidRPr="00177976">
        <w:rPr>
          <w:rFonts w:eastAsia="Calibri" w:cs="Times New Roman"/>
          <w:u w:val="single"/>
        </w:rPr>
        <w:t>that</w:t>
      </w:r>
      <w:r w:rsidRPr="00177976">
        <w:rPr>
          <w:rFonts w:eastAsia="Calibri" w:cs="Times New Roman"/>
          <w:sz w:val="16"/>
        </w:rPr>
        <w:t xml:space="preserve"> his </w:t>
      </w:r>
      <w:r w:rsidRPr="00177976">
        <w:rPr>
          <w:rFonts w:eastAsia="Calibri" w:cs="Times New Roman"/>
          <w:u w:val="single"/>
        </w:rPr>
        <w:t>attempts to determine "the character of the incident ... may itself initiate a war."</w:t>
      </w:r>
      <w:r w:rsidRPr="00177976">
        <w:rPr>
          <w:rFonts w:eastAsia="Calibri" w:cs="Times New Roman"/>
          <w:sz w:val="16"/>
        </w:rPr>
        <w:t xml:space="preserve">40 </w:t>
      </w:r>
      <w:r w:rsidRPr="00177976">
        <w:rPr>
          <w:rFonts w:eastAsia="Calibri" w:cs="Times New Roman"/>
          <w:u w:val="single"/>
        </w:rPr>
        <w:t>To demarcate something as "an accident" is to imply that it is outside the rationalist realm of planning and decision</w:t>
      </w:r>
      <w:r w:rsidRPr="00177976">
        <w:rPr>
          <w:rFonts w:eastAsia="Calibri" w:cs="Times New Roman"/>
          <w:sz w:val="16"/>
        </w:rPr>
        <w:t xml:space="preserve"> that supposedly lies at the core of the national defense. </w:t>
      </w:r>
      <w:r w:rsidRPr="00177976">
        <w:rPr>
          <w:rFonts w:eastAsia="Calibri" w:cs="Times New Roman"/>
          <w:highlight w:val="cyan"/>
          <w:u w:val="single"/>
        </w:rPr>
        <w:t>Actual events, however, fail to honor such demarcations</w:t>
      </w:r>
      <w:r w:rsidRPr="00177976">
        <w:rPr>
          <w:rFonts w:eastAsia="Calibri" w:cs="Times New Roman"/>
          <w:sz w:val="16"/>
        </w:rPr>
        <w:t xml:space="preserve">; a successful political actor manipulates them and gains benefit. </w:t>
      </w:r>
      <w:r w:rsidRPr="00177976">
        <w:rPr>
          <w:rFonts w:eastAsia="Calibri" w:cs="Times New Roman"/>
          <w:u w:val="single"/>
        </w:rPr>
        <w:t>The "</w:t>
      </w:r>
      <w:r w:rsidRPr="00177976">
        <w:rPr>
          <w:rFonts w:eastAsia="Calibri" w:cs="Times New Roman"/>
          <w:highlight w:val="cyan"/>
          <w:u w:val="single"/>
        </w:rPr>
        <w:t>accident</w:t>
      </w:r>
      <w:r w:rsidRPr="00177976">
        <w:rPr>
          <w:rFonts w:eastAsia="Calibri" w:cs="Times New Roman"/>
          <w:u w:val="single"/>
        </w:rPr>
        <w:t xml:space="preserve">," then, </w:t>
      </w:r>
      <w:r w:rsidRPr="00177976">
        <w:rPr>
          <w:rFonts w:eastAsia="Calibri" w:cs="Times New Roman"/>
          <w:highlight w:val="cyan"/>
          <w:u w:val="single"/>
        </w:rPr>
        <w:t>exposes the presumptions of nuclearist positions</w:t>
      </w:r>
      <w:r w:rsidRPr="00177976">
        <w:rPr>
          <w:rFonts w:eastAsia="Calibri" w:cs="Times New Roman"/>
          <w:u w:val="single"/>
        </w:rPr>
        <w:t xml:space="preserve"> </w:t>
      </w:r>
      <w:r w:rsidRPr="00177976">
        <w:rPr>
          <w:rFonts w:eastAsia="Calibri" w:cs="Times New Roman"/>
          <w:sz w:val="16"/>
        </w:rPr>
        <w:t xml:space="preserve">that propose that such events are all that remain to fear. Indeed, we should have long ago seen through the rhetoric of "accident." As Garry Wills has explained, the entire nuclearist project suffers from a reversal of Clausewitz, who "understood that the very conditions of war tend to break down the effective conduct of war."41 Presuming that "everything works" ignores Clausewitz's advice that a sizable margin of error must be assumed. On the battlefield, even the most dependable moves will break down. "Danger, of itself, takes a toll, in apprehension or despair, in heightened alertness or the racing of one's pulse. And danger, says Clausewitz, is the very air one breathes in war. It charges the atmosphere, giddying a person, unsettling judgment."42 Nuclear strategy has veered sharply away from the master strategist's insight, even while our intimacy with danger has intensified. 43 </w:t>
      </w:r>
      <w:r w:rsidRPr="00177976">
        <w:rPr>
          <w:rFonts w:eastAsia="Calibri" w:cs="Times New Roman"/>
          <w:u w:val="single"/>
        </w:rPr>
        <w:t>Not only do we presume that our devices will work</w:t>
      </w:r>
      <w:r w:rsidRPr="00177976">
        <w:rPr>
          <w:rFonts w:eastAsia="Calibri" w:cs="Times New Roman"/>
          <w:sz w:val="16"/>
        </w:rPr>
        <w:t xml:space="preserve"> (and SDI raises that presumption to new levels), </w:t>
      </w:r>
      <w:r w:rsidRPr="00177976">
        <w:rPr>
          <w:rFonts w:eastAsia="Calibri" w:cs="Times New Roman"/>
          <w:u w:val="single"/>
        </w:rPr>
        <w:t xml:space="preserve">we even base our strategy-in the case of "window </w:t>
      </w:r>
      <w:r w:rsidRPr="00177976">
        <w:rPr>
          <w:rFonts w:eastAsia="Calibri" w:cs="Times New Roman"/>
          <w:u w:val="single"/>
        </w:rPr>
        <w:lastRenderedPageBreak/>
        <w:t>of vulnerability" scenarios - on the assumption that</w:t>
      </w:r>
      <w:r w:rsidRPr="00177976">
        <w:rPr>
          <w:rFonts w:eastAsia="Calibri" w:cs="Times New Roman"/>
          <w:sz w:val="16"/>
        </w:rPr>
        <w:t xml:space="preserve"> the Soviets </w:t>
      </w:r>
      <w:r w:rsidRPr="00177976">
        <w:rPr>
          <w:rFonts w:eastAsia="Calibri" w:cs="Times New Roman"/>
          <w:u w:val="single"/>
        </w:rPr>
        <w:t>[they] also will act on the assumption that their own weaponry is infallible</w:t>
      </w:r>
      <w:r w:rsidRPr="00177976">
        <w:rPr>
          <w:rFonts w:eastAsia="Calibri" w:cs="Times New Roman"/>
          <w:sz w:val="16"/>
        </w:rPr>
        <w:t xml:space="preserve">. 44 Seeking managerial control in the form of deterrence, </w:t>
      </w:r>
      <w:r w:rsidRPr="00177976">
        <w:rPr>
          <w:rFonts w:eastAsia="Calibri" w:cs="Times New Roman"/>
          <w:u w:val="single"/>
        </w:rPr>
        <w:t>nuclearism strays off course, elevating the "accident" to a new, reified status</w:t>
      </w:r>
      <w:r w:rsidRPr="00177976">
        <w:rPr>
          <w:rFonts w:eastAsia="Calibri" w:cs="Times New Roman"/>
          <w:sz w:val="16"/>
        </w:rPr>
        <w:t xml:space="preserve">. In this new context, </w:t>
      </w:r>
      <w:r w:rsidRPr="00177976">
        <w:rPr>
          <w:rFonts w:eastAsia="Calibri" w:cs="Times New Roman"/>
          <w:b/>
          <w:iCs/>
          <w:highlight w:val="cyan"/>
          <w:u w:val="single"/>
        </w:rPr>
        <w:t>accidents will happen</w:t>
      </w:r>
      <w:r w:rsidRPr="00177976">
        <w:rPr>
          <w:rFonts w:eastAsia="Calibri" w:cs="Times New Roman"/>
          <w:sz w:val="16"/>
        </w:rPr>
        <w:t xml:space="preserve">-continually </w:t>
      </w:r>
      <w:proofErr w:type="gramStart"/>
      <w:r w:rsidRPr="00177976">
        <w:rPr>
          <w:rFonts w:eastAsia="Calibri" w:cs="Times New Roman"/>
          <w:sz w:val="16"/>
        </w:rPr>
        <w:t>taunting</w:t>
      </w:r>
      <w:proofErr w:type="gramEnd"/>
      <w:r w:rsidRPr="00177976">
        <w:rPr>
          <w:rFonts w:eastAsia="Calibri" w:cs="Times New Roman"/>
          <w:sz w:val="16"/>
        </w:rPr>
        <w:t xml:space="preserve"> the managers' forgetfulness of Clausewitz's most obvious points. It is not technological bugs, then, that deliver us to perilous times, so much as it is confusions of agency and misunderstandings about the role of plans and strategies. Citizens and nuclear strategists alike have blithely ignored some long-understood tenets of politics and war, and the traces of that forgetfulness can be identified within nuclearist discourse itself, as the case of "accident" shows. This gives the era a hallucinatory quality, when the master-in-control reveals his own foibles. And, as Klein and Warner conclude, "Hallucinatory effects and effects of coincidence acquire, in this space, uncanny power to become the bases for fateful decisions."45</w:t>
      </w:r>
    </w:p>
    <w:p w14:paraId="3BD5BC6E" w14:textId="77777777" w:rsidR="00BA5050" w:rsidRPr="008175B8" w:rsidRDefault="00BA5050" w:rsidP="00E37558">
      <w:pPr>
        <w:rPr>
          <w:sz w:val="16"/>
        </w:rPr>
      </w:pPr>
    </w:p>
    <w:p w14:paraId="060DE7D5" w14:textId="46F39F6F" w:rsidR="00A37249" w:rsidRPr="006E726E" w:rsidRDefault="00A37249" w:rsidP="00BA5050">
      <w:pPr>
        <w:pStyle w:val="Heading4"/>
        <w:numPr>
          <w:ilvl w:val="0"/>
          <w:numId w:val="16"/>
        </w:numPr>
      </w:pPr>
      <w:r>
        <w:t xml:space="preserve">Deterrence </w:t>
      </w:r>
      <w:r w:rsidRPr="00D5456C">
        <w:rPr>
          <w:u w:val="single"/>
        </w:rPr>
        <w:t>fails</w:t>
      </w:r>
      <w:r>
        <w:t>---</w:t>
      </w:r>
      <w:r w:rsidRPr="00D5456C">
        <w:t>diminishing</w:t>
      </w:r>
      <w:r>
        <w:t xml:space="preserve"> </w:t>
      </w:r>
      <w:r w:rsidRPr="00D5456C">
        <w:rPr>
          <w:u w:val="single"/>
        </w:rPr>
        <w:t>marginal returns</w:t>
      </w:r>
      <w:r>
        <w:t xml:space="preserve"> and excess </w:t>
      </w:r>
      <w:r w:rsidRPr="00D5456C">
        <w:rPr>
          <w:u w:val="single"/>
        </w:rPr>
        <w:t>spending</w:t>
      </w:r>
      <w:r>
        <w:t xml:space="preserve"> creates conflict.</w:t>
      </w:r>
    </w:p>
    <w:p w14:paraId="5E8387D4" w14:textId="77777777" w:rsidR="00A37249" w:rsidRPr="009D53DD" w:rsidRDefault="00A37249" w:rsidP="00A37249">
      <w:r w:rsidRPr="009D53DD">
        <w:rPr>
          <w:rStyle w:val="Style13ptBold"/>
        </w:rPr>
        <w:t>Swartz ’24</w:t>
      </w:r>
      <w:r w:rsidRPr="009D53DD">
        <w:t xml:space="preserve">, Mises Institute; 2023 Ron Paul Scholar; BA in English, Economics &amp; Political Science. “The U.S. military machine is unsustainable.” Mises Institute’s Mises Wire, August 5, 2024. </w:t>
      </w:r>
      <w:r w:rsidRPr="00D5319F">
        <w:t>https://mises.org/mises-wire/us-military-machine-unsustainable</w:t>
      </w:r>
      <w:r w:rsidRPr="009D53DD">
        <w:t>.</w:t>
      </w:r>
    </w:p>
    <w:p w14:paraId="76FECBB8" w14:textId="77777777" w:rsidR="00A37249" w:rsidRPr="00EC73D0" w:rsidRDefault="00A37249" w:rsidP="00A37249">
      <w:pPr>
        <w:rPr>
          <w:sz w:val="16"/>
        </w:rPr>
      </w:pPr>
      <w:r w:rsidRPr="00EC73D0">
        <w:rPr>
          <w:sz w:val="16"/>
        </w:rPr>
        <w:t xml:space="preserve">For nearly </w:t>
      </w:r>
      <w:r w:rsidRPr="006E726E">
        <w:rPr>
          <w:rStyle w:val="Emphasis"/>
        </w:rPr>
        <w:t>two centuries</w:t>
      </w:r>
      <w:r w:rsidRPr="006E726E">
        <w:rPr>
          <w:rStyle w:val="StyleUnderline"/>
        </w:rPr>
        <w:t xml:space="preserve"> the United States has been an </w:t>
      </w:r>
      <w:r w:rsidRPr="006E726E">
        <w:rPr>
          <w:rStyle w:val="Emphasis"/>
        </w:rPr>
        <w:t>expansionist power</w:t>
      </w:r>
      <w:r w:rsidRPr="00EC73D0">
        <w:rPr>
          <w:sz w:val="16"/>
        </w:rPr>
        <w:t xml:space="preserve">. Though it was the War of 1812 when the U.S. solidified its dominion over the Americas, it was at the twilight of the Spanish-American War when the American Empire finally came of age. The first two decades of the </w:t>
      </w:r>
      <w:r w:rsidRPr="006E726E">
        <w:rPr>
          <w:rStyle w:val="Emphasis"/>
        </w:rPr>
        <w:t>20th century</w:t>
      </w:r>
      <w:r w:rsidRPr="006E726E">
        <w:rPr>
          <w:rStyle w:val="StyleUnderline"/>
        </w:rPr>
        <w:t xml:space="preserve"> marked America’s transition</w:t>
      </w:r>
      <w:r w:rsidRPr="00EC73D0">
        <w:rPr>
          <w:sz w:val="16"/>
        </w:rPr>
        <w:t xml:space="preserve"> — </w:t>
      </w:r>
      <w:r w:rsidRPr="006E726E">
        <w:rPr>
          <w:rStyle w:val="StyleUnderline"/>
        </w:rPr>
        <w:t>for better or worse</w:t>
      </w:r>
      <w:r w:rsidRPr="00EC73D0">
        <w:rPr>
          <w:sz w:val="16"/>
        </w:rPr>
        <w:t xml:space="preserve"> — </w:t>
      </w:r>
      <w:r w:rsidRPr="006E726E">
        <w:rPr>
          <w:rStyle w:val="StyleUnderline"/>
        </w:rPr>
        <w:t xml:space="preserve">into a </w:t>
      </w:r>
      <w:r w:rsidRPr="006E726E">
        <w:rPr>
          <w:rStyle w:val="Emphasis"/>
        </w:rPr>
        <w:t>global superpower</w:t>
      </w:r>
      <w:r w:rsidRPr="00EC73D0">
        <w:rPr>
          <w:sz w:val="16"/>
        </w:rPr>
        <w:t>.</w:t>
      </w:r>
    </w:p>
    <w:p w14:paraId="27DA4DC7" w14:textId="77777777" w:rsidR="00A37249" w:rsidRPr="00EC73D0" w:rsidRDefault="00A37249" w:rsidP="00A37249">
      <w:pPr>
        <w:rPr>
          <w:sz w:val="16"/>
        </w:rPr>
      </w:pPr>
      <w:r w:rsidRPr="00EC73D0">
        <w:rPr>
          <w:sz w:val="16"/>
        </w:rPr>
        <w:t xml:space="preserve">By the end of the First World War, the United States had solidified itself as an emerging global power until finally asserting itself as the world’s dominant ascendancy in the aftermath of World War II. From 1945 and over the course of the next fifty years, </w:t>
      </w:r>
      <w:r w:rsidRPr="006E726E">
        <w:rPr>
          <w:rStyle w:val="StyleUnderline"/>
        </w:rPr>
        <w:t xml:space="preserve">the U.S.’s </w:t>
      </w:r>
      <w:r w:rsidRPr="006E726E">
        <w:rPr>
          <w:rStyle w:val="Emphasis"/>
        </w:rPr>
        <w:t>s</w:t>
      </w:r>
      <w:r w:rsidRPr="006E726E">
        <w:rPr>
          <w:rStyle w:val="StyleUnderline"/>
        </w:rPr>
        <w:t xml:space="preserve">phere </w:t>
      </w:r>
      <w:r w:rsidRPr="006E726E">
        <w:rPr>
          <w:rStyle w:val="Emphasis"/>
        </w:rPr>
        <w:t>o</w:t>
      </w:r>
      <w:r w:rsidRPr="006E726E">
        <w:rPr>
          <w:rStyle w:val="StyleUnderline"/>
        </w:rPr>
        <w:t xml:space="preserve">f </w:t>
      </w:r>
      <w:r w:rsidRPr="006E726E">
        <w:rPr>
          <w:rStyle w:val="Emphasis"/>
        </w:rPr>
        <w:t>i</w:t>
      </w:r>
      <w:r w:rsidRPr="006E726E">
        <w:rPr>
          <w:rStyle w:val="StyleUnderline"/>
        </w:rPr>
        <w:t xml:space="preserve">nfluence would continue to expand its </w:t>
      </w:r>
      <w:r w:rsidRPr="006E726E">
        <w:rPr>
          <w:rStyle w:val="Emphasis"/>
        </w:rPr>
        <w:t>global network</w:t>
      </w:r>
      <w:r w:rsidRPr="006E726E">
        <w:rPr>
          <w:rStyle w:val="StyleUnderline"/>
        </w:rPr>
        <w:t xml:space="preserve"> of military </w:t>
      </w:r>
      <w:r w:rsidRPr="006E726E">
        <w:rPr>
          <w:rStyle w:val="Emphasis"/>
        </w:rPr>
        <w:t>installations</w:t>
      </w:r>
      <w:r w:rsidRPr="00EC73D0">
        <w:rPr>
          <w:sz w:val="16"/>
        </w:rPr>
        <w:t xml:space="preserve"> in order to curtail Soviet influence. Now, nearly three decades following the USSR’s collapse, </w:t>
      </w:r>
      <w:r w:rsidRPr="006E726E">
        <w:rPr>
          <w:rStyle w:val="StyleUnderline"/>
        </w:rPr>
        <w:t xml:space="preserve">there are still </w:t>
      </w:r>
      <w:r w:rsidRPr="00A4030E">
        <w:rPr>
          <w:rStyle w:val="Emphasis"/>
          <w:highlight w:val="cyan"/>
        </w:rPr>
        <w:t>800</w:t>
      </w:r>
      <w:r w:rsidRPr="006E726E">
        <w:rPr>
          <w:rStyle w:val="Emphasis"/>
        </w:rPr>
        <w:t xml:space="preserve"> formal U.S. </w:t>
      </w:r>
      <w:r w:rsidRPr="00A4030E">
        <w:rPr>
          <w:rStyle w:val="Emphasis"/>
          <w:highlight w:val="cyan"/>
        </w:rPr>
        <w:t>bases</w:t>
      </w:r>
      <w:r w:rsidRPr="00A4030E">
        <w:rPr>
          <w:rStyle w:val="StyleUnderline"/>
          <w:highlight w:val="cyan"/>
        </w:rPr>
        <w:t xml:space="preserve"> across </w:t>
      </w:r>
      <w:r w:rsidRPr="00A4030E">
        <w:rPr>
          <w:rStyle w:val="Emphasis"/>
          <w:highlight w:val="cyan"/>
        </w:rPr>
        <w:t>eighty countries</w:t>
      </w:r>
      <w:r w:rsidRPr="006E726E">
        <w:rPr>
          <w:rStyle w:val="StyleUnderline"/>
        </w:rPr>
        <w:t xml:space="preserve"> worldwide</w:t>
      </w:r>
      <w:r w:rsidRPr="00EC73D0">
        <w:rPr>
          <w:sz w:val="16"/>
        </w:rPr>
        <w:t xml:space="preserve">. </w:t>
      </w:r>
      <w:r w:rsidRPr="006E726E">
        <w:rPr>
          <w:rStyle w:val="StyleUnderline"/>
        </w:rPr>
        <w:t xml:space="preserve">Not only is this unacceptable, but it </w:t>
      </w:r>
      <w:r w:rsidRPr="00A4030E">
        <w:rPr>
          <w:rStyle w:val="StyleUnderline"/>
          <w:highlight w:val="cyan"/>
        </w:rPr>
        <w:t>is</w:t>
      </w:r>
      <w:r w:rsidRPr="006E726E">
        <w:rPr>
          <w:rStyle w:val="StyleUnderline"/>
        </w:rPr>
        <w:t xml:space="preserve"> also </w:t>
      </w:r>
      <w:r w:rsidRPr="00A4030E">
        <w:rPr>
          <w:rStyle w:val="Emphasis"/>
          <w:highlight w:val="cyan"/>
        </w:rPr>
        <w:t>needlessly wasteful</w:t>
      </w:r>
      <w:r w:rsidRPr="00EC73D0">
        <w:rPr>
          <w:sz w:val="16"/>
        </w:rPr>
        <w:t xml:space="preserve">. Since 2001, </w:t>
      </w:r>
      <w:r w:rsidRPr="006E726E">
        <w:rPr>
          <w:rStyle w:val="StyleUnderline"/>
        </w:rPr>
        <w:t xml:space="preserve">close to </w:t>
      </w:r>
      <w:r w:rsidRPr="00A4030E">
        <w:rPr>
          <w:rStyle w:val="Emphasis"/>
          <w:highlight w:val="cyan"/>
        </w:rPr>
        <w:t>$6 trillion</w:t>
      </w:r>
      <w:r w:rsidRPr="006E726E">
        <w:rPr>
          <w:rStyle w:val="StyleUnderline"/>
        </w:rPr>
        <w:t xml:space="preserve"> has been </w:t>
      </w:r>
      <w:r w:rsidRPr="00A4030E">
        <w:rPr>
          <w:rStyle w:val="StyleUnderline"/>
          <w:highlight w:val="cyan"/>
        </w:rPr>
        <w:t>spent on wars</w:t>
      </w:r>
      <w:r w:rsidRPr="006E726E">
        <w:rPr>
          <w:rStyle w:val="StyleUnderline"/>
        </w:rPr>
        <w:t xml:space="preserve"> in Syria, Iraq, Afghanistan and Pakistan alone</w:t>
      </w:r>
      <w:r w:rsidRPr="00EC73D0">
        <w:rPr>
          <w:sz w:val="16"/>
        </w:rPr>
        <w:t xml:space="preserve">. The utility of the empire’s </w:t>
      </w:r>
      <w:r w:rsidRPr="0036793F">
        <w:rPr>
          <w:rStyle w:val="StyleUnderline"/>
        </w:rPr>
        <w:t xml:space="preserve">foreign military infrastructure </w:t>
      </w:r>
      <w:r w:rsidRPr="00A4030E">
        <w:rPr>
          <w:rStyle w:val="StyleUnderline"/>
          <w:highlight w:val="cyan"/>
        </w:rPr>
        <w:t>is</w:t>
      </w:r>
      <w:r w:rsidRPr="0036793F">
        <w:rPr>
          <w:rStyle w:val="StyleUnderline"/>
        </w:rPr>
        <w:t xml:space="preserve"> s</w:t>
      </w:r>
      <w:r w:rsidRPr="006E726E">
        <w:rPr>
          <w:rStyle w:val="StyleUnderline"/>
        </w:rPr>
        <w:t xml:space="preserve">imply </w:t>
      </w:r>
      <w:r w:rsidRPr="00A4030E">
        <w:rPr>
          <w:rStyle w:val="Emphasis"/>
          <w:highlight w:val="cyan"/>
        </w:rPr>
        <w:t>not worth</w:t>
      </w:r>
      <w:r w:rsidRPr="00A4030E">
        <w:rPr>
          <w:rStyle w:val="StyleUnderline"/>
          <w:highlight w:val="cyan"/>
        </w:rPr>
        <w:t xml:space="preserve"> the cost required to sustain it</w:t>
      </w:r>
      <w:r w:rsidRPr="00EC73D0">
        <w:rPr>
          <w:sz w:val="16"/>
        </w:rPr>
        <w:t xml:space="preserve">; therefore, the number of bases worldwide should be strategically reduced to only those </w:t>
      </w:r>
      <w:r w:rsidRPr="006E726E">
        <w:rPr>
          <w:rStyle w:val="StyleUnderline"/>
        </w:rPr>
        <w:t xml:space="preserve">installations that are essential to </w:t>
      </w:r>
      <w:r w:rsidRPr="006E726E">
        <w:rPr>
          <w:rStyle w:val="Emphasis"/>
        </w:rPr>
        <w:t>defending</w:t>
      </w:r>
      <w:r w:rsidRPr="006E726E">
        <w:rPr>
          <w:rStyle w:val="StyleUnderline"/>
        </w:rPr>
        <w:t xml:space="preserve"> the homeland and protecting </w:t>
      </w:r>
      <w:r w:rsidRPr="006E726E">
        <w:rPr>
          <w:rStyle w:val="Emphasis"/>
        </w:rPr>
        <w:t>international commerce</w:t>
      </w:r>
      <w:r w:rsidRPr="00EC73D0">
        <w:rPr>
          <w:sz w:val="16"/>
        </w:rPr>
        <w:t>.</w:t>
      </w:r>
    </w:p>
    <w:p w14:paraId="7CE68F8D" w14:textId="77777777" w:rsidR="00A37249" w:rsidRPr="00EC73D0" w:rsidRDefault="00A37249" w:rsidP="00A37249">
      <w:pPr>
        <w:rPr>
          <w:sz w:val="16"/>
        </w:rPr>
      </w:pPr>
      <w:r w:rsidRPr="00EC73D0">
        <w:rPr>
          <w:sz w:val="16"/>
        </w:rPr>
        <w:t xml:space="preserve">Though the USSR no longer threatens liberal hegemony, </w:t>
      </w:r>
      <w:r w:rsidRPr="006E726E">
        <w:rPr>
          <w:rStyle w:val="StyleUnderline"/>
        </w:rPr>
        <w:t xml:space="preserve">U.S. foreign policy is </w:t>
      </w:r>
      <w:r w:rsidRPr="006E726E">
        <w:rPr>
          <w:rStyle w:val="Emphasis"/>
        </w:rPr>
        <w:t>still rooted</w:t>
      </w:r>
      <w:r w:rsidRPr="006E726E">
        <w:rPr>
          <w:rStyle w:val="StyleUnderline"/>
        </w:rPr>
        <w:t xml:space="preserve"> in a Cold War mindset</w:t>
      </w:r>
      <w:r w:rsidRPr="00EC73D0">
        <w:rPr>
          <w:sz w:val="16"/>
        </w:rPr>
        <w:t xml:space="preserve">. While an official plan for base realignment and closure was presented in the 1990s under President Bill Clinton, </w:t>
      </w:r>
      <w:r w:rsidRPr="006E726E">
        <w:rPr>
          <w:rStyle w:val="StyleUnderline"/>
        </w:rPr>
        <w:t xml:space="preserve">only a </w:t>
      </w:r>
      <w:r w:rsidRPr="006E726E">
        <w:rPr>
          <w:rStyle w:val="Emphasis"/>
        </w:rPr>
        <w:t>select few</w:t>
      </w:r>
      <w:r w:rsidRPr="006E726E">
        <w:rPr>
          <w:rStyle w:val="StyleUnderline"/>
        </w:rPr>
        <w:t xml:space="preserve"> installations were shut down</w:t>
      </w:r>
      <w:r w:rsidRPr="00EC73D0">
        <w:rPr>
          <w:sz w:val="16"/>
        </w:rPr>
        <w:t xml:space="preserve">; </w:t>
      </w:r>
      <w:r w:rsidRPr="006E726E">
        <w:rPr>
          <w:rStyle w:val="StyleUnderline"/>
        </w:rPr>
        <w:t xml:space="preserve">most were simply </w:t>
      </w:r>
      <w:r w:rsidRPr="006E726E">
        <w:rPr>
          <w:rStyle w:val="Emphasis"/>
        </w:rPr>
        <w:t>repurposed</w:t>
      </w:r>
      <w:r w:rsidRPr="006E726E">
        <w:rPr>
          <w:rStyle w:val="StyleUnderline"/>
        </w:rPr>
        <w:t xml:space="preserve"> and assigned to deter other </w:t>
      </w:r>
      <w:r w:rsidRPr="006E726E">
        <w:rPr>
          <w:rStyle w:val="Emphasis"/>
        </w:rPr>
        <w:t>perceived threats</w:t>
      </w:r>
      <w:r w:rsidRPr="006E726E">
        <w:rPr>
          <w:rStyle w:val="StyleUnderline"/>
        </w:rPr>
        <w:t xml:space="preserve"> to U.S. primacy</w:t>
      </w:r>
      <w:r w:rsidRPr="00EC73D0">
        <w:rPr>
          <w:sz w:val="16"/>
        </w:rPr>
        <w:t xml:space="preserve">. However, very few of these installations actually do much to help secure the homeland. In fact, this was not even their original intended purpose! </w:t>
      </w:r>
      <w:r w:rsidRPr="006E726E">
        <w:rPr>
          <w:rStyle w:val="StyleUnderline"/>
        </w:rPr>
        <w:t xml:space="preserve">They were designed to </w:t>
      </w:r>
      <w:r w:rsidRPr="006E726E">
        <w:rPr>
          <w:rStyle w:val="Emphasis"/>
        </w:rPr>
        <w:t>defend liberal hegemony</w:t>
      </w:r>
      <w:r w:rsidRPr="006E726E">
        <w:rPr>
          <w:rStyle w:val="StyleUnderline"/>
        </w:rPr>
        <w:t xml:space="preserve">, which is </w:t>
      </w:r>
      <w:r w:rsidRPr="006E726E">
        <w:rPr>
          <w:rStyle w:val="Emphasis"/>
        </w:rPr>
        <w:t>no longer</w:t>
      </w:r>
      <w:r w:rsidRPr="006E726E">
        <w:rPr>
          <w:rStyle w:val="StyleUnderline"/>
        </w:rPr>
        <w:t xml:space="preserve"> the centralized bloc it once was</w:t>
      </w:r>
      <w:r w:rsidRPr="00EC73D0">
        <w:rPr>
          <w:sz w:val="16"/>
        </w:rPr>
        <w:t xml:space="preserve">. While American primacy may have made logical sense in the post-war era, in order to halt the spread of communism (although that too has been subject to debate), </w:t>
      </w:r>
      <w:r w:rsidRPr="006E726E">
        <w:rPr>
          <w:rStyle w:val="StyleUnderline"/>
        </w:rPr>
        <w:t xml:space="preserve">there is no longer any </w:t>
      </w:r>
      <w:r w:rsidRPr="006E726E">
        <w:rPr>
          <w:rStyle w:val="Emphasis"/>
        </w:rPr>
        <w:t>practical need</w:t>
      </w:r>
      <w:r w:rsidRPr="006E726E">
        <w:rPr>
          <w:rStyle w:val="StyleUnderline"/>
        </w:rPr>
        <w:t xml:space="preserve"> for the extent of its power to be so expansive</w:t>
      </w:r>
      <w:r w:rsidRPr="00EC73D0">
        <w:rPr>
          <w:sz w:val="16"/>
        </w:rPr>
        <w:t>.</w:t>
      </w:r>
    </w:p>
    <w:p w14:paraId="341E0045" w14:textId="77777777" w:rsidR="00A37249" w:rsidRPr="00EC73D0" w:rsidRDefault="00A37249" w:rsidP="00A37249">
      <w:pPr>
        <w:rPr>
          <w:sz w:val="16"/>
        </w:rPr>
      </w:pPr>
      <w:r w:rsidRPr="00EC73D0">
        <w:rPr>
          <w:sz w:val="16"/>
        </w:rPr>
        <w:t xml:space="preserve">Today, the single </w:t>
      </w:r>
      <w:r w:rsidRPr="00A4030E">
        <w:rPr>
          <w:rStyle w:val="Emphasis"/>
          <w:highlight w:val="cyan"/>
        </w:rPr>
        <w:t>largest</w:t>
      </w:r>
      <w:r w:rsidRPr="00A4030E">
        <w:rPr>
          <w:rStyle w:val="StyleUnderline"/>
          <w:highlight w:val="cyan"/>
        </w:rPr>
        <w:t xml:space="preserve"> concentration of</w:t>
      </w:r>
      <w:r w:rsidRPr="006E726E">
        <w:rPr>
          <w:rStyle w:val="StyleUnderline"/>
        </w:rPr>
        <w:t xml:space="preserve"> U.S. foreign </w:t>
      </w:r>
      <w:r w:rsidRPr="00A4030E">
        <w:rPr>
          <w:rStyle w:val="StyleUnderline"/>
          <w:highlight w:val="cyan"/>
        </w:rPr>
        <w:t>bases is</w:t>
      </w:r>
      <w:r w:rsidRPr="006E726E">
        <w:rPr>
          <w:rStyle w:val="StyleUnderline"/>
        </w:rPr>
        <w:t xml:space="preserve"> located within the </w:t>
      </w:r>
      <w:r w:rsidRPr="00A4030E">
        <w:rPr>
          <w:rStyle w:val="Emphasis"/>
          <w:highlight w:val="cyan"/>
        </w:rPr>
        <w:t>eurozone</w:t>
      </w:r>
      <w:r w:rsidRPr="006E726E">
        <w:rPr>
          <w:rStyle w:val="StyleUnderline"/>
        </w:rPr>
        <w:t xml:space="preserve">, where there exist roughly </w:t>
      </w:r>
      <w:r w:rsidRPr="00A4030E">
        <w:rPr>
          <w:rStyle w:val="Emphasis"/>
          <w:highlight w:val="cyan"/>
        </w:rPr>
        <w:t>300</w:t>
      </w:r>
      <w:r w:rsidRPr="006E726E">
        <w:rPr>
          <w:rStyle w:val="Emphasis"/>
        </w:rPr>
        <w:t xml:space="preserve"> military </w:t>
      </w:r>
      <w:r w:rsidRPr="00A4030E">
        <w:rPr>
          <w:rStyle w:val="Emphasis"/>
          <w:highlight w:val="cyan"/>
        </w:rPr>
        <w:t>installations</w:t>
      </w:r>
      <w:r w:rsidRPr="00EC73D0">
        <w:rPr>
          <w:sz w:val="16"/>
        </w:rPr>
        <w:t xml:space="preserve">. Since 1942 the U.S. has maintained a permanent presence in Europe and, after the Second World War, played a significant role in stabilizing the continent, which would go on to serve as the key focal point for NATO. Since then, the EU has become incredibly self-sufficient; </w:t>
      </w:r>
      <w:r w:rsidRPr="006E726E">
        <w:rPr>
          <w:rStyle w:val="StyleUnderline"/>
        </w:rPr>
        <w:t xml:space="preserve">the </w:t>
      </w:r>
      <w:r w:rsidRPr="00A4030E">
        <w:rPr>
          <w:rStyle w:val="StyleUnderline"/>
          <w:highlight w:val="cyan"/>
        </w:rPr>
        <w:t>combined</w:t>
      </w:r>
      <w:r w:rsidRPr="006E726E">
        <w:rPr>
          <w:rStyle w:val="StyleUnderline"/>
        </w:rPr>
        <w:t xml:space="preserve"> European armed </w:t>
      </w:r>
      <w:r w:rsidRPr="00A4030E">
        <w:rPr>
          <w:rStyle w:val="StyleUnderline"/>
          <w:highlight w:val="cyan"/>
        </w:rPr>
        <w:t>forces</w:t>
      </w:r>
      <w:r w:rsidRPr="006E726E">
        <w:rPr>
          <w:rStyle w:val="StyleUnderline"/>
        </w:rPr>
        <w:t xml:space="preserve"> and nuclear arsenals </w:t>
      </w:r>
      <w:r w:rsidRPr="00A4030E">
        <w:rPr>
          <w:rStyle w:val="StyleUnderline"/>
          <w:highlight w:val="cyan"/>
        </w:rPr>
        <w:t>are</w:t>
      </w:r>
      <w:r w:rsidRPr="006E726E">
        <w:rPr>
          <w:rStyle w:val="StyleUnderline"/>
        </w:rPr>
        <w:t xml:space="preserve"> </w:t>
      </w:r>
      <w:r w:rsidRPr="006E726E">
        <w:rPr>
          <w:rStyle w:val="Emphasis"/>
        </w:rPr>
        <w:t xml:space="preserve">more than </w:t>
      </w:r>
      <w:r w:rsidRPr="00A4030E">
        <w:rPr>
          <w:rStyle w:val="Emphasis"/>
          <w:highlight w:val="cyan"/>
        </w:rPr>
        <w:t>capable</w:t>
      </w:r>
      <w:r w:rsidRPr="00A4030E">
        <w:rPr>
          <w:rStyle w:val="StyleUnderline"/>
          <w:highlight w:val="cyan"/>
        </w:rPr>
        <w:t xml:space="preserve"> of deterring</w:t>
      </w:r>
      <w:r w:rsidRPr="006E726E">
        <w:rPr>
          <w:rStyle w:val="StyleUnderline"/>
        </w:rPr>
        <w:t xml:space="preserve"> potential threats </w:t>
      </w:r>
      <w:r w:rsidRPr="00A4030E">
        <w:rPr>
          <w:rStyle w:val="Emphasis"/>
          <w:highlight w:val="cyan"/>
        </w:rPr>
        <w:t>without</w:t>
      </w:r>
      <w:r w:rsidRPr="00A4030E">
        <w:rPr>
          <w:rStyle w:val="StyleUnderline"/>
          <w:highlight w:val="cyan"/>
        </w:rPr>
        <w:t xml:space="preserve"> the</w:t>
      </w:r>
      <w:r w:rsidRPr="006E726E">
        <w:rPr>
          <w:rStyle w:val="StyleUnderline"/>
        </w:rPr>
        <w:t xml:space="preserve"> need for </w:t>
      </w:r>
      <w:r w:rsidRPr="00A4030E">
        <w:rPr>
          <w:rStyle w:val="StyleUnderline"/>
          <w:highlight w:val="cyan"/>
        </w:rPr>
        <w:t>U.S.</w:t>
      </w:r>
      <w:r w:rsidRPr="006E726E">
        <w:rPr>
          <w:rStyle w:val="Emphasis"/>
        </w:rPr>
        <w:t xml:space="preserve"> assistance</w:t>
      </w:r>
      <w:r w:rsidRPr="00EC73D0">
        <w:rPr>
          <w:sz w:val="16"/>
        </w:rPr>
        <w:t xml:space="preserve">. Every major European nation is wealthy enough to afford its own defense. </w:t>
      </w:r>
      <w:r w:rsidRPr="006E726E">
        <w:rPr>
          <w:rStyle w:val="StyleUnderline"/>
        </w:rPr>
        <w:t xml:space="preserve">It is therefore </w:t>
      </w:r>
      <w:r w:rsidRPr="006E726E">
        <w:rPr>
          <w:rStyle w:val="Emphasis"/>
        </w:rPr>
        <w:t>strategically useless</w:t>
      </w:r>
      <w:r w:rsidRPr="006E726E">
        <w:rPr>
          <w:rStyle w:val="StyleUnderline"/>
        </w:rPr>
        <w:t xml:space="preserve"> for the U.S. to maintain such a gargantuan military presence in the EU</w:t>
      </w:r>
      <w:r w:rsidRPr="00EC73D0">
        <w:rPr>
          <w:sz w:val="16"/>
        </w:rPr>
        <w:t>, whose members are already among America’s closest allies.</w:t>
      </w:r>
    </w:p>
    <w:p w14:paraId="7DFD2E34" w14:textId="77777777" w:rsidR="00A37249" w:rsidRPr="00EC73D0" w:rsidRDefault="00A37249" w:rsidP="00A37249">
      <w:pPr>
        <w:rPr>
          <w:sz w:val="16"/>
        </w:rPr>
      </w:pPr>
      <w:r w:rsidRPr="006E726E">
        <w:rPr>
          <w:rStyle w:val="StyleUnderline"/>
        </w:rPr>
        <w:lastRenderedPageBreak/>
        <w:t xml:space="preserve">Having more military bases does not </w:t>
      </w:r>
      <w:r w:rsidRPr="006E726E">
        <w:rPr>
          <w:rStyle w:val="Emphasis"/>
        </w:rPr>
        <w:t>automatically</w:t>
      </w:r>
      <w:r w:rsidRPr="006E726E">
        <w:rPr>
          <w:rStyle w:val="StyleUnderline"/>
        </w:rPr>
        <w:t xml:space="preserve"> create more deterrence</w:t>
      </w:r>
      <w:r w:rsidRPr="00EC73D0">
        <w:rPr>
          <w:sz w:val="16"/>
        </w:rPr>
        <w:t xml:space="preserve">. The U.S. currently has several dozen forward operating bases in the Middle East, hundreds of smaller outposts, and a combined garrison of over 30,000 military personnel. If deterrence were a certainty, then a force of that magnitude would be able to ensure stability in the region. </w:t>
      </w:r>
      <w:r w:rsidRPr="006E726E">
        <w:rPr>
          <w:rStyle w:val="StyleUnderline"/>
        </w:rPr>
        <w:t xml:space="preserve">Having </w:t>
      </w:r>
      <w:r w:rsidRPr="00A4030E">
        <w:rPr>
          <w:rStyle w:val="StyleUnderline"/>
          <w:highlight w:val="cyan"/>
        </w:rPr>
        <w:t>more soldiers</w:t>
      </w:r>
      <w:r w:rsidRPr="006E726E">
        <w:rPr>
          <w:rStyle w:val="StyleUnderline"/>
        </w:rPr>
        <w:t xml:space="preserve"> does not equate to more stability; more likely is that </w:t>
      </w:r>
      <w:r w:rsidRPr="00A4030E">
        <w:rPr>
          <w:rStyle w:val="StyleUnderline"/>
          <w:highlight w:val="cyan"/>
        </w:rPr>
        <w:t xml:space="preserve">there is a </w:t>
      </w:r>
      <w:r w:rsidRPr="00A4030E">
        <w:rPr>
          <w:rStyle w:val="Emphasis"/>
          <w:highlight w:val="cyan"/>
        </w:rPr>
        <w:t>maximum threshold</w:t>
      </w:r>
      <w:r w:rsidRPr="00A4030E">
        <w:rPr>
          <w:rStyle w:val="StyleUnderline"/>
          <w:highlight w:val="cyan"/>
        </w:rPr>
        <w:t xml:space="preserve"> of </w:t>
      </w:r>
      <w:r w:rsidRPr="00A4030E">
        <w:rPr>
          <w:rStyle w:val="Emphasis"/>
          <w:highlight w:val="cyan"/>
        </w:rPr>
        <w:t>marginal utility</w:t>
      </w:r>
      <w:r w:rsidRPr="00EC73D0">
        <w:rPr>
          <w:sz w:val="16"/>
        </w:rPr>
        <w:t xml:space="preserve">. Depending on how one chooses to define a “military installation,” </w:t>
      </w:r>
      <w:r w:rsidRPr="006E726E">
        <w:rPr>
          <w:rStyle w:val="StyleUnderline"/>
        </w:rPr>
        <w:t xml:space="preserve">the U.S. currently has somewhere between four and nine bases in </w:t>
      </w:r>
      <w:r w:rsidRPr="006E726E">
        <w:rPr>
          <w:rStyle w:val="Emphasis"/>
        </w:rPr>
        <w:t>Iraq</w:t>
      </w:r>
      <w:r w:rsidRPr="00EC73D0">
        <w:rPr>
          <w:sz w:val="16"/>
        </w:rPr>
        <w:t xml:space="preserve">. In a country that size, having, say, seven bases and nine thousand soldiers is no more effective than having only three bases and three thousand soldiers. </w:t>
      </w:r>
      <w:r w:rsidRPr="006E726E">
        <w:rPr>
          <w:rStyle w:val="StyleUnderline"/>
        </w:rPr>
        <w:t xml:space="preserve">The U.S. armed forces possess a far greater </w:t>
      </w:r>
      <w:r w:rsidRPr="00007A3C">
        <w:rPr>
          <w:rStyle w:val="Emphasis"/>
        </w:rPr>
        <w:t>technological advantage</w:t>
      </w:r>
      <w:r w:rsidRPr="006E726E">
        <w:rPr>
          <w:rStyle w:val="StyleUnderline"/>
        </w:rPr>
        <w:t xml:space="preserve"> over other militaries as well</w:t>
      </w:r>
      <w:r w:rsidRPr="00EC73D0">
        <w:rPr>
          <w:sz w:val="16"/>
        </w:rPr>
        <w:t>. This means that fewer soldiers are thus required for an occupation to be successful. Regarding defense of the homeland, a high-tech defense system would be enough to deter potential aggressors; bases and outposts on islands throughout the Pacific, Arctic and Atlantic oceans would be the only foreign installations needed in order to supplement that.</w:t>
      </w:r>
    </w:p>
    <w:p w14:paraId="74E28A9B" w14:textId="77777777" w:rsidR="00A37249" w:rsidRPr="00EC73D0" w:rsidRDefault="00A37249" w:rsidP="00A37249">
      <w:pPr>
        <w:rPr>
          <w:sz w:val="16"/>
        </w:rPr>
      </w:pPr>
      <w:r w:rsidRPr="00EC73D0">
        <w:rPr>
          <w:sz w:val="16"/>
        </w:rPr>
        <w:t xml:space="preserve">While </w:t>
      </w:r>
      <w:r w:rsidRPr="00A77707">
        <w:rPr>
          <w:rStyle w:val="StyleUnderline"/>
        </w:rPr>
        <w:t xml:space="preserve">the </w:t>
      </w:r>
      <w:r w:rsidRPr="00A77707">
        <w:rPr>
          <w:rStyle w:val="Emphasis"/>
        </w:rPr>
        <w:t>purpose</w:t>
      </w:r>
      <w:r w:rsidRPr="00A77707">
        <w:rPr>
          <w:rStyle w:val="StyleUnderline"/>
        </w:rPr>
        <w:t xml:space="preserve"> of military occupation is to produce </w:t>
      </w:r>
      <w:r w:rsidRPr="00A4030E">
        <w:rPr>
          <w:rStyle w:val="Emphasis"/>
          <w:highlight w:val="cyan"/>
        </w:rPr>
        <w:t>deterrence</w:t>
      </w:r>
      <w:r w:rsidRPr="00EC73D0">
        <w:rPr>
          <w:sz w:val="16"/>
        </w:rPr>
        <w:t xml:space="preserve">, </w:t>
      </w:r>
      <w:r w:rsidRPr="00A77707">
        <w:rPr>
          <w:rStyle w:val="StyleUnderline"/>
        </w:rPr>
        <w:t xml:space="preserve">such </w:t>
      </w:r>
      <w:r w:rsidRPr="00A4030E">
        <w:rPr>
          <w:rStyle w:val="StyleUnderline"/>
          <w:highlight w:val="cyan"/>
        </w:rPr>
        <w:t>endeavors</w:t>
      </w:r>
      <w:r w:rsidRPr="00A77707">
        <w:rPr>
          <w:rStyle w:val="StyleUnderline"/>
        </w:rPr>
        <w:t xml:space="preserve"> often </w:t>
      </w:r>
      <w:r w:rsidRPr="00A4030E">
        <w:rPr>
          <w:rStyle w:val="StyleUnderline"/>
          <w:highlight w:val="cyan"/>
        </w:rPr>
        <w:t xml:space="preserve">have the </w:t>
      </w:r>
      <w:r w:rsidRPr="00A4030E">
        <w:rPr>
          <w:rStyle w:val="Emphasis"/>
          <w:highlight w:val="cyan"/>
        </w:rPr>
        <w:t>exact opposite effect</w:t>
      </w:r>
      <w:r w:rsidRPr="00A77707">
        <w:rPr>
          <w:rStyle w:val="StyleUnderline"/>
        </w:rPr>
        <w:t xml:space="preserve"> in contrast to the </w:t>
      </w:r>
      <w:r w:rsidRPr="00A77707">
        <w:rPr>
          <w:rStyle w:val="Emphasis"/>
        </w:rPr>
        <w:t>intended result</w:t>
      </w:r>
      <w:r w:rsidRPr="00EC73D0">
        <w:rPr>
          <w:sz w:val="16"/>
        </w:rPr>
        <w:t xml:space="preserve">. It often makes a population </w:t>
      </w:r>
      <w:proofErr w:type="gramStart"/>
      <w:r w:rsidRPr="00EC73D0">
        <w:rPr>
          <w:sz w:val="16"/>
        </w:rPr>
        <w:t>more wary and resentful</w:t>
      </w:r>
      <w:proofErr w:type="gramEnd"/>
      <w:r w:rsidRPr="00EC73D0">
        <w:rPr>
          <w:sz w:val="16"/>
        </w:rPr>
        <w:t xml:space="preserve"> toward the occupying force. </w:t>
      </w:r>
      <w:r w:rsidRPr="00A77707">
        <w:rPr>
          <w:rStyle w:val="StyleUnderline"/>
        </w:rPr>
        <w:t xml:space="preserve">Attempts to exhort hegemony have </w:t>
      </w:r>
      <w:r w:rsidRPr="00A77707">
        <w:rPr>
          <w:rStyle w:val="Emphasis"/>
        </w:rPr>
        <w:t>undermined</w:t>
      </w:r>
      <w:r w:rsidRPr="00A77707">
        <w:rPr>
          <w:rStyle w:val="StyleUnderline"/>
        </w:rPr>
        <w:t xml:space="preserve"> the sovereignty of some countries</w:t>
      </w:r>
      <w:r w:rsidRPr="00EC73D0">
        <w:rPr>
          <w:sz w:val="16"/>
        </w:rPr>
        <w:t xml:space="preserve">, resulting in the rise of reactionary elements that oppose Western influence. </w:t>
      </w:r>
      <w:r w:rsidRPr="00A77707">
        <w:rPr>
          <w:rStyle w:val="StyleUnderline"/>
        </w:rPr>
        <w:t xml:space="preserve">The </w:t>
      </w:r>
      <w:r w:rsidRPr="00A4030E">
        <w:rPr>
          <w:rStyle w:val="Emphasis"/>
          <w:highlight w:val="cyan"/>
        </w:rPr>
        <w:t>rise of ISIS</w:t>
      </w:r>
      <w:r w:rsidRPr="00EC73D0">
        <w:rPr>
          <w:sz w:val="16"/>
        </w:rPr>
        <w:t xml:space="preserve">, for example, was something that </w:t>
      </w:r>
      <w:r w:rsidRPr="00A4030E">
        <w:rPr>
          <w:rStyle w:val="StyleUnderline"/>
          <w:highlight w:val="cyan"/>
        </w:rPr>
        <w:t>happened</w:t>
      </w:r>
      <w:r w:rsidRPr="00A77707">
        <w:rPr>
          <w:rStyle w:val="StyleUnderline"/>
        </w:rPr>
        <w:t xml:space="preserve"> largely </w:t>
      </w:r>
      <w:r w:rsidRPr="00A4030E">
        <w:rPr>
          <w:rStyle w:val="StyleUnderline"/>
          <w:highlight w:val="cyan"/>
        </w:rPr>
        <w:t xml:space="preserve">in </w:t>
      </w:r>
      <w:r w:rsidRPr="00A4030E">
        <w:rPr>
          <w:rStyle w:val="Emphasis"/>
          <w:highlight w:val="cyan"/>
        </w:rPr>
        <w:t>response</w:t>
      </w:r>
      <w:r w:rsidRPr="00A4030E">
        <w:rPr>
          <w:rStyle w:val="StyleUnderline"/>
          <w:highlight w:val="cyan"/>
        </w:rPr>
        <w:t xml:space="preserve"> to</w:t>
      </w:r>
      <w:r w:rsidRPr="00A77707">
        <w:rPr>
          <w:rStyle w:val="StyleUnderline"/>
        </w:rPr>
        <w:t xml:space="preserve"> the invasion of </w:t>
      </w:r>
      <w:r w:rsidRPr="00A4030E">
        <w:rPr>
          <w:rStyle w:val="StyleUnderline"/>
          <w:highlight w:val="cyan"/>
        </w:rPr>
        <w:t>Iraq</w:t>
      </w:r>
      <w:r w:rsidRPr="00EC73D0">
        <w:rPr>
          <w:sz w:val="16"/>
        </w:rPr>
        <w:t xml:space="preserve">. Additionally, </w:t>
      </w:r>
      <w:r w:rsidRPr="00A4030E">
        <w:rPr>
          <w:rStyle w:val="StyleUnderline"/>
          <w:highlight w:val="cyan"/>
        </w:rPr>
        <w:t>Russia expanded into</w:t>
      </w:r>
      <w:r w:rsidRPr="00A77707">
        <w:rPr>
          <w:rStyle w:val="StyleUnderline"/>
        </w:rPr>
        <w:t xml:space="preserve"> </w:t>
      </w:r>
      <w:r w:rsidRPr="00A77707">
        <w:rPr>
          <w:rStyle w:val="Emphasis"/>
        </w:rPr>
        <w:t>Georgia</w:t>
      </w:r>
      <w:r w:rsidRPr="00A77707">
        <w:rPr>
          <w:rStyle w:val="StyleUnderline"/>
        </w:rPr>
        <w:t xml:space="preserve"> and </w:t>
      </w:r>
      <w:r w:rsidRPr="00A4030E">
        <w:rPr>
          <w:rStyle w:val="Emphasis"/>
          <w:highlight w:val="cyan"/>
        </w:rPr>
        <w:t>Ukraine</w:t>
      </w:r>
      <w:r w:rsidRPr="00A77707">
        <w:rPr>
          <w:rStyle w:val="StyleUnderline"/>
        </w:rPr>
        <w:t xml:space="preserve"> partially </w:t>
      </w:r>
      <w:r w:rsidRPr="00A4030E">
        <w:rPr>
          <w:rStyle w:val="StyleUnderline"/>
          <w:highlight w:val="cyan"/>
        </w:rPr>
        <w:t xml:space="preserve">in </w:t>
      </w:r>
      <w:r w:rsidRPr="00A4030E">
        <w:rPr>
          <w:rStyle w:val="Emphasis"/>
          <w:highlight w:val="cyan"/>
        </w:rPr>
        <w:t>retaliation to NATO</w:t>
      </w:r>
      <w:r w:rsidRPr="00A77707">
        <w:rPr>
          <w:rStyle w:val="StyleUnderline"/>
        </w:rPr>
        <w:t xml:space="preserve"> expansion</w:t>
      </w:r>
      <w:r w:rsidRPr="00EC73D0">
        <w:rPr>
          <w:sz w:val="16"/>
        </w:rPr>
        <w:t>.</w:t>
      </w:r>
    </w:p>
    <w:p w14:paraId="31EC571E" w14:textId="77777777" w:rsidR="00A37249" w:rsidRPr="00EC73D0" w:rsidRDefault="00A37249" w:rsidP="00A37249">
      <w:pPr>
        <w:rPr>
          <w:sz w:val="16"/>
        </w:rPr>
      </w:pPr>
      <w:r w:rsidRPr="00EC73D0">
        <w:rPr>
          <w:sz w:val="16"/>
        </w:rPr>
        <w:t xml:space="preserve">As of 2024, </w:t>
      </w:r>
      <w:r w:rsidRPr="00A77707">
        <w:rPr>
          <w:rStyle w:val="StyleUnderline"/>
        </w:rPr>
        <w:t xml:space="preserve">the </w:t>
      </w:r>
      <w:r w:rsidRPr="00007A3C">
        <w:rPr>
          <w:rStyle w:val="Emphasis"/>
        </w:rPr>
        <w:t xml:space="preserve">national </w:t>
      </w:r>
      <w:r w:rsidRPr="00A4030E">
        <w:rPr>
          <w:rStyle w:val="Emphasis"/>
          <w:highlight w:val="cyan"/>
        </w:rPr>
        <w:t>debt</w:t>
      </w:r>
      <w:r w:rsidRPr="00A4030E">
        <w:rPr>
          <w:rStyle w:val="StyleUnderline"/>
          <w:highlight w:val="cyan"/>
        </w:rPr>
        <w:t xml:space="preserve"> sits at</w:t>
      </w:r>
      <w:r w:rsidRPr="00A77707">
        <w:rPr>
          <w:rStyle w:val="StyleUnderline"/>
        </w:rPr>
        <w:t xml:space="preserve"> nearly </w:t>
      </w:r>
      <w:r w:rsidRPr="00A4030E">
        <w:rPr>
          <w:rStyle w:val="Emphasis"/>
          <w:highlight w:val="cyan"/>
        </w:rPr>
        <w:t>$35 trillion</w:t>
      </w:r>
      <w:r w:rsidRPr="00EC73D0">
        <w:rPr>
          <w:sz w:val="16"/>
        </w:rPr>
        <w:t xml:space="preserve">. </w:t>
      </w:r>
      <w:r w:rsidRPr="00A77707">
        <w:rPr>
          <w:rStyle w:val="StyleUnderline"/>
        </w:rPr>
        <w:t>The military budget accounts for close to 15% of all U.S. federal spending</w:t>
      </w:r>
      <w:r w:rsidRPr="00EC73D0">
        <w:rPr>
          <w:sz w:val="16"/>
        </w:rPr>
        <w:t xml:space="preserve">, and since 2016, over $600 billion has been spent every year on “national defense” alone, making it the largest of all discretionary budgets at nearly 50%. Up to $120 billion of this is spent on the upkeep of foreign bases, and an additional $70 billion on contingency operations. Even </w:t>
      </w:r>
      <w:r w:rsidRPr="00A4030E">
        <w:rPr>
          <w:rStyle w:val="StyleUnderline"/>
          <w:highlight w:val="cyan"/>
        </w:rPr>
        <w:t>if</w:t>
      </w:r>
      <w:r w:rsidRPr="00A77707">
        <w:rPr>
          <w:rStyle w:val="StyleUnderline"/>
        </w:rPr>
        <w:t xml:space="preserve"> </w:t>
      </w:r>
      <w:r w:rsidRPr="00EC73D0">
        <w:rPr>
          <w:rStyle w:val="Emphasis"/>
        </w:rPr>
        <w:t xml:space="preserve">just </w:t>
      </w:r>
      <w:r w:rsidRPr="00A4030E">
        <w:rPr>
          <w:rStyle w:val="Emphasis"/>
          <w:highlight w:val="cyan"/>
        </w:rPr>
        <w:t>half</w:t>
      </w:r>
      <w:r w:rsidRPr="00A4030E">
        <w:rPr>
          <w:rStyle w:val="StyleUnderline"/>
          <w:highlight w:val="cyan"/>
        </w:rPr>
        <w:t xml:space="preserve"> of</w:t>
      </w:r>
      <w:r w:rsidRPr="00A77707">
        <w:rPr>
          <w:rStyle w:val="StyleUnderline"/>
        </w:rPr>
        <w:t xml:space="preserve"> all </w:t>
      </w:r>
      <w:r w:rsidRPr="00A4030E">
        <w:rPr>
          <w:rStyle w:val="StyleUnderline"/>
          <w:highlight w:val="cyan"/>
        </w:rPr>
        <w:t>nonessential</w:t>
      </w:r>
      <w:r w:rsidRPr="00A77707">
        <w:rPr>
          <w:rStyle w:val="StyleUnderline"/>
        </w:rPr>
        <w:t xml:space="preserve"> U.S. </w:t>
      </w:r>
      <w:r w:rsidRPr="00A4030E">
        <w:rPr>
          <w:rStyle w:val="StyleUnderline"/>
          <w:highlight w:val="cyan"/>
        </w:rPr>
        <w:t>bases</w:t>
      </w:r>
      <w:r w:rsidRPr="00A77707">
        <w:rPr>
          <w:rStyle w:val="StyleUnderline"/>
        </w:rPr>
        <w:t xml:space="preserve"> were </w:t>
      </w:r>
      <w:r w:rsidRPr="00A4030E">
        <w:rPr>
          <w:rStyle w:val="StyleUnderline"/>
          <w:highlight w:val="cyan"/>
        </w:rPr>
        <w:t>closed</w:t>
      </w:r>
      <w:r w:rsidRPr="00A77707">
        <w:rPr>
          <w:rStyle w:val="StyleUnderline"/>
        </w:rPr>
        <w:t xml:space="preserve">, the </w:t>
      </w:r>
      <w:r w:rsidRPr="00A4030E">
        <w:rPr>
          <w:rStyle w:val="Emphasis"/>
          <w:highlight w:val="cyan"/>
        </w:rPr>
        <w:t>U</w:t>
      </w:r>
      <w:r w:rsidRPr="00A77707">
        <w:rPr>
          <w:rStyle w:val="StyleUnderline"/>
        </w:rPr>
        <w:t xml:space="preserve">nited </w:t>
      </w:r>
      <w:r w:rsidRPr="00A4030E">
        <w:rPr>
          <w:rStyle w:val="Emphasis"/>
          <w:highlight w:val="cyan"/>
        </w:rPr>
        <w:t>S</w:t>
      </w:r>
      <w:r w:rsidRPr="00A77707">
        <w:rPr>
          <w:rStyle w:val="StyleUnderline"/>
        </w:rPr>
        <w:t xml:space="preserve">tates </w:t>
      </w:r>
      <w:r w:rsidRPr="00A4030E">
        <w:rPr>
          <w:rStyle w:val="StyleUnderline"/>
          <w:highlight w:val="cyan"/>
        </w:rPr>
        <w:t xml:space="preserve">would save </w:t>
      </w:r>
      <w:r w:rsidRPr="00A4030E">
        <w:rPr>
          <w:rStyle w:val="Emphasis"/>
          <w:highlight w:val="cyan"/>
        </w:rPr>
        <w:t>billions</w:t>
      </w:r>
      <w:r w:rsidRPr="00EC73D0">
        <w:rPr>
          <w:rStyle w:val="Emphasis"/>
        </w:rPr>
        <w:t xml:space="preserve"> of dollars</w:t>
      </w:r>
      <w:r w:rsidRPr="00EC73D0">
        <w:rPr>
          <w:sz w:val="16"/>
        </w:rPr>
        <w:t xml:space="preserve"> — </w:t>
      </w:r>
      <w:r w:rsidRPr="00A77707">
        <w:rPr>
          <w:rStyle w:val="StyleUnderline"/>
        </w:rPr>
        <w:t xml:space="preserve">money that would better be allocated </w:t>
      </w:r>
      <w:r w:rsidRPr="00A4030E">
        <w:rPr>
          <w:rStyle w:val="StyleUnderline"/>
          <w:highlight w:val="cyan"/>
        </w:rPr>
        <w:t>toward paying</w:t>
      </w:r>
      <w:r w:rsidRPr="00A77707">
        <w:rPr>
          <w:rStyle w:val="StyleUnderline"/>
        </w:rPr>
        <w:t xml:space="preserve"> off the </w:t>
      </w:r>
      <w:r w:rsidRPr="00EC73D0">
        <w:rPr>
          <w:rStyle w:val="Emphasis"/>
        </w:rPr>
        <w:t>national debt</w:t>
      </w:r>
      <w:r w:rsidRPr="00EC73D0">
        <w:rPr>
          <w:rStyle w:val="StyleUnderline"/>
        </w:rPr>
        <w:t>,</w:t>
      </w:r>
      <w:r w:rsidRPr="00A77707">
        <w:rPr>
          <w:rStyle w:val="StyleUnderline"/>
        </w:rPr>
        <w:t xml:space="preserve"> a third of which is </w:t>
      </w:r>
      <w:r w:rsidRPr="00EC73D0">
        <w:rPr>
          <w:rStyle w:val="StyleUnderline"/>
        </w:rPr>
        <w:t xml:space="preserve">owned by </w:t>
      </w:r>
      <w:r w:rsidRPr="00A4030E">
        <w:rPr>
          <w:rStyle w:val="Emphasis"/>
          <w:highlight w:val="cyan"/>
        </w:rPr>
        <w:t>foreign entities</w:t>
      </w:r>
      <w:r w:rsidRPr="00A77707">
        <w:rPr>
          <w:rStyle w:val="StyleUnderline"/>
        </w:rPr>
        <w:t xml:space="preserve"> such as </w:t>
      </w:r>
      <w:r w:rsidRPr="00EC73D0">
        <w:rPr>
          <w:rStyle w:val="Emphasis"/>
        </w:rPr>
        <w:t>China</w:t>
      </w:r>
      <w:r w:rsidRPr="00EC73D0">
        <w:rPr>
          <w:sz w:val="16"/>
        </w:rPr>
        <w:t xml:space="preserve">. If America cannot afford to sustain its own military, then there is no reason for her military to be that large. </w:t>
      </w:r>
      <w:r w:rsidRPr="00EC73D0">
        <w:rPr>
          <w:rStyle w:val="Emphasis"/>
        </w:rPr>
        <w:t>Unrestrained militarism</w:t>
      </w:r>
      <w:r w:rsidRPr="00A77707">
        <w:rPr>
          <w:rStyle w:val="StyleUnderline"/>
        </w:rPr>
        <w:t xml:space="preserve"> and high levels of </w:t>
      </w:r>
      <w:r w:rsidRPr="00EC73D0">
        <w:rPr>
          <w:rStyle w:val="Emphasis"/>
        </w:rPr>
        <w:t>deficit spending</w:t>
      </w:r>
      <w:r w:rsidRPr="00A77707">
        <w:rPr>
          <w:rStyle w:val="StyleUnderline"/>
        </w:rPr>
        <w:t xml:space="preserve"> have contributed to the </w:t>
      </w:r>
      <w:r w:rsidRPr="00EC73D0">
        <w:rPr>
          <w:rStyle w:val="Emphasis"/>
        </w:rPr>
        <w:t>demise</w:t>
      </w:r>
      <w:r w:rsidRPr="00A77707">
        <w:rPr>
          <w:rStyle w:val="StyleUnderline"/>
        </w:rPr>
        <w:t xml:space="preserve"> of countless great powers throughout history</w:t>
      </w:r>
      <w:r w:rsidRPr="00EC73D0">
        <w:rPr>
          <w:sz w:val="16"/>
        </w:rPr>
        <w:t>. Having a military is important, but it is also important that the U.S. only finance what it can afford; this requires relegating spending to focus on funding only the essentials. The simplest way to start would be by closing foreign bases that are of no importance to national defense.</w:t>
      </w:r>
    </w:p>
    <w:p w14:paraId="66E1F8AD" w14:textId="77777777" w:rsidR="00A37249" w:rsidRDefault="00A37249" w:rsidP="00C15776"/>
    <w:p w14:paraId="30F0C472" w14:textId="5664CC49" w:rsidR="00A37249" w:rsidRPr="00124A00" w:rsidRDefault="00A37249" w:rsidP="00BA5050">
      <w:pPr>
        <w:pStyle w:val="Heading4"/>
        <w:numPr>
          <w:ilvl w:val="0"/>
          <w:numId w:val="16"/>
        </w:numPr>
      </w:pPr>
      <w:r>
        <w:t>Gray zone attacks are out of the question, all of Russia’s offensive military actions have been communicated in advance</w:t>
      </w:r>
    </w:p>
    <w:p w14:paraId="1FAD26DA" w14:textId="77777777" w:rsidR="00A37249" w:rsidRPr="00124A00" w:rsidRDefault="00A37249" w:rsidP="00A37249">
      <w:r w:rsidRPr="0025697B">
        <w:rPr>
          <w:rStyle w:val="Style13ptBold"/>
        </w:rPr>
        <w:t>Johnson 22</w:t>
      </w:r>
      <w:r>
        <w:rPr>
          <w:rStyle w:val="Style13ptBold"/>
        </w:rPr>
        <w:t xml:space="preserve"> </w:t>
      </w:r>
      <w:r w:rsidRPr="00992859">
        <w:t>(Oscar Jo</w:t>
      </w:r>
      <w:r>
        <w:t>hn</w:t>
      </w:r>
      <w:r w:rsidRPr="00992859">
        <w:t>son is director of Phronesis Analysis, Associate Senior Lecturer at the Swedish Defense University and a Senior Non-Resident Associate Fellow at NATO Defense College. He has spent over a dozen years researching Russian strategy as well as military and non-military warfare.</w:t>
      </w:r>
      <w:r>
        <w:t xml:space="preserve"> </w:t>
      </w:r>
      <w:r>
        <w:rPr>
          <w:i/>
          <w:iCs/>
        </w:rPr>
        <w:t xml:space="preserve">Myths and Misconceptions Around Russian Military Intent, </w:t>
      </w:r>
      <w:r>
        <w:t>Myth 1: ‘Russia is waging “grey zone” warfare’, Chatham House, published July 14</w:t>
      </w:r>
      <w:r w:rsidRPr="00D60651">
        <w:rPr>
          <w:vertAlign w:val="superscript"/>
        </w:rPr>
        <w:t>th</w:t>
      </w:r>
      <w:proofErr w:type="gramStart"/>
      <w:r>
        <w:t xml:space="preserve"> 2022</w:t>
      </w:r>
      <w:proofErr w:type="gramEnd"/>
      <w:r>
        <w:t>, Updates September 22</w:t>
      </w:r>
      <w:r w:rsidRPr="00D60651">
        <w:rPr>
          <w:vertAlign w:val="superscript"/>
        </w:rPr>
        <w:t>nd</w:t>
      </w:r>
      <w:r>
        <w:t xml:space="preserve"> 2022</w:t>
      </w:r>
      <w:r w:rsidRPr="00992859">
        <w:t>)</w:t>
      </w:r>
      <w:r>
        <w:t>[</w:t>
      </w:r>
      <w:r w:rsidRPr="00124A00">
        <w:t>https://www.chathamhouse.org/2022/06/myths-and-misconceptions-around-russian-military-intent/myth-1-russia-waging-grey-zone</w:t>
      </w:r>
      <w:r>
        <w:t>]//rich</w:t>
      </w:r>
    </w:p>
    <w:p w14:paraId="50B84014" w14:textId="77777777" w:rsidR="00A37249" w:rsidRPr="0025697B" w:rsidRDefault="00A37249" w:rsidP="00A37249">
      <w:pPr>
        <w:rPr>
          <w:rStyle w:val="StyleUnderline"/>
        </w:rPr>
      </w:pPr>
      <w:r w:rsidRPr="0025697B">
        <w:rPr>
          <w:rStyle w:val="StyleUnderline"/>
        </w:rPr>
        <w:t xml:space="preserve">The notion that </w:t>
      </w:r>
      <w:r w:rsidRPr="00A4030E">
        <w:rPr>
          <w:rStyle w:val="StyleUnderline"/>
          <w:highlight w:val="cyan"/>
        </w:rPr>
        <w:t xml:space="preserve">Russia </w:t>
      </w:r>
      <w:r w:rsidRPr="00A4030E">
        <w:rPr>
          <w:rStyle w:val="Emphasis"/>
          <w:highlight w:val="cyan"/>
        </w:rPr>
        <w:t>exploits</w:t>
      </w:r>
      <w:r w:rsidRPr="0025697B">
        <w:rPr>
          <w:rStyle w:val="StyleUnderline"/>
        </w:rPr>
        <w:t xml:space="preserve"> a space between peace and war called </w:t>
      </w:r>
      <w:r w:rsidRPr="00A4030E">
        <w:rPr>
          <w:rStyle w:val="StyleUnderline"/>
          <w:highlight w:val="cyan"/>
        </w:rPr>
        <w:t xml:space="preserve">the ‘grey zone’ to </w:t>
      </w:r>
      <w:r w:rsidRPr="00A4030E">
        <w:rPr>
          <w:rStyle w:val="Emphasis"/>
          <w:highlight w:val="cyan"/>
        </w:rPr>
        <w:t>wage war</w:t>
      </w:r>
      <w:r w:rsidRPr="0025697B">
        <w:rPr>
          <w:rStyle w:val="StyleUnderline"/>
        </w:rPr>
        <w:t xml:space="preserve"> using unconventional means </w:t>
      </w:r>
      <w:r w:rsidRPr="00A4030E">
        <w:rPr>
          <w:rStyle w:val="Emphasis"/>
          <w:highlight w:val="cyan"/>
        </w:rPr>
        <w:t>ignores</w:t>
      </w:r>
      <w:r w:rsidRPr="0025697B">
        <w:rPr>
          <w:rStyle w:val="StyleUnderline"/>
        </w:rPr>
        <w:t xml:space="preserve"> the </w:t>
      </w:r>
      <w:r w:rsidRPr="00A4030E">
        <w:rPr>
          <w:rStyle w:val="StyleUnderline"/>
          <w:highlight w:val="cyan"/>
        </w:rPr>
        <w:t>reality</w:t>
      </w:r>
      <w:r w:rsidRPr="0025697B">
        <w:rPr>
          <w:rStyle w:val="StyleUnderline"/>
        </w:rPr>
        <w:t xml:space="preserve"> of </w:t>
      </w:r>
      <w:r w:rsidRPr="00A4030E">
        <w:rPr>
          <w:rStyle w:val="StyleUnderline"/>
          <w:highlight w:val="cyan"/>
        </w:rPr>
        <w:t>contemporary Russian aggression</w:t>
      </w:r>
      <w:r w:rsidRPr="0025697B">
        <w:rPr>
          <w:rStyle w:val="StyleUnderline"/>
        </w:rPr>
        <w:t xml:space="preserve">, and </w:t>
      </w:r>
      <w:r w:rsidRPr="00A4030E">
        <w:rPr>
          <w:rStyle w:val="StyleUnderline"/>
          <w:highlight w:val="cyan"/>
        </w:rPr>
        <w:t xml:space="preserve">breeds </w:t>
      </w:r>
      <w:r w:rsidRPr="00A4030E">
        <w:rPr>
          <w:rStyle w:val="Emphasis"/>
          <w:highlight w:val="cyan"/>
        </w:rPr>
        <w:t>passivity</w:t>
      </w:r>
      <w:r w:rsidRPr="00A4030E">
        <w:rPr>
          <w:rStyle w:val="StyleUnderline"/>
          <w:highlight w:val="cyan"/>
        </w:rPr>
        <w:t xml:space="preserve"> in Western responses</w:t>
      </w:r>
      <w:r w:rsidRPr="0025697B">
        <w:rPr>
          <w:rStyle w:val="StyleUnderline"/>
        </w:rPr>
        <w:t>.</w:t>
      </w:r>
    </w:p>
    <w:p w14:paraId="477F12A9" w14:textId="77777777" w:rsidR="00A37249" w:rsidRPr="0025697B" w:rsidRDefault="00A37249" w:rsidP="00A37249">
      <w:pPr>
        <w:rPr>
          <w:rStyle w:val="Emphasis"/>
        </w:rPr>
      </w:pPr>
      <w:r w:rsidRPr="00124A00">
        <w:rPr>
          <w:sz w:val="16"/>
        </w:rPr>
        <w:t>What is the myth?</w:t>
      </w:r>
    </w:p>
    <w:p w14:paraId="70FBBD9A" w14:textId="77777777" w:rsidR="00A37249" w:rsidRPr="00124A00" w:rsidRDefault="00A37249" w:rsidP="00A37249">
      <w:pPr>
        <w:rPr>
          <w:sz w:val="16"/>
          <w:szCs w:val="16"/>
        </w:rPr>
      </w:pPr>
      <w:r w:rsidRPr="00124A00">
        <w:rPr>
          <w:sz w:val="16"/>
        </w:rPr>
        <w:t>After the Russian invasion of Ukraine in 2014, the idea of Russia exploiting a ‘</w:t>
      </w:r>
      <w:r w:rsidRPr="00124A00">
        <w:rPr>
          <w:rStyle w:val="StyleUnderline"/>
          <w:sz w:val="16"/>
          <w:szCs w:val="16"/>
        </w:rPr>
        <w:t>grey</w:t>
      </w:r>
      <w:r w:rsidRPr="00124A00">
        <w:rPr>
          <w:sz w:val="16"/>
          <w:szCs w:val="16"/>
        </w:rPr>
        <w:t xml:space="preserve"> zone’ in warfare </w:t>
      </w:r>
      <w:hyperlink r:id="rId7" w:tgtFrame="_blank" w:tooltip="Opens in new window" w:history="1">
        <w:r w:rsidRPr="00124A00">
          <w:rPr>
            <w:rStyle w:val="Hyperlink"/>
            <w:sz w:val="16"/>
            <w:szCs w:val="16"/>
          </w:rPr>
          <w:t>caught hold</w:t>
        </w:r>
      </w:hyperlink>
      <w:r w:rsidRPr="00124A00">
        <w:rPr>
          <w:sz w:val="16"/>
          <w:szCs w:val="16"/>
        </w:rPr>
        <w:t> among policymakers and practitioners, swiftly followed by academics. A </w:t>
      </w:r>
      <w:hyperlink r:id="rId8" w:tgtFrame="_blank" w:tooltip="Opens in new window" w:history="1">
        <w:r w:rsidRPr="00124A00">
          <w:rPr>
            <w:rStyle w:val="Hyperlink"/>
            <w:sz w:val="16"/>
            <w:szCs w:val="16"/>
          </w:rPr>
          <w:t>RAND Corporation study</w:t>
        </w:r>
      </w:hyperlink>
      <w:r w:rsidRPr="00124A00">
        <w:rPr>
          <w:sz w:val="16"/>
          <w:szCs w:val="16"/>
        </w:rPr>
        <w:t xml:space="preserve"> claimed Russia used ‘disguised special operations units, disinformation </w:t>
      </w:r>
      <w:r w:rsidRPr="00124A00">
        <w:rPr>
          <w:sz w:val="16"/>
          <w:szCs w:val="16"/>
        </w:rPr>
        <w:lastRenderedPageBreak/>
        <w:t>tactics, and local proxy forces’ to seize the Crimean peninsula from Ukraine. For other analysts, deniability and ambiguity were the </w:t>
      </w:r>
      <w:hyperlink r:id="rId9" w:tgtFrame="_blank" w:tooltip="Opens in new window" w:history="1">
        <w:r w:rsidRPr="00124A00">
          <w:rPr>
            <w:rStyle w:val="Hyperlink"/>
            <w:sz w:val="16"/>
            <w:szCs w:val="16"/>
          </w:rPr>
          <w:t>defining characteristics</w:t>
        </w:r>
      </w:hyperlink>
      <w:r w:rsidRPr="00124A00">
        <w:rPr>
          <w:sz w:val="16"/>
          <w:szCs w:val="16"/>
        </w:rPr>
        <w:t> of grey-zone conflicts.</w:t>
      </w:r>
    </w:p>
    <w:p w14:paraId="04A59F7B" w14:textId="77777777" w:rsidR="00A37249" w:rsidRPr="00124A00" w:rsidRDefault="00A37249" w:rsidP="00A37249">
      <w:pPr>
        <w:rPr>
          <w:sz w:val="16"/>
          <w:szCs w:val="16"/>
        </w:rPr>
      </w:pPr>
      <w:r w:rsidRPr="00124A00">
        <w:rPr>
          <w:sz w:val="16"/>
        </w:rPr>
        <w:t xml:space="preserve">Former Pentagon adviser and professor of international law Rosa </w:t>
      </w:r>
      <w:r w:rsidRPr="00124A00">
        <w:rPr>
          <w:sz w:val="16"/>
          <w:szCs w:val="16"/>
        </w:rPr>
        <w:t>Brooks </w:t>
      </w:r>
      <w:hyperlink r:id="rId10" w:tgtFrame="_blank" w:tooltip="Opens in new window" w:history="1">
        <w:r w:rsidRPr="00124A00">
          <w:rPr>
            <w:rStyle w:val="Hyperlink"/>
            <w:sz w:val="16"/>
            <w:szCs w:val="16"/>
          </w:rPr>
          <w:t>wrote that</w:t>
        </w:r>
      </w:hyperlink>
      <w:r w:rsidRPr="00124A00">
        <w:rPr>
          <w:sz w:val="16"/>
          <w:szCs w:val="16"/>
        </w:rPr>
        <w:t> in the grey zone, ‘we don’t know what counts as “armed conflict” or “the use of force”… we’re no longer even sure what counts as a weapon’. Former US Deputy Secretary of Defense Robert Work </w:t>
      </w:r>
      <w:hyperlink r:id="rId11" w:tgtFrame="_blank" w:tooltip="Opens in new window" w:history="1">
        <w:r w:rsidRPr="00124A00">
          <w:rPr>
            <w:rStyle w:val="Hyperlink"/>
            <w:sz w:val="16"/>
            <w:szCs w:val="16"/>
          </w:rPr>
          <w:t>characterized grey-zone activities</w:t>
        </w:r>
      </w:hyperlink>
      <w:r w:rsidRPr="00124A00">
        <w:rPr>
          <w:sz w:val="16"/>
          <w:szCs w:val="16"/>
        </w:rPr>
        <w:t> as the use of ‘agents, paramilitaries, deception, infiltration, and persistent denial to make those avenues of approach very hard to detect’.</w:t>
      </w:r>
    </w:p>
    <w:p w14:paraId="60E3DFC3" w14:textId="77777777" w:rsidR="00A37249" w:rsidRPr="00124A00" w:rsidRDefault="00A37249" w:rsidP="00A37249">
      <w:pPr>
        <w:rPr>
          <w:sz w:val="16"/>
        </w:rPr>
      </w:pPr>
      <w:r w:rsidRPr="00124A00">
        <w:rPr>
          <w:sz w:val="16"/>
        </w:rPr>
        <w:t>Who advocates or subscribes to it?</w:t>
      </w:r>
    </w:p>
    <w:p w14:paraId="210C30E1" w14:textId="77777777" w:rsidR="00A37249" w:rsidRPr="00124A00" w:rsidRDefault="00A37249" w:rsidP="00A37249">
      <w:pPr>
        <w:rPr>
          <w:sz w:val="16"/>
        </w:rPr>
      </w:pPr>
      <w:r w:rsidRPr="00124A00">
        <w:rPr>
          <w:sz w:val="16"/>
        </w:rPr>
        <w:t xml:space="preserve">The rapid spread of grey-zone warfare as a concept led to institutional change and the development of a dedicated research industry. Among many examples, the US Army financed a research programme at the RAND </w:t>
      </w:r>
      <w:r w:rsidRPr="00124A00">
        <w:rPr>
          <w:sz w:val="16"/>
          <w:szCs w:val="16"/>
        </w:rPr>
        <w:t>Corporation for ‘</w:t>
      </w:r>
      <w:hyperlink r:id="rId12" w:tgtFrame="_blank" w:tooltip="Opens in new window" w:history="1">
        <w:r w:rsidRPr="00124A00">
          <w:rPr>
            <w:rStyle w:val="Hyperlink"/>
            <w:sz w:val="16"/>
            <w:szCs w:val="16"/>
          </w:rPr>
          <w:t>competing in the gray zone</w:t>
        </w:r>
      </w:hyperlink>
      <w:r w:rsidRPr="00124A00">
        <w:rPr>
          <w:sz w:val="16"/>
          <w:szCs w:val="16"/>
        </w:rPr>
        <w:t>’ and ‘</w:t>
      </w:r>
      <w:hyperlink r:id="rId13" w:tgtFrame="_blank" w:tooltip="Opens in new window" w:history="1">
        <w:r w:rsidRPr="00124A00">
          <w:rPr>
            <w:rStyle w:val="Hyperlink"/>
            <w:sz w:val="16"/>
            <w:szCs w:val="16"/>
          </w:rPr>
          <w:t>gaming gray zone tactics</w:t>
        </w:r>
      </w:hyperlink>
      <w:r w:rsidRPr="00124A00">
        <w:rPr>
          <w:sz w:val="16"/>
          <w:szCs w:val="16"/>
        </w:rPr>
        <w:t>’. Similarly, the Center for Strategic and International Studies in the US created a ‘gray zone project’ to investigate ‘the toolkit</w:t>
      </w:r>
      <w:r w:rsidRPr="00124A00">
        <w:rPr>
          <w:sz w:val="16"/>
        </w:rPr>
        <w:t xml:space="preserve"> for coercion below the level of direct warfare [including] information operations, political coercion, economic coercion, cyber operations, proxy support, and provocation by state-controlled forces.</w:t>
      </w:r>
    </w:p>
    <w:p w14:paraId="6BBBF6EF" w14:textId="77777777" w:rsidR="00A37249" w:rsidRPr="00124A00" w:rsidRDefault="00A37249" w:rsidP="00A37249">
      <w:pPr>
        <w:rPr>
          <w:sz w:val="16"/>
          <w:szCs w:val="16"/>
        </w:rPr>
      </w:pPr>
      <w:r w:rsidRPr="00124A00">
        <w:rPr>
          <w:sz w:val="16"/>
        </w:rPr>
        <w:t xml:space="preserve">But even when adopting grey-zone terminology, many practitioners recognized that it described aspects of warfare that were already familiar. Former commander of US Special Operations Command Joseph Votel is </w:t>
      </w:r>
      <w:r w:rsidRPr="00124A00">
        <w:rPr>
          <w:sz w:val="16"/>
          <w:szCs w:val="16"/>
        </w:rPr>
        <w:t>considered </w:t>
      </w:r>
      <w:hyperlink r:id="rId14" w:tgtFrame="_blank" w:tooltip="Opens in new window" w:history="1">
        <w:r w:rsidRPr="00124A00">
          <w:rPr>
            <w:rStyle w:val="Hyperlink"/>
            <w:sz w:val="16"/>
            <w:szCs w:val="16"/>
          </w:rPr>
          <w:t>one of the first</w:t>
        </w:r>
      </w:hyperlink>
      <w:r w:rsidRPr="00124A00">
        <w:rPr>
          <w:sz w:val="16"/>
          <w:szCs w:val="16"/>
        </w:rPr>
        <w:t> senior military figures to describe the grey zone. Speaking at NATO Special Operations Headquarters (NSHQ) in September 2015, Votel noted that his presentation had initially been drafted with references to ‘hybrid warfare’, which had been replaced with ‘grey zone’ at the last minute to reflect the fashion of the day.</w:t>
      </w:r>
    </w:p>
    <w:p w14:paraId="24FD2ECE" w14:textId="77777777" w:rsidR="00A37249" w:rsidRPr="00124A00" w:rsidRDefault="00A37249" w:rsidP="00A37249">
      <w:pPr>
        <w:rPr>
          <w:sz w:val="16"/>
          <w:szCs w:val="16"/>
        </w:rPr>
      </w:pPr>
      <w:r w:rsidRPr="00124A00">
        <w:rPr>
          <w:sz w:val="16"/>
          <w:szCs w:val="16"/>
        </w:rPr>
        <w:t>Why is it wrong?</w:t>
      </w:r>
    </w:p>
    <w:p w14:paraId="1FF9519B" w14:textId="77777777" w:rsidR="00A37249" w:rsidRPr="00124A00" w:rsidRDefault="00A37249" w:rsidP="00A37249">
      <w:pPr>
        <w:rPr>
          <w:sz w:val="16"/>
        </w:rPr>
      </w:pPr>
      <w:r w:rsidRPr="00124A00">
        <w:rPr>
          <w:sz w:val="16"/>
        </w:rPr>
        <w:t>The field of Russian military studies has been saturated with definitional debates since 2014. This chapter does not join that conversation but instead focuses on the practical impact of misunderstanding Russian concepts of operations. It argues that the Western notion of Russian grey-zone warfare misconstrues key elements of both ambiguity and legality.</w:t>
      </w:r>
    </w:p>
    <w:p w14:paraId="3ABC66B3" w14:textId="77777777" w:rsidR="00A37249" w:rsidRPr="0025697B" w:rsidRDefault="00A37249" w:rsidP="00A37249">
      <w:pPr>
        <w:rPr>
          <w:rStyle w:val="StyleUnderline"/>
        </w:rPr>
      </w:pPr>
      <w:r w:rsidRPr="001156D4">
        <w:rPr>
          <w:rStyle w:val="Emphasis"/>
        </w:rPr>
        <w:t>Grey-zone warfare</w:t>
      </w:r>
      <w:r w:rsidRPr="0025697B">
        <w:rPr>
          <w:rStyle w:val="StyleUnderline"/>
        </w:rPr>
        <w:t xml:space="preserve"> is seen to take place in a notional area ‘between war and peace’. But it is clear this is really nothing new if the definition of ‘war’ is considered according to the core tenets of international law</w:t>
      </w:r>
    </w:p>
    <w:p w14:paraId="68BCAE20" w14:textId="77777777" w:rsidR="00A37249" w:rsidRPr="00124A00" w:rsidRDefault="00A37249" w:rsidP="00A37249">
      <w:pPr>
        <w:rPr>
          <w:sz w:val="16"/>
        </w:rPr>
      </w:pPr>
      <w:r w:rsidRPr="00124A00">
        <w:rPr>
          <w:sz w:val="16"/>
        </w:rPr>
        <w:t xml:space="preserve">Before the full-scale invasion of Ukraine in 2022, </w:t>
      </w:r>
      <w:r w:rsidRPr="00A4030E">
        <w:rPr>
          <w:rStyle w:val="StyleUnderline"/>
          <w:highlight w:val="cyan"/>
        </w:rPr>
        <w:t>ambiguity</w:t>
      </w:r>
      <w:r w:rsidRPr="0025697B">
        <w:rPr>
          <w:rStyle w:val="StyleUnderline"/>
        </w:rPr>
        <w:t xml:space="preserve"> was seen to </w:t>
      </w:r>
      <w:r w:rsidRPr="00A4030E">
        <w:rPr>
          <w:rStyle w:val="StyleUnderline"/>
          <w:highlight w:val="cyan"/>
        </w:rPr>
        <w:t xml:space="preserve">be at the </w:t>
      </w:r>
      <w:r w:rsidRPr="00A4030E">
        <w:rPr>
          <w:rStyle w:val="Emphasis"/>
          <w:highlight w:val="cyan"/>
        </w:rPr>
        <w:t>core</w:t>
      </w:r>
      <w:r w:rsidRPr="00A4030E">
        <w:rPr>
          <w:rStyle w:val="StyleUnderline"/>
          <w:highlight w:val="cyan"/>
        </w:rPr>
        <w:t xml:space="preserve"> of Russian warfare</w:t>
      </w:r>
      <w:r w:rsidRPr="0025697B">
        <w:rPr>
          <w:rStyle w:val="StyleUnderline"/>
        </w:rPr>
        <w:t xml:space="preserve">. But there was </w:t>
      </w:r>
      <w:r w:rsidRPr="00A4030E">
        <w:rPr>
          <w:rStyle w:val="Emphasis"/>
          <w:highlight w:val="cyan"/>
        </w:rPr>
        <w:t>rarely</w:t>
      </w:r>
      <w:r w:rsidRPr="00A4030E">
        <w:rPr>
          <w:rStyle w:val="StyleUnderline"/>
          <w:highlight w:val="cyan"/>
        </w:rPr>
        <w:t xml:space="preserve"> genuine doubt</w:t>
      </w:r>
      <w:r w:rsidRPr="0025697B">
        <w:rPr>
          <w:rStyle w:val="StyleUnderline"/>
        </w:rPr>
        <w:t xml:space="preserve"> as to </w:t>
      </w:r>
      <w:r w:rsidRPr="00A4030E">
        <w:rPr>
          <w:rStyle w:val="StyleUnderline"/>
          <w:highlight w:val="cyan"/>
        </w:rPr>
        <w:t>Russia’s actions</w:t>
      </w:r>
      <w:r w:rsidRPr="0025697B">
        <w:rPr>
          <w:rStyle w:val="StyleUnderline"/>
        </w:rPr>
        <w:t xml:space="preserve">. While the </w:t>
      </w:r>
      <w:r w:rsidRPr="00A4030E">
        <w:rPr>
          <w:rStyle w:val="StyleUnderline"/>
          <w:highlight w:val="cyan"/>
        </w:rPr>
        <w:t>soldiers entering Crimea</w:t>
      </w:r>
      <w:r w:rsidRPr="0025697B">
        <w:rPr>
          <w:rStyle w:val="StyleUnderline"/>
        </w:rPr>
        <w:t xml:space="preserve"> in 2014 </w:t>
      </w:r>
      <w:r w:rsidRPr="00A4030E">
        <w:rPr>
          <w:rStyle w:val="StyleUnderline"/>
          <w:highlight w:val="cyan"/>
        </w:rPr>
        <w:t>wore unmarked uniforms</w:t>
      </w:r>
      <w:r w:rsidRPr="0025697B">
        <w:rPr>
          <w:rStyle w:val="StyleUnderline"/>
        </w:rPr>
        <w:t xml:space="preserve">, they were </w:t>
      </w:r>
      <w:r w:rsidRPr="00A4030E">
        <w:rPr>
          <w:rStyle w:val="Emphasis"/>
          <w:highlight w:val="cyan"/>
        </w:rPr>
        <w:t>not impossible</w:t>
      </w:r>
      <w:r w:rsidRPr="00A4030E">
        <w:rPr>
          <w:rStyle w:val="StyleUnderline"/>
          <w:highlight w:val="cyan"/>
        </w:rPr>
        <w:t xml:space="preserve"> to identify</w:t>
      </w:r>
      <w:r w:rsidRPr="0025697B">
        <w:rPr>
          <w:rStyle w:val="StyleUnderline"/>
        </w:rPr>
        <w:t xml:space="preserve">. Instead, the ploy </w:t>
      </w:r>
      <w:r w:rsidRPr="00A4030E">
        <w:rPr>
          <w:rStyle w:val="StyleUnderline"/>
          <w:highlight w:val="cyan"/>
        </w:rPr>
        <w:t>exploited the </w:t>
      </w:r>
      <w:hyperlink r:id="rId15" w:tgtFrame="_blank" w:tooltip="Opens in new window" w:history="1">
        <w:r w:rsidRPr="00A4030E">
          <w:rPr>
            <w:rStyle w:val="StyleUnderline"/>
            <w:highlight w:val="cyan"/>
          </w:rPr>
          <w:t>unwillingness of Western leaders</w:t>
        </w:r>
      </w:hyperlink>
      <w:r w:rsidRPr="00A4030E">
        <w:rPr>
          <w:rStyle w:val="StyleUnderline"/>
          <w:highlight w:val="cyan"/>
        </w:rPr>
        <w:t> to identify them</w:t>
      </w:r>
      <w:r w:rsidRPr="0025697B">
        <w:rPr>
          <w:rStyle w:val="StyleUnderline"/>
        </w:rPr>
        <w:t xml:space="preserve"> because that would mean they needed to act.</w:t>
      </w:r>
    </w:p>
    <w:p w14:paraId="2970FE4F" w14:textId="77777777" w:rsidR="00A37249" w:rsidRPr="00124A00" w:rsidRDefault="00A37249" w:rsidP="00A37249">
      <w:pPr>
        <w:rPr>
          <w:sz w:val="16"/>
        </w:rPr>
      </w:pPr>
      <w:r w:rsidRPr="00A4030E">
        <w:rPr>
          <w:rStyle w:val="StyleUnderline"/>
          <w:highlight w:val="cyan"/>
        </w:rPr>
        <w:t xml:space="preserve">Russian </w:t>
      </w:r>
      <w:r w:rsidRPr="00A4030E">
        <w:rPr>
          <w:rStyle w:val="Emphasis"/>
          <w:highlight w:val="cyan"/>
        </w:rPr>
        <w:t>interference</w:t>
      </w:r>
      <w:r w:rsidRPr="00A4030E">
        <w:rPr>
          <w:rStyle w:val="StyleUnderline"/>
          <w:highlight w:val="cyan"/>
        </w:rPr>
        <w:t xml:space="preserve"> in</w:t>
      </w:r>
      <w:r w:rsidRPr="0025697B">
        <w:rPr>
          <w:rStyle w:val="StyleUnderline"/>
        </w:rPr>
        <w:t xml:space="preserve"> the </w:t>
      </w:r>
      <w:r w:rsidRPr="00124A00">
        <w:rPr>
          <w:rStyle w:val="Emphasis"/>
        </w:rPr>
        <w:t xml:space="preserve">2016 </w:t>
      </w:r>
      <w:r w:rsidRPr="00A4030E">
        <w:rPr>
          <w:rStyle w:val="Emphasis"/>
          <w:highlight w:val="cyan"/>
        </w:rPr>
        <w:t>US</w:t>
      </w:r>
      <w:r w:rsidRPr="00124A00">
        <w:rPr>
          <w:rStyle w:val="Emphasis"/>
        </w:rPr>
        <w:t xml:space="preserve"> presidential </w:t>
      </w:r>
      <w:r w:rsidRPr="00A4030E">
        <w:rPr>
          <w:rStyle w:val="Emphasis"/>
          <w:highlight w:val="cyan"/>
        </w:rPr>
        <w:t>election</w:t>
      </w:r>
      <w:r w:rsidRPr="0025697B">
        <w:rPr>
          <w:rStyle w:val="StyleUnderline"/>
        </w:rPr>
        <w:t xml:space="preserve"> was similarly </w:t>
      </w:r>
      <w:r w:rsidRPr="00A4030E">
        <w:rPr>
          <w:rStyle w:val="StyleUnderline"/>
          <w:highlight w:val="cyan"/>
        </w:rPr>
        <w:t>not ambiguous</w:t>
      </w:r>
      <w:r w:rsidRPr="0025697B">
        <w:rPr>
          <w:rStyle w:val="StyleUnderline"/>
        </w:rPr>
        <w:t xml:space="preserve">. Although it relied on a mix of hack and leak operations, and flooding social media with information operations, </w:t>
      </w:r>
      <w:r w:rsidRPr="00A4030E">
        <w:rPr>
          <w:rStyle w:val="StyleUnderline"/>
          <w:highlight w:val="cyan"/>
        </w:rPr>
        <w:t xml:space="preserve">there was a </w:t>
      </w:r>
      <w:r w:rsidRPr="00A4030E">
        <w:rPr>
          <w:rStyle w:val="Emphasis"/>
          <w:highlight w:val="cyan"/>
        </w:rPr>
        <w:t>high degree of awareness</w:t>
      </w:r>
      <w:r w:rsidRPr="0025697B">
        <w:rPr>
          <w:rStyle w:val="StyleUnderline"/>
        </w:rPr>
        <w:t xml:space="preserve"> among </w:t>
      </w:r>
      <w:r w:rsidRPr="00A4030E">
        <w:rPr>
          <w:rStyle w:val="StyleUnderline"/>
          <w:highlight w:val="cyan"/>
        </w:rPr>
        <w:t>US intelligence</w:t>
      </w:r>
      <w:r w:rsidRPr="0025697B">
        <w:rPr>
          <w:rStyle w:val="StyleUnderline"/>
        </w:rPr>
        <w:t xml:space="preserve"> agencies and </w:t>
      </w:r>
      <w:r w:rsidRPr="00A4030E">
        <w:rPr>
          <w:rStyle w:val="StyleUnderline"/>
          <w:highlight w:val="cyan"/>
        </w:rPr>
        <w:t>by President</w:t>
      </w:r>
      <w:r w:rsidRPr="0025697B">
        <w:rPr>
          <w:rStyle w:val="StyleUnderline"/>
        </w:rPr>
        <w:t xml:space="preserve"> Barack </w:t>
      </w:r>
      <w:r w:rsidRPr="00A4030E">
        <w:rPr>
          <w:rStyle w:val="StyleUnderline"/>
          <w:highlight w:val="cyan"/>
        </w:rPr>
        <w:t>Obama</w:t>
      </w:r>
      <w:r w:rsidRPr="0025697B">
        <w:rPr>
          <w:rStyle w:val="StyleUnderline"/>
        </w:rPr>
        <w:t xml:space="preserve"> as to </w:t>
      </w:r>
      <w:r w:rsidRPr="00A4030E">
        <w:rPr>
          <w:rStyle w:val="StyleUnderline"/>
          <w:highlight w:val="cyan"/>
        </w:rPr>
        <w:t>what was happening</w:t>
      </w:r>
      <w:r w:rsidRPr="00124A00">
        <w:rPr>
          <w:sz w:val="16"/>
        </w:rPr>
        <w:t>. Indeed, </w:t>
      </w:r>
      <w:hyperlink r:id="rId16" w:tgtFrame="_blank" w:tooltip="Opens in new window" w:history="1">
        <w:r w:rsidRPr="0025697B">
          <w:rPr>
            <w:rStyle w:val="Hyperlink"/>
          </w:rPr>
          <w:t>Obama warned Vladimir Putin</w:t>
        </w:r>
      </w:hyperlink>
      <w:r w:rsidRPr="00124A00">
        <w:rPr>
          <w:sz w:val="16"/>
        </w:rPr>
        <w:t> in a face-to-face meeting in September 2016 that Russia should ‘cut it out’ regarding election interference.</w:t>
      </w:r>
    </w:p>
    <w:p w14:paraId="6ED8D9C3" w14:textId="77777777" w:rsidR="00A37249" w:rsidRPr="00124A00" w:rsidRDefault="00A37249" w:rsidP="00A37249">
      <w:pPr>
        <w:rPr>
          <w:sz w:val="16"/>
        </w:rPr>
      </w:pPr>
      <w:r w:rsidRPr="0025697B">
        <w:rPr>
          <w:rStyle w:val="StyleUnderline"/>
        </w:rPr>
        <w:t xml:space="preserve">Notably, this </w:t>
      </w:r>
      <w:r w:rsidRPr="00A4030E">
        <w:rPr>
          <w:rStyle w:val="StyleUnderline"/>
          <w:highlight w:val="cyan"/>
        </w:rPr>
        <w:t>warning</w:t>
      </w:r>
      <w:r w:rsidRPr="0025697B">
        <w:rPr>
          <w:rStyle w:val="StyleUnderline"/>
        </w:rPr>
        <w:t xml:space="preserve"> was </w:t>
      </w:r>
      <w:r w:rsidRPr="00A4030E">
        <w:rPr>
          <w:rStyle w:val="StyleUnderline"/>
          <w:highlight w:val="cyan"/>
        </w:rPr>
        <w:t xml:space="preserve">given </w:t>
      </w:r>
      <w:r w:rsidRPr="00A4030E">
        <w:rPr>
          <w:rStyle w:val="Emphasis"/>
          <w:highlight w:val="cyan"/>
        </w:rPr>
        <w:t>weeks</w:t>
      </w:r>
      <w:r w:rsidRPr="00A4030E">
        <w:rPr>
          <w:rStyle w:val="StyleUnderline"/>
          <w:highlight w:val="cyan"/>
        </w:rPr>
        <w:t xml:space="preserve"> before Russian military</w:t>
      </w:r>
      <w:r w:rsidRPr="0025697B">
        <w:rPr>
          <w:rStyle w:val="StyleUnderline"/>
        </w:rPr>
        <w:t xml:space="preserve"> intelligence </w:t>
      </w:r>
      <w:r w:rsidRPr="00A4030E">
        <w:rPr>
          <w:rStyle w:val="StyleUnderline"/>
          <w:highlight w:val="cyan"/>
        </w:rPr>
        <w:t>leaked</w:t>
      </w:r>
      <w:r w:rsidRPr="0025697B">
        <w:rPr>
          <w:rStyle w:val="StyleUnderline"/>
        </w:rPr>
        <w:t xml:space="preserve"> the </w:t>
      </w:r>
      <w:r w:rsidRPr="00A4030E">
        <w:rPr>
          <w:rStyle w:val="StyleUnderline"/>
          <w:highlight w:val="cyan"/>
        </w:rPr>
        <w:t>emails</w:t>
      </w:r>
      <w:r w:rsidRPr="0025697B">
        <w:rPr>
          <w:rStyle w:val="StyleUnderline"/>
        </w:rPr>
        <w:t xml:space="preserve"> from the Democratic National Committee,</w:t>
      </w:r>
      <w:r w:rsidRPr="00124A00">
        <w:rPr>
          <w:sz w:val="16"/>
        </w:rPr>
        <w:t xml:space="preserve"> which became the most obvious example of election interference. </w:t>
      </w:r>
      <w:r w:rsidRPr="0025697B">
        <w:rPr>
          <w:rStyle w:val="StyleUnderline"/>
        </w:rPr>
        <w:t>US intelligence agencies have consistently shown a striking </w:t>
      </w:r>
      <w:hyperlink r:id="rId17" w:tgtFrame="_blank" w:tooltip="Opens in new window" w:history="1">
        <w:r w:rsidRPr="0025697B">
          <w:rPr>
            <w:rStyle w:val="StyleUnderline"/>
          </w:rPr>
          <w:t xml:space="preserve">degree of </w:t>
        </w:r>
        <w:r w:rsidRPr="00124A00">
          <w:rPr>
            <w:rStyle w:val="Emphasis"/>
          </w:rPr>
          <w:t>insight</w:t>
        </w:r>
        <w:r w:rsidRPr="0025697B">
          <w:rPr>
            <w:rStyle w:val="StyleUnderline"/>
          </w:rPr>
          <w:t xml:space="preserve"> and visibility</w:t>
        </w:r>
      </w:hyperlink>
      <w:r w:rsidRPr="0025697B">
        <w:rPr>
          <w:rStyle w:val="StyleUnderline"/>
        </w:rPr>
        <w:t> into Russian operations.</w:t>
      </w:r>
    </w:p>
    <w:p w14:paraId="10270F78" w14:textId="77777777" w:rsidR="00A37249" w:rsidRPr="00124A00" w:rsidRDefault="00A37249" w:rsidP="00A37249">
      <w:pPr>
        <w:rPr>
          <w:sz w:val="16"/>
        </w:rPr>
      </w:pPr>
      <w:r w:rsidRPr="0025697B">
        <w:rPr>
          <w:rStyle w:val="StyleUnderline"/>
        </w:rPr>
        <w:t xml:space="preserve">Yet again, the problem with </w:t>
      </w:r>
      <w:r w:rsidRPr="00A4030E">
        <w:rPr>
          <w:rStyle w:val="StyleUnderline"/>
          <w:highlight w:val="cyan"/>
        </w:rPr>
        <w:t>Russian election interference</w:t>
      </w:r>
      <w:r w:rsidRPr="0025697B">
        <w:rPr>
          <w:rStyle w:val="StyleUnderline"/>
        </w:rPr>
        <w:t xml:space="preserve"> had </w:t>
      </w:r>
      <w:r w:rsidRPr="00A4030E">
        <w:rPr>
          <w:rStyle w:val="Emphasis"/>
          <w:highlight w:val="cyan"/>
        </w:rPr>
        <w:t>little</w:t>
      </w:r>
      <w:r w:rsidRPr="00A4030E">
        <w:rPr>
          <w:rStyle w:val="StyleUnderline"/>
          <w:highlight w:val="cyan"/>
        </w:rPr>
        <w:t xml:space="preserve"> to do</w:t>
      </w:r>
      <w:r w:rsidRPr="0025697B">
        <w:rPr>
          <w:rStyle w:val="StyleUnderline"/>
        </w:rPr>
        <w:t xml:space="preserve"> with </w:t>
      </w:r>
      <w:r w:rsidRPr="00A4030E">
        <w:rPr>
          <w:rStyle w:val="StyleUnderline"/>
          <w:highlight w:val="cyan"/>
        </w:rPr>
        <w:t>ambiguity</w:t>
      </w:r>
      <w:r w:rsidRPr="0025697B">
        <w:rPr>
          <w:rStyle w:val="StyleUnderline"/>
        </w:rPr>
        <w:t xml:space="preserve">, but rather a </w:t>
      </w:r>
      <w:r w:rsidRPr="00A4030E">
        <w:rPr>
          <w:rStyle w:val="StyleUnderline"/>
          <w:highlight w:val="cyan"/>
        </w:rPr>
        <w:t>lack</w:t>
      </w:r>
      <w:r w:rsidRPr="0025697B">
        <w:rPr>
          <w:rStyle w:val="StyleUnderline"/>
        </w:rPr>
        <w:t xml:space="preserve"> of determination </w:t>
      </w:r>
      <w:r w:rsidRPr="00A4030E">
        <w:rPr>
          <w:rStyle w:val="StyleUnderline"/>
          <w:highlight w:val="cyan"/>
        </w:rPr>
        <w:t>to stop the Russian leadership</w:t>
      </w:r>
      <w:r w:rsidRPr="0025697B">
        <w:rPr>
          <w:rStyle w:val="StyleUnderline"/>
        </w:rPr>
        <w:t xml:space="preserve"> </w:t>
      </w:r>
      <w:r w:rsidRPr="00A4030E">
        <w:rPr>
          <w:rStyle w:val="StyleUnderline"/>
          <w:highlight w:val="cyan"/>
        </w:rPr>
        <w:t>from</w:t>
      </w:r>
      <w:r w:rsidRPr="0025697B">
        <w:rPr>
          <w:rStyle w:val="StyleUnderline"/>
        </w:rPr>
        <w:t xml:space="preserve"> taking </w:t>
      </w:r>
      <w:r w:rsidRPr="00A4030E">
        <w:rPr>
          <w:rStyle w:val="StyleUnderline"/>
          <w:highlight w:val="cyan"/>
        </w:rPr>
        <w:t>action</w:t>
      </w:r>
      <w:r w:rsidRPr="0025697B">
        <w:rPr>
          <w:rStyle w:val="StyleUnderline"/>
        </w:rPr>
        <w:t xml:space="preserve"> that was known to be imminent.</w:t>
      </w:r>
      <w:r w:rsidRPr="00124A00">
        <w:rPr>
          <w:sz w:val="16"/>
        </w:rPr>
        <w:t xml:space="preserve"> This was a classical deterrence problem, where the US exhortation to ‘cut it out’ lacked a credible ‘or else’ which could have changed the Russian calculus.</w:t>
      </w:r>
    </w:p>
    <w:p w14:paraId="45892B5C" w14:textId="77777777" w:rsidR="00A37249" w:rsidRPr="00124A00" w:rsidRDefault="00A37249" w:rsidP="00A37249">
      <w:pPr>
        <w:rPr>
          <w:sz w:val="16"/>
        </w:rPr>
      </w:pPr>
      <w:r w:rsidRPr="00124A00">
        <w:rPr>
          <w:sz w:val="16"/>
        </w:rPr>
        <w:t xml:space="preserve">The invasion of Ukraine in 2022 is an example par excellence of how Russian warfare exploits a lack of determination rather than ambiguity. As early as 4 December 2021, </w:t>
      </w:r>
      <w:r w:rsidRPr="0025697B">
        <w:rPr>
          <w:rStyle w:val="StyleUnderline"/>
        </w:rPr>
        <w:t>the New York Times published </w:t>
      </w:r>
      <w:hyperlink r:id="rId18" w:tgtFrame="_blank" w:tooltip="Opens in new window" w:history="1">
        <w:r w:rsidRPr="00A4030E">
          <w:rPr>
            <w:rStyle w:val="StyleUnderline"/>
            <w:highlight w:val="cyan"/>
          </w:rPr>
          <w:t>reports from US</w:t>
        </w:r>
        <w:r w:rsidRPr="0025697B">
          <w:rPr>
            <w:rStyle w:val="StyleUnderline"/>
          </w:rPr>
          <w:t> intelligence</w:t>
        </w:r>
      </w:hyperlink>
      <w:r w:rsidRPr="0025697B">
        <w:rPr>
          <w:rStyle w:val="StyleUnderline"/>
        </w:rPr>
        <w:t> </w:t>
      </w:r>
      <w:r w:rsidRPr="00A4030E">
        <w:rPr>
          <w:rStyle w:val="StyleUnderline"/>
          <w:highlight w:val="cyan"/>
        </w:rPr>
        <w:t>stating Russia</w:t>
      </w:r>
      <w:r w:rsidRPr="0025697B">
        <w:rPr>
          <w:rStyle w:val="StyleUnderline"/>
        </w:rPr>
        <w:t xml:space="preserve"> was going to </w:t>
      </w:r>
      <w:r w:rsidRPr="00A4030E">
        <w:rPr>
          <w:rStyle w:val="StyleUnderline"/>
          <w:highlight w:val="cyan"/>
        </w:rPr>
        <w:t>build</w:t>
      </w:r>
      <w:r w:rsidRPr="0025697B">
        <w:rPr>
          <w:rStyle w:val="StyleUnderline"/>
        </w:rPr>
        <w:t xml:space="preserve"> up </w:t>
      </w:r>
      <w:r w:rsidRPr="00A4030E">
        <w:rPr>
          <w:rStyle w:val="StyleUnderline"/>
          <w:highlight w:val="cyan"/>
        </w:rPr>
        <w:t>a force</w:t>
      </w:r>
      <w:r w:rsidRPr="0025697B">
        <w:rPr>
          <w:rStyle w:val="StyleUnderline"/>
        </w:rPr>
        <w:t xml:space="preserve"> of </w:t>
      </w:r>
      <w:r w:rsidRPr="00A4030E">
        <w:rPr>
          <w:rStyle w:val="StyleUnderline"/>
          <w:highlight w:val="cyan"/>
        </w:rPr>
        <w:t>175,000 troops</w:t>
      </w:r>
      <w:r w:rsidRPr="0025697B">
        <w:rPr>
          <w:rStyle w:val="StyleUnderline"/>
        </w:rPr>
        <w:t xml:space="preserve"> for a possible invasion – and yet, despite awareness-raising campaigns by the US and the UK, </w:t>
      </w:r>
      <w:r w:rsidRPr="00A4030E">
        <w:rPr>
          <w:rStyle w:val="StyleUnderline"/>
          <w:highlight w:val="cyan"/>
        </w:rPr>
        <w:t>European leaders</w:t>
      </w:r>
      <w:r w:rsidRPr="0025697B">
        <w:rPr>
          <w:rStyle w:val="StyleUnderline"/>
        </w:rPr>
        <w:t xml:space="preserve"> preferred to </w:t>
      </w:r>
      <w:r w:rsidRPr="00A4030E">
        <w:rPr>
          <w:rStyle w:val="StyleUnderline"/>
          <w:highlight w:val="cyan"/>
        </w:rPr>
        <w:t>believe </w:t>
      </w:r>
      <w:hyperlink r:id="rId19" w:tgtFrame="_blank" w:tooltip="Opens in new window" w:history="1">
        <w:r w:rsidRPr="00A4030E">
          <w:rPr>
            <w:rStyle w:val="StyleUnderline"/>
            <w:highlight w:val="cyan"/>
          </w:rPr>
          <w:t>until the last minute</w:t>
        </w:r>
      </w:hyperlink>
      <w:r w:rsidRPr="0025697B">
        <w:rPr>
          <w:rStyle w:val="StyleUnderline"/>
        </w:rPr>
        <w:t xml:space="preserve"> there would </w:t>
      </w:r>
      <w:r w:rsidRPr="00A4030E">
        <w:rPr>
          <w:rStyle w:val="StyleUnderline"/>
          <w:highlight w:val="cyan"/>
        </w:rPr>
        <w:t>be no invasion</w:t>
      </w:r>
      <w:r w:rsidRPr="0025697B">
        <w:rPr>
          <w:rStyle w:val="StyleUnderline"/>
        </w:rPr>
        <w:t>.</w:t>
      </w:r>
    </w:p>
    <w:p w14:paraId="3A514E2D" w14:textId="77777777" w:rsidR="00A37249" w:rsidRPr="00124A00" w:rsidRDefault="00A37249" w:rsidP="00A37249">
      <w:pPr>
        <w:rPr>
          <w:sz w:val="16"/>
        </w:rPr>
      </w:pPr>
      <w:r w:rsidRPr="00124A00">
        <w:rPr>
          <w:sz w:val="16"/>
        </w:rPr>
        <w:lastRenderedPageBreak/>
        <w:t xml:space="preserve">Grey-zone warfare is seen to take place in a notional area ‘between war and peace’. But it is clear this is really nothing new if the definition of ‘war’ is considered according to the core tenets of international law. To start with, the UN Charter – the main source of international law – has only one mention of war, and it is in the preamble, not the operative paragraphs. Instead, the UN Charter prohibits the use of force or threat thereof </w:t>
      </w:r>
      <w:r w:rsidRPr="00124A00">
        <w:rPr>
          <w:sz w:val="16"/>
          <w:szCs w:val="16"/>
        </w:rPr>
        <w:t>against the </w:t>
      </w:r>
      <w:hyperlink r:id="rId20" w:tgtFrame="_blank" w:tooltip="Opens in new window" w:history="1">
        <w:r w:rsidRPr="00124A00">
          <w:rPr>
            <w:rStyle w:val="Hyperlink"/>
            <w:sz w:val="16"/>
            <w:szCs w:val="16"/>
          </w:rPr>
          <w:t>territorial integrity and political independence</w:t>
        </w:r>
      </w:hyperlink>
      <w:r w:rsidRPr="00124A00">
        <w:rPr>
          <w:sz w:val="16"/>
          <w:szCs w:val="16"/>
        </w:rPr>
        <w:t> of any state. The examples</w:t>
      </w:r>
      <w:r w:rsidRPr="00124A00">
        <w:rPr>
          <w:sz w:val="16"/>
        </w:rPr>
        <w:t xml:space="preserve"> of Russian grey-zone warfare cited above are clear transgressions of this.</w:t>
      </w:r>
    </w:p>
    <w:p w14:paraId="5C30E173" w14:textId="77777777" w:rsidR="00A37249" w:rsidRPr="00124A00" w:rsidRDefault="00A37249" w:rsidP="00A37249">
      <w:pPr>
        <w:rPr>
          <w:sz w:val="16"/>
        </w:rPr>
      </w:pPr>
      <w:r w:rsidRPr="00124A00">
        <w:rPr>
          <w:sz w:val="16"/>
        </w:rPr>
        <w:t>The idea of a space between war and peace also presupposes that a declared state of war is a relevant phenomenon from a legal point of view. The last time the US formally declared war was during the Second World War – so in effect, all US conflicts since then have been in a grey zone between war and peace. And the last time Moscow declared war was in the Soviet–Japanese war in 1945, also within the context of the Second World War.</w:t>
      </w:r>
    </w:p>
    <w:p w14:paraId="5A45CF18" w14:textId="77777777" w:rsidR="00A37249" w:rsidRPr="00124A00" w:rsidRDefault="00A37249" w:rsidP="00A37249">
      <w:pPr>
        <w:rPr>
          <w:sz w:val="16"/>
        </w:rPr>
      </w:pPr>
      <w:r w:rsidRPr="00124A00">
        <w:rPr>
          <w:sz w:val="16"/>
        </w:rPr>
        <w:t>The central Article 51 states that ‘nothing in the present Charter shall impair the inherent right of individual or collective self-defence’. This is notable as the inherent right to self-defence, by definition, predates the UN Charter and is defined by customary international law, which was never meant to render a defender defenceless just because the attacker’s choice of weapons is not specified in the UN Charter.</w:t>
      </w:r>
    </w:p>
    <w:p w14:paraId="4326AF26" w14:textId="77777777" w:rsidR="00A37249" w:rsidRPr="00124A00" w:rsidRDefault="00A37249" w:rsidP="00A37249">
      <w:pPr>
        <w:rPr>
          <w:sz w:val="16"/>
        </w:rPr>
      </w:pPr>
      <w:r w:rsidRPr="00124A00">
        <w:rPr>
          <w:sz w:val="16"/>
        </w:rPr>
        <w:t>What is its impact on policy?</w:t>
      </w:r>
    </w:p>
    <w:p w14:paraId="3E1A2011" w14:textId="77777777" w:rsidR="00A37249" w:rsidRPr="00124A00" w:rsidRDefault="00A37249" w:rsidP="00A37249">
      <w:pPr>
        <w:rPr>
          <w:sz w:val="16"/>
        </w:rPr>
      </w:pPr>
      <w:r w:rsidRPr="0025697B">
        <w:rPr>
          <w:rStyle w:val="StyleUnderline"/>
        </w:rPr>
        <w:t>If we believe that the primary utility in Russian grey-zone warfare comes from its ambiguity or its ability to exploit legal difficulties, international responses will tend to focus on processes and tools for attribution,</w:t>
      </w:r>
      <w:r w:rsidRPr="00124A00">
        <w:rPr>
          <w:sz w:val="16"/>
        </w:rPr>
        <w:t xml:space="preserve"> as well as on updating international and national law. However, if – as this chapter argues – there is good insight into much of what is happening, but determination is lacking, the problem is a different one.</w:t>
      </w:r>
    </w:p>
    <w:p w14:paraId="0B4D0F29" w14:textId="77777777" w:rsidR="00A37249" w:rsidRPr="00D23E51" w:rsidRDefault="00A37249" w:rsidP="00A37249">
      <w:pPr>
        <w:rPr>
          <w:u w:val="single"/>
        </w:rPr>
      </w:pPr>
      <w:r w:rsidRPr="0025697B">
        <w:rPr>
          <w:rStyle w:val="StyleUnderline"/>
        </w:rPr>
        <w:t xml:space="preserve">The key problem with the notion of </w:t>
      </w:r>
      <w:r w:rsidRPr="00A4030E">
        <w:rPr>
          <w:rStyle w:val="StyleUnderline"/>
          <w:highlight w:val="cyan"/>
        </w:rPr>
        <w:t>Russia’s grey-zone warfare</w:t>
      </w:r>
      <w:r w:rsidRPr="0025697B">
        <w:rPr>
          <w:rStyle w:val="StyleUnderline"/>
        </w:rPr>
        <w:t xml:space="preserve"> is that it </w:t>
      </w:r>
      <w:r w:rsidRPr="00A4030E">
        <w:rPr>
          <w:rStyle w:val="StyleUnderline"/>
          <w:highlight w:val="cyan"/>
        </w:rPr>
        <w:t>absolves the international community</w:t>
      </w:r>
      <w:r w:rsidRPr="0025697B">
        <w:rPr>
          <w:rStyle w:val="StyleUnderline"/>
        </w:rPr>
        <w:t xml:space="preserve"> </w:t>
      </w:r>
      <w:r w:rsidRPr="00A4030E">
        <w:rPr>
          <w:rStyle w:val="StyleUnderline"/>
          <w:highlight w:val="cyan"/>
        </w:rPr>
        <w:t>of the need to act</w:t>
      </w:r>
      <w:r w:rsidRPr="0025697B">
        <w:rPr>
          <w:rStyle w:val="StyleUnderline"/>
        </w:rPr>
        <w:t xml:space="preserve">. The concept declares that </w:t>
      </w:r>
      <w:r w:rsidRPr="00A4030E">
        <w:rPr>
          <w:rStyle w:val="StyleUnderline"/>
          <w:highlight w:val="cyan"/>
        </w:rPr>
        <w:t>Russia has managed to</w:t>
      </w:r>
      <w:r w:rsidRPr="0025697B">
        <w:rPr>
          <w:rStyle w:val="StyleUnderline"/>
        </w:rPr>
        <w:t xml:space="preserve"> find a way to </w:t>
      </w:r>
      <w:r w:rsidRPr="00A4030E">
        <w:rPr>
          <w:rStyle w:val="StyleUnderline"/>
          <w:highlight w:val="cyan"/>
        </w:rPr>
        <w:t>attack the West</w:t>
      </w:r>
      <w:r w:rsidRPr="0025697B">
        <w:rPr>
          <w:rStyle w:val="StyleUnderline"/>
        </w:rPr>
        <w:t xml:space="preserve"> in places </w:t>
      </w:r>
      <w:r w:rsidRPr="00A4030E">
        <w:rPr>
          <w:rStyle w:val="StyleUnderline"/>
          <w:highlight w:val="cyan"/>
        </w:rPr>
        <w:t>where it is unable to defend</w:t>
      </w:r>
      <w:r w:rsidRPr="0025697B">
        <w:rPr>
          <w:rStyle w:val="StyleUnderline"/>
        </w:rPr>
        <w:t xml:space="preserve"> itself. This notion </w:t>
      </w:r>
      <w:r w:rsidRPr="00A4030E">
        <w:rPr>
          <w:rStyle w:val="StyleUnderline"/>
          <w:highlight w:val="cyan"/>
        </w:rPr>
        <w:t>breeds passivity rather than the proactivity</w:t>
      </w:r>
      <w:r w:rsidRPr="0025697B">
        <w:rPr>
          <w:rStyle w:val="StyleUnderline"/>
        </w:rPr>
        <w:t xml:space="preserve"> needed to confront the challenge.</w:t>
      </w:r>
    </w:p>
    <w:p w14:paraId="29935267" w14:textId="798947D2" w:rsidR="00C15776" w:rsidRPr="0056358A" w:rsidRDefault="00C15776" w:rsidP="00BA5050">
      <w:pPr>
        <w:pStyle w:val="Heading4"/>
        <w:numPr>
          <w:ilvl w:val="0"/>
          <w:numId w:val="16"/>
        </w:numPr>
      </w:pP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13CCFD3B" w14:textId="77777777" w:rsidR="00C15776" w:rsidRPr="008F11FF" w:rsidRDefault="00C15776" w:rsidP="00C15776">
      <w:r w:rsidRPr="0056358A">
        <w:rPr>
          <w:rStyle w:val="Style13ptBold"/>
        </w:rPr>
        <w:t>Swaine ’23</w:t>
      </w:r>
      <w:r w:rsidRPr="008F11FF">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3A1B82AC" w14:textId="77777777" w:rsidR="00C15776" w:rsidRDefault="00C15776" w:rsidP="00C15776">
      <w:pPr>
        <w:rPr>
          <w:sz w:val="16"/>
        </w:rPr>
      </w:pPr>
      <w:r w:rsidRPr="008F11FF">
        <w:rPr>
          <w:sz w:val="16"/>
        </w:rPr>
        <w:t>Core Restraint Views</w:t>
      </w:r>
      <w:r>
        <w:rPr>
          <w:sz w:val="16"/>
        </w:rPr>
        <w:t xml:space="preserve"> </w:t>
      </w:r>
      <w:r w:rsidRPr="008F11FF">
        <w:rPr>
          <w:sz w:val="16"/>
        </w:rPr>
        <w:t>A Restraint approach to U.S.–China relations is founded upon and reflects several overall views and assumptions regarding both vital American national interests and policies and several key features of the international system.</w:t>
      </w:r>
      <w:r>
        <w:rPr>
          <w:sz w:val="16"/>
        </w:rPr>
        <w:t xml:space="preserve"> </w:t>
      </w:r>
      <w:r w:rsidRPr="008F11FF">
        <w:rPr>
          <w:sz w:val="16"/>
        </w:rPr>
        <w:t xml:space="preserve">One core Restraint set of views is that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w:t>
      </w:r>
      <w:r w:rsidRPr="00980ACF">
        <w:rPr>
          <w:rStyle w:val="StyleUnderline"/>
          <w:highlight w:val="green"/>
        </w:rPr>
        <w:t>is</w:t>
      </w:r>
      <w:r w:rsidRPr="008F11FF">
        <w:rPr>
          <w:sz w:val="16"/>
        </w:rPr>
        <w:t xml:space="preserve"> unnecessarily </w:t>
      </w:r>
      <w:r w:rsidRPr="00980ACF">
        <w:rPr>
          <w:rStyle w:val="Emphasis"/>
          <w:highlight w:val="green"/>
        </w:rPr>
        <w:t>over-extended</w:t>
      </w:r>
      <w:r w:rsidRPr="00980ACF">
        <w:rPr>
          <w:rStyle w:val="StyleUnderline"/>
          <w:highlight w:val="green"/>
        </w:rPr>
        <w:t xml:space="preserve"> in</w:t>
      </w:r>
      <w:r w:rsidRPr="008F11FF">
        <w:rPr>
          <w:rStyle w:val="StyleUnderline"/>
        </w:rPr>
        <w:t xml:space="preserve"> its </w:t>
      </w:r>
      <w:r w:rsidRPr="00980ACF">
        <w:rPr>
          <w:rStyle w:val="Emphasis"/>
          <w:highlight w:val="green"/>
        </w:rPr>
        <w:t>military involvement</w:t>
      </w:r>
      <w:r w:rsidRPr="008F11FF">
        <w:rPr>
          <w:rStyle w:val="StyleUnderline"/>
        </w:rPr>
        <w:t xml:space="preserve"> across the globe</w:t>
      </w:r>
      <w:r w:rsidRPr="008F11FF">
        <w:rPr>
          <w:sz w:val="16"/>
        </w:rPr>
        <w:t xml:space="preserve">, has an excessively broad definition of its vital interests, </w:t>
      </w:r>
      <w:r w:rsidRPr="00980ACF">
        <w:rPr>
          <w:rStyle w:val="StyleUnderline"/>
          <w:highlight w:val="green"/>
        </w:rPr>
        <w:t xml:space="preserve">and too frequently relies on </w:t>
      </w:r>
      <w:r w:rsidRPr="00980ACF">
        <w:rPr>
          <w:rStyle w:val="Emphasis"/>
          <w:highlight w:val="green"/>
        </w:rPr>
        <w:t>military</w:t>
      </w:r>
      <w:r w:rsidRPr="008F11FF">
        <w:rPr>
          <w:sz w:val="16"/>
        </w:rPr>
        <w:t xml:space="preserve"> over diplomatic </w:t>
      </w:r>
      <w:r w:rsidRPr="00980ACF">
        <w:rPr>
          <w:rStyle w:val="Emphasis"/>
          <w:highlight w:val="green"/>
        </w:rPr>
        <w:t>means</w:t>
      </w:r>
      <w:r w:rsidRPr="008F11FF">
        <w:rPr>
          <w:sz w:val="16"/>
        </w:rPr>
        <w:t xml:space="preserve"> to defend those interests while seeking to maintain, to the maximum extent possible, economic and military dominance worldwide and to extend democracy to as many nations as possible.2</w:t>
      </w:r>
      <w:r>
        <w:rPr>
          <w:sz w:val="16"/>
        </w:rPr>
        <w:t xml:space="preserve"> </w:t>
      </w:r>
      <w:r w:rsidRPr="008F11FF">
        <w:rPr>
          <w:sz w:val="16"/>
        </w:rPr>
        <w:t xml:space="preserve">A second Restraint view that follows from the above is the notion that post–Cold War </w:t>
      </w:r>
      <w:r w:rsidRPr="00980ACF">
        <w:rPr>
          <w:rStyle w:val="StyleUnderline"/>
          <w:highlight w:val="green"/>
        </w:rPr>
        <w:t>efforts to maintain</w:t>
      </w:r>
      <w:r w:rsidRPr="008F11FF">
        <w:rPr>
          <w:rStyle w:val="StyleUnderline"/>
        </w:rPr>
        <w:t xml:space="preserve"> U.S. global </w:t>
      </w:r>
      <w:r w:rsidRPr="008F11FF">
        <w:rPr>
          <w:rStyle w:val="Emphasis"/>
        </w:rPr>
        <w:t xml:space="preserve">military </w:t>
      </w:r>
      <w:r w:rsidRPr="00980ACF">
        <w:rPr>
          <w:rStyle w:val="Emphasis"/>
          <w:highlight w:val="green"/>
        </w:rPr>
        <w:t>primacy</w:t>
      </w:r>
      <w:r w:rsidRPr="008F11FF">
        <w:rPr>
          <w:sz w:val="16"/>
        </w:rPr>
        <w:t xml:space="preserve">, whether </w:t>
      </w:r>
      <w:r w:rsidRPr="00980ACF">
        <w:rPr>
          <w:rStyle w:val="Emphasis"/>
          <w:highlight w:val="green"/>
        </w:rPr>
        <w:t>emphasizing deterrence</w:t>
      </w:r>
      <w:r w:rsidRPr="008F11FF">
        <w:rPr>
          <w:sz w:val="16"/>
        </w:rPr>
        <w:t xml:space="preserve"> or active intervention, have most often </w:t>
      </w:r>
      <w:r w:rsidRPr="00980ACF">
        <w:rPr>
          <w:rStyle w:val="Emphasis"/>
          <w:highlight w:val="green"/>
        </w:rPr>
        <w:t>produce</w:t>
      </w:r>
      <w:r w:rsidRPr="008F11FF">
        <w:rPr>
          <w:rStyle w:val="StyleUnderline"/>
        </w:rPr>
        <w:t xml:space="preserve">d </w:t>
      </w:r>
      <w:r w:rsidRPr="00980ACF">
        <w:rPr>
          <w:rStyle w:val="StyleUnderline"/>
          <w:highlight w:val="green"/>
        </w:rPr>
        <w:t>a</w:t>
      </w:r>
      <w:r w:rsidRPr="008F11FF">
        <w:rPr>
          <w:rStyle w:val="StyleUnderline"/>
        </w:rPr>
        <w:t xml:space="preserve"> </w:t>
      </w:r>
      <w:r w:rsidRPr="008F11FF">
        <w:rPr>
          <w:rStyle w:val="Emphasis"/>
        </w:rPr>
        <w:t>more dangerous</w:t>
      </w:r>
      <w:r w:rsidRPr="008F11FF">
        <w:rPr>
          <w:rStyle w:val="StyleUnderline"/>
        </w:rPr>
        <w:t xml:space="preserve">, </w:t>
      </w:r>
      <w:r w:rsidRPr="00980ACF">
        <w:rPr>
          <w:rStyle w:val="Emphasis"/>
          <w:highlight w:val="green"/>
        </w:rPr>
        <w:t>less stable world</w:t>
      </w:r>
      <w:r w:rsidRPr="008F11FF">
        <w:rPr>
          <w:sz w:val="16"/>
        </w:rPr>
        <w:t>, thereby undermining the most vital U.S. interest of safeguarding the security and well–being of the American people.3</w:t>
      </w:r>
      <w:r>
        <w:rPr>
          <w:sz w:val="16"/>
        </w:rPr>
        <w:t xml:space="preserve"> </w:t>
      </w: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w:t>
      </w:r>
      <w:r>
        <w:rPr>
          <w:sz w:val="16"/>
        </w:rPr>
        <w:t xml:space="preserve"> </w:t>
      </w: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w:t>
      </w:r>
      <w:r>
        <w:rPr>
          <w:sz w:val="16"/>
        </w:rPr>
        <w:t xml:space="preserve"> </w:t>
      </w:r>
      <w:r w:rsidRPr="008F11FF">
        <w:rPr>
          <w:sz w:val="16"/>
        </w:rPr>
        <w:t xml:space="preserve">A third Restraint viewpoint stresses the fact that </w:t>
      </w:r>
      <w:r w:rsidRPr="008F11FF">
        <w:rPr>
          <w:rStyle w:val="StyleUnderline"/>
        </w:rPr>
        <w:t xml:space="preserve">the </w:t>
      </w:r>
      <w:r w:rsidRPr="008F11FF">
        <w:rPr>
          <w:rStyle w:val="StyleUnderline"/>
        </w:rPr>
        <w:lastRenderedPageBreak/>
        <w:t>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w:t>
      </w:r>
      <w:r>
        <w:rPr>
          <w:sz w:val="16"/>
        </w:rPr>
        <w:t xml:space="preserve"> </w:t>
      </w: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r>
        <w:rPr>
          <w:sz w:val="16"/>
        </w:rPr>
        <w:t xml:space="preserve"> </w:t>
      </w: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r>
        <w:rPr>
          <w:sz w:val="16"/>
        </w:rPr>
        <w:t xml:space="preserve"> </w:t>
      </w: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r>
        <w:rPr>
          <w:sz w:val="16"/>
        </w:rPr>
        <w:t xml:space="preserve"> </w:t>
      </w:r>
      <w:r w:rsidRPr="008F11FF">
        <w:rPr>
          <w:sz w:val="16"/>
        </w:rPr>
        <w:t>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r>
        <w:rPr>
          <w:sz w:val="16"/>
        </w:rPr>
        <w:t xml:space="preserve"> </w:t>
      </w:r>
      <w:r w:rsidRPr="00980ACF">
        <w:rPr>
          <w:rStyle w:val="StyleUnderline"/>
          <w:highlight w:val="green"/>
        </w:rPr>
        <w:t>The U</w:t>
      </w:r>
      <w:r w:rsidRPr="008F11FF">
        <w:rPr>
          <w:sz w:val="16"/>
        </w:rPr>
        <w:t xml:space="preserve">nited </w:t>
      </w:r>
      <w:r w:rsidRPr="00980ACF">
        <w:rPr>
          <w:rStyle w:val="StyleUnderline"/>
          <w:highlight w:val="green"/>
        </w:rPr>
        <w:t>S</w:t>
      </w:r>
      <w:r w:rsidRPr="008F11FF">
        <w:rPr>
          <w:sz w:val="16"/>
        </w:rPr>
        <w:t xml:space="preserve">tates, as the dominant military and economic power on the planet, </w:t>
      </w:r>
      <w:r w:rsidRPr="008F11FF">
        <w:rPr>
          <w:rStyle w:val="StyleUnderline"/>
        </w:rPr>
        <w:t xml:space="preserve">has </w:t>
      </w:r>
      <w:r w:rsidRPr="00980ACF">
        <w:rPr>
          <w:rStyle w:val="StyleUnderline"/>
          <w:highlight w:val="green"/>
        </w:rPr>
        <w:t>developed</w:t>
      </w:r>
      <w:r w:rsidRPr="008F11FF">
        <w:rPr>
          <w:rStyle w:val="StyleUnderline"/>
        </w:rPr>
        <w:t xml:space="preserve"> and maintained </w:t>
      </w:r>
      <w:r w:rsidRPr="00980ACF">
        <w:rPr>
          <w:rStyle w:val="StyleUnderline"/>
          <w:highlight w:val="green"/>
        </w:rPr>
        <w:t xml:space="preserve">the </w:t>
      </w:r>
      <w:r w:rsidRPr="00980ACF">
        <w:rPr>
          <w:rStyle w:val="Emphasis"/>
          <w:highlight w:val="green"/>
        </w:rPr>
        <w:t>dangerous notion</w:t>
      </w:r>
      <w:r w:rsidRPr="008F11FF">
        <w:rPr>
          <w:rStyle w:val="StyleUnderline"/>
        </w:rPr>
        <w:t xml:space="preserve"> that only </w:t>
      </w:r>
      <w:r w:rsidRPr="00980ACF">
        <w:rPr>
          <w:rStyle w:val="StyleUnderline"/>
          <w:highlight w:val="green"/>
        </w:rPr>
        <w:t>American</w:t>
      </w:r>
      <w:r w:rsidRPr="008F11FF">
        <w:rPr>
          <w:rStyle w:val="StyleUnderline"/>
        </w:rPr>
        <w:t xml:space="preserve"> global </w:t>
      </w:r>
      <w:r w:rsidRPr="00980ACF">
        <w:rPr>
          <w:rStyle w:val="Emphasis"/>
          <w:highlight w:val="green"/>
        </w:rPr>
        <w:t>primacy</w:t>
      </w:r>
      <w:r w:rsidRPr="008F11FF">
        <w:rPr>
          <w:sz w:val="16"/>
        </w:rPr>
        <w:t xml:space="preserve"> and “leadership” </w:t>
      </w:r>
      <w:r w:rsidRPr="00980ACF">
        <w:rPr>
          <w:rStyle w:val="StyleUnderline"/>
          <w:highlight w:val="green"/>
        </w:rPr>
        <w:t xml:space="preserve">can keep the world </w:t>
      </w:r>
      <w:r w:rsidRPr="00980ACF">
        <w:rPr>
          <w:rStyle w:val="Emphasis"/>
          <w:highlight w:val="gree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980ACF">
        <w:rPr>
          <w:rStyle w:val="Emphasis"/>
          <w:highlight w:val="green"/>
        </w:rPr>
        <w:t>no nation</w:t>
      </w:r>
      <w:r w:rsidRPr="00980ACF">
        <w:rPr>
          <w:rStyle w:val="StyleUnderline"/>
          <w:highlight w:val="gree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r>
        <w:rPr>
          <w:sz w:val="16"/>
        </w:rPr>
        <w:t xml:space="preserve"> </w:t>
      </w: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r>
        <w:rPr>
          <w:sz w:val="16"/>
        </w:rPr>
        <w:t xml:space="preserve"> </w:t>
      </w:r>
      <w:r w:rsidRPr="008F11FF">
        <w:rPr>
          <w:sz w:val="16"/>
        </w:rPr>
        <w:t>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w:t>
      </w:r>
      <w:r>
        <w:rPr>
          <w:sz w:val="16"/>
        </w:rPr>
        <w:t xml:space="preserve"> </w:t>
      </w: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r>
        <w:rPr>
          <w:sz w:val="16"/>
        </w:rPr>
        <w:t xml:space="preserve"> </w:t>
      </w: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r>
        <w:rPr>
          <w:sz w:val="16"/>
        </w:rPr>
        <w:t xml:space="preserve"> </w:t>
      </w:r>
      <w:r w:rsidRPr="008F11FF">
        <w:rPr>
          <w:sz w:val="16"/>
        </w:rPr>
        <w:t xml:space="preserve">If successfully implemented, </w:t>
      </w:r>
      <w:r w:rsidRPr="00980ACF">
        <w:rPr>
          <w:rStyle w:val="Emphasis"/>
          <w:highlight w:val="green"/>
        </w:rPr>
        <w:t>Restraint</w:t>
      </w:r>
      <w:r w:rsidRPr="008F11FF">
        <w:rPr>
          <w:rStyle w:val="StyleUnderline"/>
        </w:rPr>
        <w:t xml:space="preserve"> as a basis of policy</w:t>
      </w:r>
      <w:r w:rsidRPr="008F11FF">
        <w:rPr>
          <w:sz w:val="16"/>
        </w:rPr>
        <w:t xml:space="preserve"> vis–à–vis China </w:t>
      </w:r>
      <w:r w:rsidRPr="00980ACF">
        <w:rPr>
          <w:rStyle w:val="StyleUnderline"/>
          <w:highlight w:val="green"/>
        </w:rPr>
        <w:t xml:space="preserve">will </w:t>
      </w:r>
      <w:r w:rsidRPr="00980ACF">
        <w:rPr>
          <w:rStyle w:val="Emphasis"/>
          <w:highlight w:val="gree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980ACF">
        <w:rPr>
          <w:rStyle w:val="Emphasis"/>
          <w:highlight w:val="green"/>
        </w:rPr>
        <w:t>time</w:t>
      </w:r>
      <w:r w:rsidRPr="00980ACF">
        <w:rPr>
          <w:rStyle w:val="StyleUnderline"/>
          <w:highlight w:val="gree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980ACF">
        <w:rPr>
          <w:rStyle w:val="Emphasis"/>
          <w:highlight w:val="green"/>
        </w:rPr>
        <w:t>reallocate</w:t>
      </w:r>
      <w:r w:rsidRPr="008F11FF">
        <w:rPr>
          <w:rStyle w:val="StyleUnderline"/>
        </w:rPr>
        <w:t xml:space="preserve"> national security </w:t>
      </w:r>
      <w:r w:rsidRPr="00980ACF">
        <w:rPr>
          <w:rStyle w:val="StyleUnderline"/>
          <w:highlight w:val="green"/>
        </w:rPr>
        <w:t>resources</w:t>
      </w:r>
      <w:r w:rsidRPr="008F11FF">
        <w:rPr>
          <w:sz w:val="16"/>
        </w:rPr>
        <w:t xml:space="preserve"> to concerns that pose a greater threat to the security and well–being of the American people than China. More broadly, </w:t>
      </w:r>
      <w:r w:rsidRPr="00980ACF">
        <w:rPr>
          <w:rStyle w:val="StyleUnderline"/>
          <w:highlight w:val="gree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980ACF">
        <w:rPr>
          <w:rStyle w:val="Emphasis"/>
          <w:highlight w:val="green"/>
        </w:rPr>
        <w:t>dialogue</w:t>
      </w:r>
      <w:r w:rsidRPr="008F11FF">
        <w:rPr>
          <w:sz w:val="16"/>
        </w:rPr>
        <w:t xml:space="preserve">, understanding, </w:t>
      </w:r>
      <w:r w:rsidRPr="00980ACF">
        <w:rPr>
          <w:rStyle w:val="StyleUnderline"/>
          <w:highlight w:val="green"/>
        </w:rPr>
        <w:t xml:space="preserve">and </w:t>
      </w:r>
      <w:r w:rsidRPr="00980ACF">
        <w:rPr>
          <w:rStyle w:val="Emphasis"/>
          <w:highlight w:val="green"/>
        </w:rPr>
        <w:t>compromise</w:t>
      </w:r>
      <w:r w:rsidRPr="008F11FF">
        <w:rPr>
          <w:rStyle w:val="StyleUnderline"/>
        </w:rPr>
        <w:t xml:space="preserve"> between Washington and Beijing</w:t>
      </w:r>
      <w:r w:rsidRPr="008F11FF">
        <w:rPr>
          <w:sz w:val="16"/>
        </w:rPr>
        <w:t xml:space="preserve">.19 </w:t>
      </w:r>
      <w:r w:rsidRPr="00980ACF">
        <w:rPr>
          <w:rStyle w:val="StyleUnderline"/>
          <w:highlight w:val="green"/>
        </w:rPr>
        <w:t>This will</w:t>
      </w:r>
      <w:r w:rsidRPr="008F11FF">
        <w:rPr>
          <w:rStyle w:val="StyleUnderline"/>
        </w:rPr>
        <w:t xml:space="preserve"> significantly </w:t>
      </w:r>
      <w:r w:rsidRPr="00980ACF">
        <w:rPr>
          <w:rStyle w:val="Emphasis"/>
          <w:highlight w:val="green"/>
        </w:rPr>
        <w:t>reduce</w:t>
      </w:r>
      <w:r w:rsidRPr="008F11FF">
        <w:rPr>
          <w:rStyle w:val="Emphasis"/>
        </w:rPr>
        <w:t xml:space="preserve"> the chances of </w:t>
      </w:r>
      <w:r w:rsidRPr="00980ACF">
        <w:rPr>
          <w:rStyle w:val="Emphasis"/>
          <w:highlight w:val="green"/>
        </w:rPr>
        <w:t>conflict</w:t>
      </w:r>
      <w:r w:rsidRPr="008F11FF">
        <w:rPr>
          <w:sz w:val="16"/>
        </w:rPr>
        <w:t>.</w:t>
      </w:r>
      <w:r>
        <w:rPr>
          <w:sz w:val="16"/>
        </w:rPr>
        <w:t xml:space="preserve"> </w:t>
      </w:r>
      <w:r w:rsidRPr="008F11FF">
        <w:rPr>
          <w:sz w:val="16"/>
        </w:rPr>
        <w:t>The Urgent Need to Right–Size the China Threat</w:t>
      </w:r>
      <w:r>
        <w:rPr>
          <w:sz w:val="16"/>
        </w:rPr>
        <w:t xml:space="preserve"> </w:t>
      </w:r>
      <w:r w:rsidRPr="008F11FF">
        <w:rPr>
          <w:sz w:val="16"/>
        </w:rPr>
        <w:t xml:space="preserve">Multipolarity and the end of </w:t>
      </w:r>
      <w:r w:rsidRPr="008F11FF">
        <w:rPr>
          <w:sz w:val="16"/>
        </w:rPr>
        <w:lastRenderedPageBreak/>
        <w:t>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r>
        <w:rPr>
          <w:sz w:val="16"/>
        </w:rPr>
        <w:t xml:space="preserve"> </w:t>
      </w: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r>
        <w:rPr>
          <w:sz w:val="16"/>
        </w:rPr>
        <w:t xml:space="preserve"> </w:t>
      </w:r>
      <w:r w:rsidRPr="008F11FF">
        <w:rPr>
          <w:rStyle w:val="StyleUnderline"/>
        </w:rPr>
        <w:t xml:space="preserve">The current U.S. </w:t>
      </w:r>
      <w:r w:rsidRPr="00980ACF">
        <w:rPr>
          <w:rStyle w:val="StyleUnderline"/>
          <w:highlight w:val="green"/>
        </w:rPr>
        <w:t>policy toward China is</w:t>
      </w:r>
      <w:r w:rsidRPr="008F11FF">
        <w:rPr>
          <w:rStyle w:val="StyleUnderline"/>
        </w:rPr>
        <w:t xml:space="preserve"> largely </w:t>
      </w:r>
      <w:r w:rsidRPr="00980ACF">
        <w:rPr>
          <w:rStyle w:val="StyleUnderline"/>
          <w:highlight w:val="green"/>
        </w:rPr>
        <w:t>based on a</w:t>
      </w:r>
      <w:r w:rsidRPr="008F11FF">
        <w:rPr>
          <w:rStyle w:val="StyleUnderline"/>
        </w:rPr>
        <w:t xml:space="preserve"> </w:t>
      </w:r>
      <w:r w:rsidRPr="008F11FF">
        <w:rPr>
          <w:rStyle w:val="Emphasis"/>
        </w:rPr>
        <w:t>zero–sum</w:t>
      </w:r>
      <w:r w:rsidRPr="008F11FF">
        <w:rPr>
          <w:rStyle w:val="StyleUnderline"/>
        </w:rPr>
        <w:t xml:space="preserve">, </w:t>
      </w:r>
      <w:r w:rsidRPr="00980ACF">
        <w:rPr>
          <w:rStyle w:val="Emphasis"/>
          <w:highlight w:val="gree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r>
        <w:rPr>
          <w:sz w:val="16"/>
        </w:rPr>
        <w:t xml:space="preserve"> </w:t>
      </w:r>
      <w:r w:rsidRPr="008F11FF">
        <w:rPr>
          <w:sz w:val="16"/>
        </w:rPr>
        <w:t>China does pose certain challenges to existing and likely future U.S. interests. These consist primarily of:</w:t>
      </w:r>
      <w:r>
        <w:rPr>
          <w:sz w:val="16"/>
        </w:rPr>
        <w:t xml:space="preserve"> </w:t>
      </w: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r>
        <w:rPr>
          <w:sz w:val="16"/>
        </w:rPr>
        <w:t xml:space="preserve"> </w:t>
      </w: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r>
        <w:rPr>
          <w:sz w:val="16"/>
        </w:rPr>
        <w:t xml:space="preserve"> </w:t>
      </w:r>
      <w:r w:rsidRPr="008F11FF">
        <w:rPr>
          <w:sz w:val="16"/>
        </w:rPr>
        <w:t>•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w:t>
      </w:r>
      <w:r>
        <w:rPr>
          <w:sz w:val="16"/>
        </w:rPr>
        <w:t xml:space="preserve"> </w:t>
      </w: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w:t>
      </w:r>
      <w:r>
        <w:rPr>
          <w:sz w:val="16"/>
        </w:rPr>
        <w:t xml:space="preserve"> </w:t>
      </w:r>
      <w:r w:rsidRPr="008F11FF">
        <w:rPr>
          <w:sz w:val="16"/>
        </w:rPr>
        <w:t>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r>
        <w:rPr>
          <w:sz w:val="16"/>
        </w:rPr>
        <w:t xml:space="preserve"> </w:t>
      </w: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r>
        <w:rPr>
          <w:sz w:val="16"/>
        </w:rPr>
        <w:t xml:space="preserve"> </w:t>
      </w: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xml:space="preserve">, not as a possible </w:t>
      </w:r>
      <w:r w:rsidRPr="008F11FF">
        <w:rPr>
          <w:rStyle w:val="StyleUnderline"/>
        </w:rPr>
        <w:lastRenderedPageBreak/>
        <w:t>first–strike, offensive war weapon</w:t>
      </w:r>
      <w:r w:rsidRPr="008F11FF">
        <w:rPr>
          <w:sz w:val="16"/>
        </w:rPr>
        <w:t>.29</w:t>
      </w:r>
      <w:r>
        <w:rPr>
          <w:sz w:val="16"/>
        </w:rPr>
        <w:t xml:space="preserve"> </w:t>
      </w: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w:t>
      </w:r>
      <w:r>
        <w:rPr>
          <w:sz w:val="16"/>
        </w:rPr>
        <w:t xml:space="preserve"> </w:t>
      </w: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r>
        <w:rPr>
          <w:sz w:val="16"/>
        </w:rPr>
        <w:t xml:space="preserve"> </w:t>
      </w: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r>
        <w:rPr>
          <w:sz w:val="16"/>
        </w:rPr>
        <w:t xml:space="preserve"> </w:t>
      </w:r>
      <w:r w:rsidRPr="008F11FF">
        <w:rPr>
          <w:sz w:val="16"/>
        </w:rPr>
        <w:t xml:space="preserve">Beyond this, </w:t>
      </w:r>
      <w:r w:rsidRPr="00980ACF">
        <w:rPr>
          <w:rStyle w:val="StyleUnderline"/>
          <w:highlight w:val="green"/>
        </w:rPr>
        <w:t xml:space="preserve">China is </w:t>
      </w:r>
      <w:r w:rsidRPr="00980ACF">
        <w:rPr>
          <w:rStyle w:val="Emphasis"/>
          <w:highlight w:val="green"/>
        </w:rPr>
        <w:t>nowhere near</w:t>
      </w:r>
      <w:r w:rsidRPr="00980ACF">
        <w:rPr>
          <w:rStyle w:val="StyleUnderline"/>
          <w:highlight w:val="green"/>
        </w:rPr>
        <w:t xml:space="preserve"> acquiring</w:t>
      </w:r>
      <w:r w:rsidRPr="008F11FF">
        <w:rPr>
          <w:rStyle w:val="StyleUnderline"/>
        </w:rPr>
        <w:t xml:space="preserve"> the </w:t>
      </w:r>
      <w:r w:rsidRPr="00980ACF">
        <w:rPr>
          <w:rStyle w:val="StyleUnderline"/>
          <w:highlight w:val="green"/>
        </w:rPr>
        <w:t>capabilities to replace the U</w:t>
      </w:r>
      <w:r w:rsidRPr="008F11FF">
        <w:rPr>
          <w:sz w:val="16"/>
        </w:rPr>
        <w:t xml:space="preserve">nited </w:t>
      </w:r>
      <w:r w:rsidRPr="00980ACF">
        <w:rPr>
          <w:rStyle w:val="StyleUnderline"/>
          <w:highlight w:val="gree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r>
        <w:rPr>
          <w:sz w:val="16"/>
        </w:rPr>
        <w:t xml:space="preserve"> </w:t>
      </w: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980ACF">
        <w:rPr>
          <w:rStyle w:val="StyleUnderline"/>
          <w:highlight w:val="green"/>
        </w:rPr>
        <w:t xml:space="preserve">The </w:t>
      </w:r>
      <w:r w:rsidRPr="00980ACF">
        <w:rPr>
          <w:rStyle w:val="Emphasis"/>
          <w:highlight w:val="green"/>
        </w:rPr>
        <w:t>most prominent threat</w:t>
      </w:r>
      <w:r w:rsidRPr="00980ACF">
        <w:rPr>
          <w:rStyle w:val="StyleUnderline"/>
          <w:highlight w:val="green"/>
        </w:rPr>
        <w:t xml:space="preserve"> will emerge from </w:t>
      </w:r>
      <w:r w:rsidRPr="00980ACF">
        <w:rPr>
          <w:rStyle w:val="Emphasis"/>
          <w:highlight w:val="green"/>
        </w:rPr>
        <w:t>miscalc</w:t>
      </w:r>
      <w:r w:rsidRPr="008F11FF">
        <w:rPr>
          <w:rStyle w:val="Emphasis"/>
        </w:rPr>
        <w:t>ulations</w:t>
      </w:r>
      <w:r w:rsidRPr="00980ACF">
        <w:rPr>
          <w:sz w:val="16"/>
          <w:highlight w:val="green"/>
        </w:rPr>
        <w:t xml:space="preserve"> </w:t>
      </w:r>
      <w:r w:rsidRPr="00980ACF">
        <w:rPr>
          <w:rStyle w:val="StyleUnderline"/>
          <w:highlight w:val="green"/>
        </w:rPr>
        <w:t>stemming from efforts by the U</w:t>
      </w:r>
      <w:r w:rsidRPr="008F11FF">
        <w:rPr>
          <w:sz w:val="16"/>
        </w:rPr>
        <w:t xml:space="preserve">nited </w:t>
      </w:r>
      <w:r w:rsidRPr="00980ACF">
        <w:rPr>
          <w:rStyle w:val="StyleUnderline"/>
          <w:highlight w:val="green"/>
        </w:rPr>
        <w:t>S</w:t>
      </w:r>
      <w:r w:rsidRPr="00980ACF">
        <w:rPr>
          <w:sz w:val="16"/>
          <w:highlight w:val="green"/>
        </w:rPr>
        <w:t>t</w:t>
      </w:r>
      <w:r w:rsidRPr="008F11FF">
        <w:rPr>
          <w:sz w:val="16"/>
        </w:rPr>
        <w:t xml:space="preserve">ates, China, and other nations </w:t>
      </w:r>
      <w:r w:rsidRPr="00980ACF">
        <w:rPr>
          <w:rStyle w:val="StyleUnderline"/>
          <w:highlight w:val="green"/>
        </w:rPr>
        <w:t xml:space="preserve">to </w:t>
      </w:r>
      <w:r w:rsidRPr="00980ACF">
        <w:rPr>
          <w:rStyle w:val="Emphasis"/>
          <w:highlight w:val="green"/>
        </w:rPr>
        <w:t>deter</w:t>
      </w:r>
      <w:r w:rsidRPr="008F11FF">
        <w:rPr>
          <w:sz w:val="16"/>
        </w:rPr>
        <w:t xml:space="preserve"> one another </w:t>
      </w:r>
      <w:r w:rsidRPr="008F11FF">
        <w:rPr>
          <w:rStyle w:val="StyleUnderline"/>
        </w:rPr>
        <w:t xml:space="preserve">in an </w:t>
      </w:r>
      <w:r w:rsidRPr="008F11FF">
        <w:rPr>
          <w:rStyle w:val="Emphasis"/>
        </w:rPr>
        <w:t>extreme</w:t>
      </w:r>
      <w:r w:rsidRPr="008F11FF">
        <w:rPr>
          <w:sz w:val="16"/>
        </w:rPr>
        <w:t xml:space="preserve">, zero–sum </w:t>
      </w:r>
      <w:r w:rsidRPr="008F11FF">
        <w:rPr>
          <w:rStyle w:val="StyleUnderline"/>
        </w:rPr>
        <w:t>manner within a</w:t>
      </w:r>
      <w:r w:rsidRPr="008F11FF">
        <w:rPr>
          <w:sz w:val="16"/>
        </w:rPr>
        <w:t xml:space="preserve">n increasingly </w:t>
      </w:r>
      <w:r w:rsidRPr="008F11FF">
        <w:rPr>
          <w:rStyle w:val="Emphasis"/>
        </w:rPr>
        <w:t>hostile</w:t>
      </w:r>
      <w:r w:rsidRPr="008F11FF">
        <w:rPr>
          <w:rStyle w:val="StyleUnderline"/>
        </w:rPr>
        <w:t xml:space="preserve"> and </w:t>
      </w:r>
      <w:r w:rsidRPr="008F11FF">
        <w:rPr>
          <w:rStyle w:val="Emphasis"/>
        </w:rPr>
        <w:t>polarized</w:t>
      </w:r>
      <w:r w:rsidRPr="008F11FF">
        <w:rPr>
          <w:rStyle w:val="StyleUnderline"/>
        </w:rPr>
        <w:t xml:space="preserve"> security landscape. </w:t>
      </w:r>
      <w:r w:rsidRPr="00980ACF">
        <w:rPr>
          <w:rStyle w:val="StyleUnderline"/>
          <w:highlight w:val="green"/>
        </w:rPr>
        <w:t>This could involve</w:t>
      </w:r>
      <w:r w:rsidRPr="008F11FF">
        <w:rPr>
          <w:rStyle w:val="StyleUnderline"/>
        </w:rPr>
        <w:t xml:space="preserve"> a high–risk miscalculation and</w:t>
      </w:r>
      <w:r w:rsidRPr="008F11FF">
        <w:rPr>
          <w:sz w:val="16"/>
        </w:rPr>
        <w:t xml:space="preserve"> resulting </w:t>
      </w:r>
      <w:r w:rsidRPr="00980ACF">
        <w:rPr>
          <w:rStyle w:val="Emphasis"/>
          <w:highlight w:val="gree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980ACF">
        <w:rPr>
          <w:rStyle w:val="StyleUnderline"/>
          <w:highlight w:val="green"/>
        </w:rPr>
        <w:t>stemming from</w:t>
      </w:r>
      <w:r w:rsidRPr="008F11FF">
        <w:rPr>
          <w:sz w:val="16"/>
        </w:rPr>
        <w:t xml:space="preserve"> excessive </w:t>
      </w:r>
      <w:r w:rsidRPr="00980ACF">
        <w:rPr>
          <w:rStyle w:val="Emphasis"/>
          <w:highlight w:val="green"/>
        </w:rPr>
        <w:t>overconfidence</w:t>
      </w:r>
      <w:r w:rsidRPr="00980ACF">
        <w:rPr>
          <w:rStyle w:val="StyleUnderline"/>
          <w:highlight w:val="green"/>
        </w:rPr>
        <w:t xml:space="preserve"> or </w:t>
      </w:r>
      <w:r w:rsidRPr="00980ACF">
        <w:rPr>
          <w:rStyle w:val="Emphasis"/>
          <w:highlight w:val="green"/>
        </w:rPr>
        <w:t>insecurity</w:t>
      </w:r>
      <w:r w:rsidRPr="00980ACF">
        <w:rPr>
          <w:rStyle w:val="StyleUnderline"/>
          <w:highlight w:val="green"/>
        </w:rPr>
        <w:t>, in response to</w:t>
      </w:r>
      <w:r w:rsidRPr="008F11FF">
        <w:rPr>
          <w:rStyle w:val="StyleUnderline"/>
        </w:rPr>
        <w:t xml:space="preserve"> perceived </w:t>
      </w:r>
      <w:r w:rsidRPr="00980ACF">
        <w:rPr>
          <w:rStyle w:val="Emphasis"/>
          <w:highlight w:val="gree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r>
        <w:rPr>
          <w:sz w:val="16"/>
        </w:rPr>
        <w:t xml:space="preserve"> </w:t>
      </w: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980ACF">
        <w:rPr>
          <w:rStyle w:val="StyleUnderline"/>
          <w:highlight w:val="green"/>
        </w:rPr>
        <w:t>China faces</w:t>
      </w:r>
      <w:r w:rsidRPr="008F11FF">
        <w:rPr>
          <w:rStyle w:val="StyleUnderline"/>
        </w:rPr>
        <w:t>, including</w:t>
      </w:r>
      <w:r w:rsidRPr="008F11FF">
        <w:rPr>
          <w:sz w:val="16"/>
        </w:rPr>
        <w:t xml:space="preserve"> high levels of </w:t>
      </w:r>
      <w:r w:rsidRPr="00980ACF">
        <w:rPr>
          <w:rStyle w:val="Emphasis"/>
          <w:highlight w:val="green"/>
        </w:rPr>
        <w:t>pollution</w:t>
      </w:r>
      <w:r w:rsidRPr="00980ACF">
        <w:rPr>
          <w:rStyle w:val="StyleUnderline"/>
          <w:highlight w:val="green"/>
        </w:rPr>
        <w:t>, a</w:t>
      </w:r>
      <w:r w:rsidRPr="008F11FF">
        <w:rPr>
          <w:sz w:val="16"/>
        </w:rPr>
        <w:t xml:space="preserve"> rapidly </w:t>
      </w:r>
      <w:r w:rsidRPr="00980ACF">
        <w:rPr>
          <w:rStyle w:val="Emphasis"/>
          <w:highlight w:val="green"/>
        </w:rPr>
        <w:t>aging population</w:t>
      </w:r>
      <w:r w:rsidRPr="008F11FF">
        <w:rPr>
          <w:sz w:val="16"/>
        </w:rPr>
        <w:t xml:space="preserve">, a weakened leadership succession system, </w:t>
      </w:r>
      <w:r w:rsidRPr="00980ACF">
        <w:rPr>
          <w:rStyle w:val="StyleUnderline"/>
          <w:highlight w:val="green"/>
        </w:rPr>
        <w:t>limited</w:t>
      </w:r>
      <w:r w:rsidRPr="008F11FF">
        <w:rPr>
          <w:sz w:val="16"/>
        </w:rPr>
        <w:t xml:space="preserve"> domestic natural </w:t>
      </w:r>
      <w:r w:rsidRPr="00980ACF">
        <w:rPr>
          <w:rStyle w:val="Emphasis"/>
          <w:highlight w:val="gree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r>
        <w:rPr>
          <w:sz w:val="16"/>
        </w:rPr>
        <w:t xml:space="preserve"> </w:t>
      </w:r>
      <w:r w:rsidRPr="00980ACF">
        <w:rPr>
          <w:rStyle w:val="StyleUnderline"/>
          <w:highlight w:val="green"/>
        </w:rPr>
        <w:t>These</w:t>
      </w:r>
      <w:r w:rsidRPr="008F11FF">
        <w:rPr>
          <w:rStyle w:val="StyleUnderline"/>
        </w:rPr>
        <w:t xml:space="preserve"> challenges </w:t>
      </w:r>
      <w:r w:rsidRPr="00980ACF">
        <w:rPr>
          <w:rStyle w:val="StyleUnderline"/>
          <w:highlight w:val="green"/>
        </w:rPr>
        <w:t>demand</w:t>
      </w:r>
      <w:r w:rsidRPr="008F11FF">
        <w:rPr>
          <w:rStyle w:val="StyleUnderline"/>
        </w:rPr>
        <w:t xml:space="preserve"> a continuous</w:t>
      </w:r>
      <w:r w:rsidRPr="008F11FF">
        <w:rPr>
          <w:sz w:val="16"/>
        </w:rPr>
        <w:t xml:space="preserve">, long–term </w:t>
      </w:r>
      <w:r w:rsidRPr="00980ACF">
        <w:rPr>
          <w:rStyle w:val="StyleUnderline"/>
          <w:highlight w:val="green"/>
        </w:rPr>
        <w:t>emphasis on</w:t>
      </w:r>
      <w:r w:rsidRPr="008F11FF">
        <w:rPr>
          <w:sz w:val="16"/>
        </w:rPr>
        <w:t xml:space="preserve"> ensuring </w:t>
      </w:r>
      <w:r w:rsidRPr="00980ACF">
        <w:rPr>
          <w:rStyle w:val="Emphasis"/>
          <w:highlight w:val="gree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while keeping many doors open to some level of meaningful cooperation between the two powers, including in the military–security arena.</w:t>
      </w:r>
      <w:r>
        <w:rPr>
          <w:sz w:val="16"/>
        </w:rPr>
        <w:t xml:space="preserve"> </w:t>
      </w: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 xml:space="preserve">the huge costs and risks </w:t>
      </w:r>
      <w:r w:rsidRPr="008F11FF">
        <w:rPr>
          <w:rStyle w:val="StyleUnderline"/>
        </w:rPr>
        <w:lastRenderedPageBreak/>
        <w:t>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.40</w:t>
      </w:r>
      <w:r>
        <w:rPr>
          <w:sz w:val="16"/>
        </w:rPr>
        <w:t xml:space="preserve"> </w:t>
      </w: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r>
        <w:rPr>
          <w:sz w:val="16"/>
        </w:rPr>
        <w:t xml:space="preserve"> </w:t>
      </w:r>
      <w:r w:rsidRPr="008F11FF">
        <w:rPr>
          <w:sz w:val="16"/>
        </w:rPr>
        <w:t>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w:t>
      </w:r>
      <w:r>
        <w:rPr>
          <w:sz w:val="16"/>
        </w:rPr>
        <w:t xml:space="preserve"> </w:t>
      </w:r>
      <w:r w:rsidRPr="008F11FF">
        <w:rPr>
          <w:sz w:val="16"/>
        </w:rPr>
        <w:t>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r>
        <w:rPr>
          <w:sz w:val="16"/>
        </w:rPr>
        <w:t xml:space="preserve"> </w:t>
      </w: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Although these states could not counterbalance Chinese aggression on their own, they would likely unify to greatly augment a U.S. effort to do so, if necessary.45</w:t>
      </w:r>
      <w:r>
        <w:rPr>
          <w:sz w:val="16"/>
        </w:rPr>
        <w:t xml:space="preserve"> </w:t>
      </w: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980ACF">
        <w:rPr>
          <w:rStyle w:val="StyleUnderline"/>
          <w:highlight w:val="green"/>
        </w:rPr>
        <w:t xml:space="preserve">Beijing </w:t>
      </w:r>
      <w:r w:rsidRPr="00980ACF">
        <w:rPr>
          <w:rStyle w:val="Emphasis"/>
          <w:highlight w:val="green"/>
        </w:rPr>
        <w:t>benefits from</w:t>
      </w:r>
      <w:r w:rsidRPr="00980ACF">
        <w:rPr>
          <w:rStyle w:val="StyleUnderline"/>
          <w:highlight w:val="green"/>
        </w:rPr>
        <w:t xml:space="preserve"> and </w:t>
      </w:r>
      <w:r w:rsidRPr="00980ACF">
        <w:rPr>
          <w:rStyle w:val="Emphasis"/>
          <w:highlight w:val="green"/>
        </w:rPr>
        <w:t>upholds</w:t>
      </w:r>
      <w:r w:rsidRPr="008F11FF">
        <w:rPr>
          <w:rStyle w:val="StyleUnderline"/>
        </w:rPr>
        <w:t xml:space="preserve"> the goals and </w:t>
      </w:r>
      <w:r w:rsidRPr="00980ACF">
        <w:rPr>
          <w:rStyle w:val="Emphasis"/>
          <w:highlight w:val="gree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980ACF">
        <w:rPr>
          <w:rStyle w:val="Emphasis"/>
          <w:highlight w:val="gree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980ACF">
        <w:rPr>
          <w:rStyle w:val="StyleUnderline"/>
          <w:highlight w:val="green"/>
        </w:rPr>
        <w:t xml:space="preserve">freedom of </w:t>
      </w:r>
      <w:r w:rsidRPr="00980ACF">
        <w:rPr>
          <w:rStyle w:val="Emphasis"/>
          <w:highlight w:val="green"/>
        </w:rPr>
        <w:t>navigation</w:t>
      </w:r>
      <w:r w:rsidRPr="008F11FF">
        <w:rPr>
          <w:sz w:val="16"/>
        </w:rPr>
        <w:t xml:space="preserve">, the </w:t>
      </w:r>
      <w:r w:rsidRPr="00980ACF">
        <w:rPr>
          <w:rStyle w:val="Emphasis"/>
          <w:highlight w:val="gree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r>
        <w:rPr>
          <w:sz w:val="16"/>
        </w:rPr>
        <w:t xml:space="preserve"> </w:t>
      </w: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r>
        <w:rPr>
          <w:sz w:val="16"/>
        </w:rPr>
        <w:t xml:space="preserve"> </w:t>
      </w: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w:t>
      </w:r>
      <w:r>
        <w:rPr>
          <w:sz w:val="16"/>
        </w:rPr>
        <w:t xml:space="preserve"> </w:t>
      </w: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980ACF">
        <w:rPr>
          <w:rStyle w:val="StyleUnderline"/>
          <w:highlight w:val="green"/>
        </w:rPr>
        <w:t>a</w:t>
      </w:r>
      <w:r w:rsidRPr="008F11FF">
        <w:rPr>
          <w:rStyle w:val="StyleUnderline"/>
        </w:rPr>
        <w:t xml:space="preserve"> continued U.S.</w:t>
      </w:r>
      <w:r w:rsidRPr="008F11FF">
        <w:rPr>
          <w:sz w:val="16"/>
        </w:rPr>
        <w:t xml:space="preserve"> or broader Western </w:t>
      </w:r>
      <w:r w:rsidRPr="00980ACF">
        <w:rPr>
          <w:rStyle w:val="StyleUnderline"/>
          <w:highlight w:val="green"/>
        </w:rPr>
        <w:t>drive toward</w:t>
      </w:r>
      <w:r w:rsidRPr="008F11FF">
        <w:rPr>
          <w:rStyle w:val="StyleUnderline"/>
        </w:rPr>
        <w:t xml:space="preserve"> </w:t>
      </w:r>
      <w:r w:rsidRPr="00980ACF">
        <w:rPr>
          <w:rStyle w:val="Emphasis"/>
          <w:highlight w:val="gree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980ACF">
        <w:rPr>
          <w:rStyle w:val="StyleUnderline"/>
          <w:highlight w:val="green"/>
        </w:rPr>
        <w:t>would</w:t>
      </w:r>
      <w:r w:rsidRPr="008F11FF">
        <w:rPr>
          <w:sz w:val="16"/>
        </w:rPr>
        <w:t xml:space="preserve"> greatly </w:t>
      </w:r>
      <w:r w:rsidRPr="00980ACF">
        <w:rPr>
          <w:rStyle w:val="Emphasis"/>
          <w:highlight w:val="green"/>
        </w:rPr>
        <w:t>undermine</w:t>
      </w:r>
      <w:r w:rsidRPr="008F11FF">
        <w:rPr>
          <w:sz w:val="16"/>
        </w:rPr>
        <w:t xml:space="preserve"> those </w:t>
      </w:r>
      <w:r w:rsidRPr="00980ACF">
        <w:rPr>
          <w:rStyle w:val="StyleUnderline"/>
          <w:highlight w:val="green"/>
        </w:rPr>
        <w:t xml:space="preserve">voices within China who favor </w:t>
      </w:r>
      <w:r w:rsidRPr="00980ACF">
        <w:rPr>
          <w:rStyle w:val="Emphasis"/>
          <w:highlight w:val="gree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980ACF">
        <w:rPr>
          <w:rStyle w:val="Emphasis"/>
          <w:highlight w:val="green"/>
        </w:rPr>
        <w:t>raise the danger</w:t>
      </w:r>
      <w:r w:rsidRPr="00980ACF">
        <w:rPr>
          <w:rStyle w:val="StyleUnderline"/>
          <w:highlight w:val="green"/>
        </w:rPr>
        <w:t xml:space="preserve"> of Sino–American </w:t>
      </w:r>
      <w:r w:rsidRPr="00980ACF">
        <w:rPr>
          <w:rStyle w:val="Emphasis"/>
          <w:highlight w:val="green"/>
        </w:rPr>
        <w:t>crises</w:t>
      </w:r>
      <w:r w:rsidRPr="008F11FF">
        <w:rPr>
          <w:rStyle w:val="StyleUnderline"/>
        </w:rPr>
        <w:t xml:space="preserve"> and </w:t>
      </w:r>
      <w:r w:rsidRPr="008F11FF">
        <w:rPr>
          <w:rStyle w:val="Emphasis"/>
        </w:rPr>
        <w:t>military conflict</w:t>
      </w:r>
      <w:r w:rsidRPr="008F11FF">
        <w:rPr>
          <w:sz w:val="16"/>
        </w:rPr>
        <w:t xml:space="preserve">, </w:t>
      </w:r>
      <w:r w:rsidRPr="00980ACF">
        <w:rPr>
          <w:rStyle w:val="StyleUnderline"/>
          <w:highlight w:val="green"/>
        </w:rPr>
        <w:t>and divert</w:t>
      </w:r>
      <w:r w:rsidRPr="008F11FF">
        <w:rPr>
          <w:rStyle w:val="StyleUnderline"/>
        </w:rPr>
        <w:t xml:space="preserve"> </w:t>
      </w:r>
      <w:r w:rsidRPr="00980ACF">
        <w:rPr>
          <w:rStyle w:val="Emphasis"/>
          <w:highlight w:val="green"/>
        </w:rPr>
        <w:t>huge</w:t>
      </w:r>
      <w:r w:rsidRPr="008F11FF">
        <w:rPr>
          <w:rStyle w:val="StyleUnderline"/>
        </w:rPr>
        <w:t xml:space="preserve"> amounts of U.S. </w:t>
      </w:r>
      <w:r w:rsidRPr="00980ACF">
        <w:rPr>
          <w:rStyle w:val="Emphasis"/>
          <w:highlight w:val="green"/>
        </w:rPr>
        <w:t>resources</w:t>
      </w:r>
      <w:r w:rsidRPr="00980ACF">
        <w:rPr>
          <w:rStyle w:val="StyleUnderline"/>
          <w:highlight w:val="gree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980ACF">
        <w:rPr>
          <w:rStyle w:val="Emphasis"/>
          <w:highlight w:val="green"/>
        </w:rPr>
        <w:t>home</w:t>
      </w:r>
      <w:r w:rsidRPr="008F11FF">
        <w:rPr>
          <w:sz w:val="16"/>
        </w:rPr>
        <w:t xml:space="preserve"> and abroad.52</w:t>
      </w:r>
      <w:r>
        <w:rPr>
          <w:sz w:val="16"/>
        </w:rPr>
        <w:t xml:space="preserve"> </w:t>
      </w:r>
      <w:r w:rsidRPr="008F11FF">
        <w:rPr>
          <w:sz w:val="16"/>
        </w:rPr>
        <w:t>The Key Elements of a Restraint Approach to China</w:t>
      </w:r>
      <w:r>
        <w:rPr>
          <w:sz w:val="16"/>
        </w:rPr>
        <w:t xml:space="preserve"> </w:t>
      </w: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980ACF">
        <w:rPr>
          <w:rStyle w:val="StyleUnderline"/>
          <w:highlight w:val="green"/>
        </w:rPr>
        <w:t>replace</w:t>
      </w:r>
      <w:r w:rsidRPr="008F11FF">
        <w:rPr>
          <w:rStyle w:val="StyleUnderline"/>
        </w:rPr>
        <w:t xml:space="preserve"> the</w:t>
      </w:r>
      <w:r w:rsidRPr="008F11FF">
        <w:rPr>
          <w:sz w:val="16"/>
        </w:rPr>
        <w:t xml:space="preserve"> current, largely zero–sum, comprehensive competition and </w:t>
      </w:r>
      <w:r w:rsidRPr="00980ACF">
        <w:rPr>
          <w:rStyle w:val="Emphasis"/>
          <w:highlight w:val="green"/>
        </w:rPr>
        <w:t>confrontation</w:t>
      </w:r>
      <w:r w:rsidRPr="008F11FF">
        <w:rPr>
          <w:rStyle w:val="Emphasis"/>
        </w:rPr>
        <w:t xml:space="preserve"> with Beijing</w:t>
      </w:r>
      <w:r w:rsidRPr="008F11FF">
        <w:rPr>
          <w:rStyle w:val="StyleUnderline"/>
        </w:rPr>
        <w:t xml:space="preserve"> </w:t>
      </w:r>
      <w:r w:rsidRPr="00980ACF">
        <w:rPr>
          <w:rStyle w:val="StyleUnderline"/>
          <w:highlight w:val="green"/>
        </w:rPr>
        <w:t>with</w:t>
      </w:r>
      <w:r w:rsidRPr="008F11FF">
        <w:rPr>
          <w:rStyle w:val="StyleUnderline"/>
        </w:rPr>
        <w:t xml:space="preserve"> a stable</w:t>
      </w:r>
      <w:r w:rsidRPr="008F11FF">
        <w:rPr>
          <w:sz w:val="16"/>
        </w:rPr>
        <w:t xml:space="preserve">, balanced, mutually </w:t>
      </w:r>
      <w:r w:rsidRPr="008F11FF">
        <w:rPr>
          <w:sz w:val="16"/>
        </w:rPr>
        <w:lastRenderedPageBreak/>
        <w:t xml:space="preserve">beneficial </w:t>
      </w:r>
      <w:r w:rsidRPr="008F11FF">
        <w:rPr>
          <w:rStyle w:val="StyleUnderline"/>
        </w:rPr>
        <w:t xml:space="preserve">form of </w:t>
      </w:r>
      <w:r w:rsidRPr="00980ACF">
        <w:rPr>
          <w:rStyle w:val="Emphasis"/>
          <w:highlight w:val="gree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980ACF">
        <w:rPr>
          <w:rStyle w:val="Emphasis"/>
          <w:highlight w:val="green"/>
        </w:rPr>
        <w:t>channeling</w:t>
      </w:r>
      <w:r w:rsidRPr="008F11FF">
        <w:rPr>
          <w:sz w:val="16"/>
        </w:rPr>
        <w:t xml:space="preserve"> of </w:t>
      </w:r>
      <w:r w:rsidRPr="008F11FF">
        <w:rPr>
          <w:rStyle w:val="StyleUnderline"/>
        </w:rPr>
        <w:t xml:space="preserve">Sino–U.S. </w:t>
      </w:r>
      <w:r w:rsidRPr="00980ACF">
        <w:rPr>
          <w:rStyle w:val="StyleUnderline"/>
          <w:highlight w:val="green"/>
        </w:rPr>
        <w:t>competition into</w:t>
      </w:r>
      <w:r w:rsidRPr="008F11FF">
        <w:rPr>
          <w:sz w:val="16"/>
        </w:rPr>
        <w:t xml:space="preserve"> as many </w:t>
      </w:r>
      <w:r w:rsidRPr="00980ACF">
        <w:rPr>
          <w:rStyle w:val="Emphasis"/>
          <w:highlight w:val="gree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980ACF">
        <w:rPr>
          <w:rStyle w:val="Emphasis"/>
          <w:highlight w:val="green"/>
        </w:rPr>
        <w:t>climate change</w:t>
      </w:r>
      <w:r w:rsidRPr="008F11FF">
        <w:rPr>
          <w:sz w:val="16"/>
        </w:rPr>
        <w:t xml:space="preserve">, </w:t>
      </w:r>
      <w:r w:rsidRPr="00980ACF">
        <w:rPr>
          <w:rStyle w:val="Emphasis"/>
          <w:highlight w:val="green"/>
        </w:rPr>
        <w:t>pandemics</w:t>
      </w:r>
      <w:r w:rsidRPr="008F11FF">
        <w:rPr>
          <w:sz w:val="16"/>
        </w:rPr>
        <w:t xml:space="preserve">, </w:t>
      </w:r>
      <w:r w:rsidRPr="00980ACF">
        <w:rPr>
          <w:rStyle w:val="Emphasis"/>
          <w:highlight w:val="green"/>
        </w:rPr>
        <w:t>nuclear</w:t>
      </w:r>
      <w:r w:rsidRPr="008F11FF">
        <w:rPr>
          <w:rStyle w:val="Emphasis"/>
        </w:rPr>
        <w:t xml:space="preserve"> </w:t>
      </w:r>
      <w:r w:rsidRPr="00980ACF">
        <w:rPr>
          <w:rStyle w:val="Emphasis"/>
          <w:highlight w:val="green"/>
        </w:rPr>
        <w:t>war</w:t>
      </w:r>
      <w:r w:rsidRPr="008F11FF">
        <w:rPr>
          <w:sz w:val="16"/>
        </w:rPr>
        <w:t xml:space="preserve">, WMD </w:t>
      </w:r>
      <w:r w:rsidRPr="00980ACF">
        <w:rPr>
          <w:rStyle w:val="Emphasis"/>
          <w:highlight w:val="green"/>
        </w:rPr>
        <w:t>prolif</w:t>
      </w:r>
      <w:r w:rsidRPr="008F11FF">
        <w:rPr>
          <w:sz w:val="16"/>
        </w:rPr>
        <w:t xml:space="preserve">eration, </w:t>
      </w:r>
      <w:r w:rsidRPr="00980ACF">
        <w:rPr>
          <w:rStyle w:val="StyleUnderline"/>
          <w:highlight w:val="green"/>
        </w:rPr>
        <w:t>and</w:t>
      </w:r>
      <w:r w:rsidRPr="008F11FF">
        <w:rPr>
          <w:sz w:val="16"/>
        </w:rPr>
        <w:t xml:space="preserve"> global financial and </w:t>
      </w:r>
      <w:r w:rsidRPr="00980ACF">
        <w:rPr>
          <w:rStyle w:val="Emphasis"/>
          <w:highlight w:val="green"/>
        </w:rPr>
        <w:t>economic disorder</w:t>
      </w:r>
      <w:r w:rsidRPr="00980ACF">
        <w:rPr>
          <w:sz w:val="16"/>
          <w:highlight w:val="green"/>
        </w:rPr>
        <w:t>.</w:t>
      </w:r>
      <w:r>
        <w:rPr>
          <w:sz w:val="16"/>
        </w:rPr>
        <w:t xml:space="preserve"> </w:t>
      </w:r>
      <w:r w:rsidRPr="008F11FF">
        <w:rPr>
          <w:rStyle w:val="StyleUnderline"/>
        </w:rPr>
        <w:t>An open–ended</w:t>
      </w:r>
      <w:r w:rsidRPr="008F11FF">
        <w:rPr>
          <w:sz w:val="16"/>
        </w:rPr>
        <w:t xml:space="preserve">, winner–take–all </w:t>
      </w:r>
      <w:r w:rsidRPr="00980ACF">
        <w:rPr>
          <w:rStyle w:val="Emphasis"/>
          <w:highlight w:val="green"/>
        </w:rPr>
        <w:t>security competition</w:t>
      </w:r>
      <w:r w:rsidRPr="008F11FF">
        <w:rPr>
          <w:rStyle w:val="StyleUnderline"/>
        </w:rPr>
        <w:t xml:space="preserve"> can substantially </w:t>
      </w:r>
      <w:r w:rsidRPr="00980ACF">
        <w:rPr>
          <w:rStyle w:val="StyleUnderline"/>
          <w:highlight w:val="gree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980ACF">
        <w:rPr>
          <w:rStyle w:val="Emphasis"/>
          <w:highlight w:val="green"/>
        </w:rPr>
        <w:t>conflict</w:t>
      </w:r>
      <w:r w:rsidRPr="00980ACF">
        <w:rPr>
          <w:rStyle w:val="StyleUnderline"/>
          <w:highlight w:val="green"/>
        </w:rPr>
        <w:t xml:space="preserve"> and </w:t>
      </w:r>
      <w:r w:rsidRPr="00980ACF">
        <w:rPr>
          <w:rStyle w:val="Emphasis"/>
          <w:highlight w:val="green"/>
        </w:rPr>
        <w:t>eliminate options for coop</w:t>
      </w:r>
      <w:r w:rsidRPr="008F11FF">
        <w:rPr>
          <w:sz w:val="16"/>
        </w:rPr>
        <w:t xml:space="preserve">eration </w:t>
      </w:r>
      <w:r w:rsidRPr="00980ACF">
        <w:rPr>
          <w:rStyle w:val="StyleUnderline"/>
          <w:highlight w:val="green"/>
        </w:rPr>
        <w:t>in</w:t>
      </w:r>
      <w:r w:rsidRPr="00980ACF">
        <w:rPr>
          <w:sz w:val="16"/>
          <w:highlight w:val="green"/>
        </w:rPr>
        <w:t xml:space="preserve"> </w:t>
      </w:r>
      <w:r w:rsidRPr="00980ACF">
        <w:rPr>
          <w:rStyle w:val="StyleUnderline"/>
          <w:highlight w:val="green"/>
        </w:rPr>
        <w:t>dealing with</w:t>
      </w:r>
      <w:r w:rsidRPr="008F11FF">
        <w:rPr>
          <w:sz w:val="16"/>
        </w:rPr>
        <w:t xml:space="preserve"> the truly </w:t>
      </w:r>
      <w:r w:rsidRPr="00980ACF">
        <w:rPr>
          <w:rStyle w:val="Emphasis"/>
          <w:highlight w:val="gree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5F739A96" w14:textId="0AE09ED0" w:rsidR="00E37558" w:rsidRPr="00E37558" w:rsidRDefault="00E37558" w:rsidP="002160D2"/>
    <w:sectPr w:rsidR="00E37558" w:rsidRPr="00E37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altName w:val="Calibri"/>
    <w:panose1 w:val="020B06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altName w:val="Calibri"/>
    <w:panose1 w:val="020B06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ato">
    <w:altName w:val="Calibri"/>
    <w:panose1 w:val="020B0604020202020204"/>
    <w:charset w:val="00"/>
    <w:family w:val="swiss"/>
    <w:pitch w:val="variable"/>
    <w:sig w:usb0="E10002FF" w:usb1="5000ECFF" w:usb2="0000002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2E5646"/>
    <w:multiLevelType w:val="hybridMultilevel"/>
    <w:tmpl w:val="9B8AA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4A215D"/>
    <w:multiLevelType w:val="hybridMultilevel"/>
    <w:tmpl w:val="73120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9A295E"/>
    <w:multiLevelType w:val="hybridMultilevel"/>
    <w:tmpl w:val="B5FCF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544D91"/>
    <w:multiLevelType w:val="hybridMultilevel"/>
    <w:tmpl w:val="73120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0"/>
  </w:num>
  <w:num w:numId="15">
    <w:abstractNumId w:val="15"/>
  </w:num>
  <w:num w:numId="16">
    <w:abstractNumId w:val="14"/>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3"/>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B5"/>
    <w:rsid w:val="00010256"/>
    <w:rsid w:val="000C3D3A"/>
    <w:rsid w:val="001732E5"/>
    <w:rsid w:val="002160D2"/>
    <w:rsid w:val="0024764C"/>
    <w:rsid w:val="004C375A"/>
    <w:rsid w:val="006714BF"/>
    <w:rsid w:val="0076554E"/>
    <w:rsid w:val="00A37249"/>
    <w:rsid w:val="00AA4DC1"/>
    <w:rsid w:val="00B22A33"/>
    <w:rsid w:val="00B52EC0"/>
    <w:rsid w:val="00BA5050"/>
    <w:rsid w:val="00C15776"/>
    <w:rsid w:val="00CA6542"/>
    <w:rsid w:val="00D91596"/>
    <w:rsid w:val="00DD72E1"/>
    <w:rsid w:val="00E37558"/>
    <w:rsid w:val="00E47100"/>
    <w:rsid w:val="00E810D6"/>
    <w:rsid w:val="00EF7A9A"/>
    <w:rsid w:val="00FE0628"/>
    <w:rsid w:val="00FE3384"/>
    <w:rsid w:val="00FF41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E6ED4"/>
  <w15:chartTrackingRefBased/>
  <w15:docId w15:val="{AD1B3CFB-A5C2-4B8A-86EC-2B34D870B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6714B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714B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714B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714B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
    <w:basedOn w:val="Normal"/>
    <w:next w:val="Normal"/>
    <w:link w:val="Heading4Char"/>
    <w:uiPriority w:val="99"/>
    <w:qFormat/>
    <w:rsid w:val="006714B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714B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F41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1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1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1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6714B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714B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6714BF"/>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6714B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714B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F4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1B5"/>
    <w:rPr>
      <w:rFonts w:eastAsiaTheme="majorEastAsia" w:cstheme="majorBidi"/>
      <w:color w:val="272727" w:themeColor="text1" w:themeTint="D8"/>
    </w:rPr>
  </w:style>
  <w:style w:type="paragraph" w:styleId="Title">
    <w:name w:val="Title"/>
    <w:basedOn w:val="Normal"/>
    <w:next w:val="Normal"/>
    <w:link w:val="TitleChar"/>
    <w:uiPriority w:val="10"/>
    <w:qFormat/>
    <w:rsid w:val="00FF41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1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1B5"/>
    <w:pPr>
      <w:spacing w:before="160"/>
      <w:jc w:val="center"/>
    </w:pPr>
    <w:rPr>
      <w:i/>
      <w:iCs/>
      <w:color w:val="404040" w:themeColor="text1" w:themeTint="BF"/>
    </w:rPr>
  </w:style>
  <w:style w:type="character" w:customStyle="1" w:styleId="QuoteChar">
    <w:name w:val="Quote Char"/>
    <w:basedOn w:val="DefaultParagraphFont"/>
    <w:link w:val="Quote"/>
    <w:uiPriority w:val="29"/>
    <w:rsid w:val="00FF41B5"/>
    <w:rPr>
      <w:i/>
      <w:iCs/>
      <w:color w:val="404040" w:themeColor="text1" w:themeTint="BF"/>
    </w:rPr>
  </w:style>
  <w:style w:type="paragraph" w:styleId="ListParagraph">
    <w:name w:val="List Paragraph"/>
    <w:basedOn w:val="Normal"/>
    <w:uiPriority w:val="34"/>
    <w:qFormat/>
    <w:rsid w:val="00FF41B5"/>
    <w:pPr>
      <w:ind w:left="720"/>
      <w:contextualSpacing/>
    </w:pPr>
  </w:style>
  <w:style w:type="character" w:styleId="IntenseEmphasis">
    <w:name w:val="Intense Emphasis"/>
    <w:basedOn w:val="DefaultParagraphFont"/>
    <w:uiPriority w:val="21"/>
    <w:qFormat/>
    <w:rsid w:val="00FF41B5"/>
    <w:rPr>
      <w:i/>
      <w:iCs/>
      <w:color w:val="0F4761" w:themeColor="accent1" w:themeShade="BF"/>
    </w:rPr>
  </w:style>
  <w:style w:type="paragraph" w:styleId="IntenseQuote">
    <w:name w:val="Intense Quote"/>
    <w:basedOn w:val="Normal"/>
    <w:next w:val="Normal"/>
    <w:link w:val="IntenseQuoteChar"/>
    <w:uiPriority w:val="30"/>
    <w:qFormat/>
    <w:rsid w:val="00FF41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1B5"/>
    <w:rPr>
      <w:i/>
      <w:iCs/>
      <w:color w:val="0F4761" w:themeColor="accent1" w:themeShade="BF"/>
    </w:rPr>
  </w:style>
  <w:style w:type="character" w:styleId="IntenseReference">
    <w:name w:val="Intense Reference"/>
    <w:basedOn w:val="DefaultParagraphFont"/>
    <w:uiPriority w:val="32"/>
    <w:qFormat/>
    <w:rsid w:val="00FF41B5"/>
    <w:rPr>
      <w:b/>
      <w:bCs/>
      <w:smallCaps/>
      <w:color w:val="0F4761" w:themeColor="accent1" w:themeShade="BF"/>
      <w:spacing w:val="5"/>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6714B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714BF"/>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6714BF"/>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6714BF"/>
    <w:rPr>
      <w:b w:val="0"/>
      <w:sz w:val="22"/>
      <w:u w:val="single"/>
    </w:rPr>
  </w:style>
  <w:style w:type="character" w:styleId="Strong">
    <w:name w:val="Strong"/>
    <w:basedOn w:val="DefaultParagraphFont"/>
    <w:uiPriority w:val="22"/>
    <w:qFormat/>
    <w:rsid w:val="006714BF"/>
    <w:rPr>
      <w:b/>
      <w:bCs/>
    </w:rPr>
  </w:style>
  <w:style w:type="character" w:styleId="BookTitle">
    <w:name w:val="Book Title"/>
    <w:basedOn w:val="DefaultParagraphFont"/>
    <w:uiPriority w:val="33"/>
    <w:qFormat/>
    <w:rsid w:val="006714BF"/>
    <w:rPr>
      <w:b/>
      <w:bCs/>
      <w:i/>
      <w:iCs/>
      <w:spacing w:val="5"/>
    </w:rPr>
  </w:style>
  <w:style w:type="numbering" w:styleId="111111">
    <w:name w:val="Outline List 2"/>
    <w:basedOn w:val="NoList"/>
    <w:uiPriority w:val="99"/>
    <w:semiHidden/>
    <w:unhideWhenUsed/>
    <w:rsid w:val="006714BF"/>
  </w:style>
  <w:style w:type="paragraph" w:styleId="Header">
    <w:name w:val="header"/>
    <w:basedOn w:val="Normal"/>
    <w:link w:val="HeaderChar"/>
    <w:uiPriority w:val="99"/>
    <w:semiHidden/>
    <w:rsid w:val="006714B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714BF"/>
    <w:rPr>
      <w:rFonts w:ascii="Calibri" w:hAnsi="Calibri" w:cs="Calibri"/>
      <w:kern w:val="0"/>
      <w:sz w:val="22"/>
      <w:szCs w:val="22"/>
      <w14:ligatures w14:val="none"/>
    </w:rPr>
  </w:style>
  <w:style w:type="paragraph" w:styleId="Footer">
    <w:name w:val="footer"/>
    <w:basedOn w:val="Normal"/>
    <w:link w:val="FooterChar"/>
    <w:uiPriority w:val="99"/>
    <w:semiHidden/>
    <w:rsid w:val="006714B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714B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714BF"/>
    <w:pPr>
      <w:spacing w:after="120"/>
    </w:pPr>
  </w:style>
  <w:style w:type="character" w:customStyle="1" w:styleId="BodyTextChar">
    <w:name w:val="Body Text Char"/>
    <w:basedOn w:val="DefaultParagraphFont"/>
    <w:link w:val="BodyText"/>
    <w:uiPriority w:val="99"/>
    <w:semiHidden/>
    <w:rsid w:val="006714BF"/>
    <w:rPr>
      <w:rFonts w:ascii="Calibri" w:hAnsi="Calibri" w:cs="Calibri"/>
      <w:kern w:val="0"/>
      <w:sz w:val="22"/>
      <w:szCs w:val="22"/>
      <w14:ligatures w14:val="none"/>
    </w:rPr>
  </w:style>
  <w:style w:type="paragraph" w:styleId="NoSpacing">
    <w:name w:val="No Spacing"/>
    <w:link w:val="NoSpacingChar"/>
    <w:uiPriority w:val="99"/>
    <w:unhideWhenUsed/>
    <w:qFormat/>
    <w:rsid w:val="006714B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714BF"/>
    <w:rPr>
      <w:rFonts w:ascii="Calibri" w:hAnsi="Calibri" w:cs="Calibri"/>
      <w:kern w:val="0"/>
      <w:sz w:val="22"/>
      <w:szCs w:val="22"/>
      <w14:ligatures w14:val="none"/>
    </w:rPr>
  </w:style>
  <w:style w:type="character" w:styleId="Hyperlink">
    <w:name w:val="Hyperlink"/>
    <w:aliases w:val="Heading 4 Char1,Tag Char1,body Char1,Big card Char1,Normal Tag Char1,heading 2 Char1,Ch Char1,no read Char1,Heading 2 Char2 Char Char1,Heading 2 Char1 Char Char Char1,small text Char1,TAG Char1,No Spacing211 Char1, Ch Char1,Important,Read,TAG "/>
    <w:basedOn w:val="DefaultParagraphFont"/>
    <w:link w:val="NoSpacing61"/>
    <w:uiPriority w:val="99"/>
    <w:unhideWhenUsed/>
    <w:rsid w:val="006714BF"/>
    <w:rPr>
      <w:color w:val="467886" w:themeColor="hyperlink"/>
      <w:u w:val="single"/>
    </w:rPr>
  </w:style>
  <w:style w:type="character" w:styleId="UnresolvedMention">
    <w:name w:val="Unresolved Mention"/>
    <w:basedOn w:val="DefaultParagraphFont"/>
    <w:uiPriority w:val="99"/>
    <w:semiHidden/>
    <w:unhideWhenUsed/>
    <w:rsid w:val="006714BF"/>
    <w:rPr>
      <w:color w:val="605E5C"/>
      <w:shd w:val="clear" w:color="auto" w:fill="E1DFDD"/>
    </w:rPr>
  </w:style>
  <w:style w:type="paragraph" w:customStyle="1" w:styleId="textbold">
    <w:name w:val="text bold"/>
    <w:basedOn w:val="Normal"/>
    <w:link w:val="Emphasis"/>
    <w:uiPriority w:val="8"/>
    <w:qFormat/>
    <w:rsid w:val="00E37558"/>
    <w:pPr>
      <w:ind w:left="720"/>
      <w:jc w:val="both"/>
    </w:pPr>
    <w:rPr>
      <w:b/>
      <w:iCs/>
      <w:kern w:val="2"/>
      <w:szCs w:val="24"/>
      <w:u w:val="single"/>
      <w14:ligatures w14:val="standardContextual"/>
    </w:rPr>
  </w:style>
  <w:style w:type="paragraph" w:customStyle="1" w:styleId="NoSpacing61">
    <w:name w:val="No Spacing61"/>
    <w:basedOn w:val="Heading1"/>
    <w:next w:val="NoSpacing"/>
    <w:link w:val="Hyperlink"/>
    <w:autoRedefine/>
    <w:uiPriority w:val="99"/>
    <w:qFormat/>
    <w:rsid w:val="00A37249"/>
    <w:pPr>
      <w:keepNext w:val="0"/>
      <w:keepLines w:val="0"/>
      <w:spacing w:before="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2539.html" TargetMode="External"/><Relationship Id="rId13" Type="http://schemas.openxmlformats.org/officeDocument/2006/relationships/hyperlink" Target="https://www.rand.org/pubs/research_reports/RR2915.html" TargetMode="External"/><Relationship Id="rId18" Type="http://schemas.openxmlformats.org/officeDocument/2006/relationships/hyperlink" Target="https://www.nytimes.com/2021/12/04/us/politics/russia-ukraine-biden.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si.armywarcollege.edu/pubs/display.cfm?pubID=1303" TargetMode="External"/><Relationship Id="rId12" Type="http://schemas.openxmlformats.org/officeDocument/2006/relationships/hyperlink" Target="https://www.rand.org/pubs/research_reports/RR2942.html" TargetMode="External"/><Relationship Id="rId17" Type="http://schemas.openxmlformats.org/officeDocument/2006/relationships/hyperlink" Target="https://www.justice.gov/opa/pr/six-russian-gru-officers-charged-connection-worldwide-deployment-destructive-malware-and" TargetMode="External"/><Relationship Id="rId2" Type="http://schemas.openxmlformats.org/officeDocument/2006/relationships/styles" Target="styles.xml"/><Relationship Id="rId16" Type="http://schemas.openxmlformats.org/officeDocument/2006/relationships/hyperlink" Target="https://www.politico.com/story/2016/12/obama-putin-232754" TargetMode="External"/><Relationship Id="rId20" Type="http://schemas.openxmlformats.org/officeDocument/2006/relationships/hyperlink" Target="https://www.un.org/en/about-us/un-charter" TargetMode="External"/><Relationship Id="rId1" Type="http://schemas.openxmlformats.org/officeDocument/2006/relationships/numbering" Target="numbering.xml"/><Relationship Id="rId6" Type="http://schemas.openxmlformats.org/officeDocument/2006/relationships/hyperlink" Target="https://www.washingtontimes.com/news/2022/aug/2/why-fossil-fuels-are-here-to-stay/" TargetMode="External"/><Relationship Id="rId11" Type="http://schemas.openxmlformats.org/officeDocument/2006/relationships/hyperlink" Target="https://www.defense.gov/News/Speeches/Speech/Article/606661/" TargetMode="External"/><Relationship Id="rId5" Type="http://schemas.openxmlformats.org/officeDocument/2006/relationships/hyperlink" Target="https://www.resilience.org/stories/2020-06-17/jevons-paradox/" TargetMode="External"/><Relationship Id="rId15" Type="http://schemas.openxmlformats.org/officeDocument/2006/relationships/hyperlink" Target="https://warontherocks.com/2016/03/russian-hybrid-warfare-and-other-dark-arts/" TargetMode="External"/><Relationship Id="rId10" Type="http://schemas.openxmlformats.org/officeDocument/2006/relationships/hyperlink" Target="https://mwi.usma.edu/rule-law-gray-zone/" TargetMode="External"/><Relationship Id="rId19" Type="http://schemas.openxmlformats.org/officeDocument/2006/relationships/hyperlink" Target="https://www.bbc.co.uk/news/world-europe-60938538" TargetMode="External"/><Relationship Id="rId4" Type="http://schemas.openxmlformats.org/officeDocument/2006/relationships/webSettings" Target="webSettings.xml"/><Relationship Id="rId9" Type="http://schemas.openxmlformats.org/officeDocument/2006/relationships/hyperlink" Target="https://warontherocks.com/2015/05/fighting-and-winning-in-the-gray-zone/" TargetMode="External"/><Relationship Id="rId14" Type="http://schemas.openxmlformats.org/officeDocument/2006/relationships/hyperlink" Target="https://ndupress.ndu.edu/JFQ/Joint-Force-Quarterly-80/article/643108/unconventional-warfare-in-the-gray-zon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s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C:\Users\samso\AppData\Roaming\Microsoft\Templates\Debate.dotm</Template>
  <TotalTime>23</TotalTime>
  <Pages>34</Pages>
  <Words>24591</Words>
  <Characters>140169</Characters>
  <Application>Microsoft Office Word</Application>
  <DocSecurity>0</DocSecurity>
  <Lines>1168</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Samson Synn</dc:creator>
  <cp:keywords/>
  <dc:description/>
  <cp:lastModifiedBy>Microsoft Office User</cp:lastModifiedBy>
  <cp:revision>21</cp:revision>
  <dcterms:created xsi:type="dcterms:W3CDTF">2025-12-01T04:04:00Z</dcterms:created>
  <dcterms:modified xsi:type="dcterms:W3CDTF">2025-12-06T01:09:00Z</dcterms:modified>
</cp:coreProperties>
</file>