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EFD058" w14:textId="48B34FB6" w:rsidR="00067887" w:rsidRDefault="007D211E" w:rsidP="007D211E">
      <w:pPr>
        <w:pStyle w:val="Heading1"/>
      </w:pPr>
      <w:r>
        <w:t>1</w:t>
      </w:r>
    </w:p>
    <w:p w14:paraId="2407CE14" w14:textId="4180609B" w:rsidR="003157CF" w:rsidRPr="00032013" w:rsidRDefault="003157CF" w:rsidP="003157CF">
      <w:pPr>
        <w:pStyle w:val="Heading4"/>
      </w:pPr>
      <w:bookmarkStart w:id="0" w:name="_Hlk152268991"/>
      <w:bookmarkStart w:id="1" w:name="_Hlk54803016"/>
      <w:bookmarkStart w:id="2" w:name="_Hlk149238898"/>
      <w:r w:rsidRPr="00032013">
        <w:t xml:space="preserve">Settler colonialism is an ongoing system of domination that transforms colonized peoples and lands into ghosts or resources that preserve white life and the future of the colony. The </w:t>
      </w:r>
      <w:r>
        <w:t>1AC’s</w:t>
      </w:r>
      <w:r w:rsidRPr="00032013">
        <w:t xml:space="preserve"> call to explore and develop the Arctic produces an imperial cartography that renders Indigenous life and land as inhuman resources to be surveyed, classified, and extracted. This profound geologic violence transforms people and living lifeways into property to be used for capital, causes material and ontological violence on Arctic peoples. </w:t>
      </w:r>
    </w:p>
    <w:p w14:paraId="5A79A092" w14:textId="77777777" w:rsidR="003157CF" w:rsidRPr="00032013" w:rsidRDefault="003157CF" w:rsidP="003157CF">
      <w:r w:rsidRPr="00032013">
        <w:rPr>
          <w:rStyle w:val="Style13ptBold"/>
        </w:rPr>
        <w:t>Predko 22</w:t>
      </w:r>
      <w:r w:rsidRPr="00032013">
        <w:t xml:space="preserve"> (Hillary, Deputy General Manager at the prepared.org, </w:t>
      </w:r>
      <w:r w:rsidRPr="00032013">
        <w:rPr>
          <w:rFonts w:ascii="Segoe UI" w:hAnsi="Segoe UI" w:cs="Segoe UI"/>
          <w:sz w:val="21"/>
          <w:szCs w:val="21"/>
          <w:shd w:val="clear" w:color="auto" w:fill="FFFFFF"/>
        </w:rPr>
        <w:t>writer, researcher, and artist</w:t>
      </w:r>
      <w:r w:rsidRPr="00032013">
        <w:t xml:space="preserve">, MA in Environmental Studies Queen’s University, April 2022, “Relationship to the Land (Use Planning Provisions): Mapping the Limitations of the Settler Imagination in an Arctic Anthropocene”; </w:t>
      </w:r>
      <w:hyperlink r:id="rId5" w:history="1">
        <w:r w:rsidRPr="00032013">
          <w:rPr>
            <w:rStyle w:val="Hyperlink"/>
          </w:rPr>
          <w:t>https://qspace.library.queensu.ca/server/api/core/bitstreams/64cb9fc5-93d3-494c-87b2-816a2e998eef/content 68-78</w:t>
        </w:r>
      </w:hyperlink>
      <w:r w:rsidRPr="00032013">
        <w:t xml:space="preserve"> GC)</w:t>
      </w:r>
    </w:p>
    <w:p w14:paraId="0711D513" w14:textId="77777777" w:rsidR="003157CF" w:rsidRPr="00032013" w:rsidRDefault="003157CF" w:rsidP="003157CF">
      <w:pPr>
        <w:rPr>
          <w:sz w:val="16"/>
        </w:rPr>
      </w:pPr>
      <w:r w:rsidRPr="00032013">
        <w:rPr>
          <w:sz w:val="16"/>
        </w:rPr>
        <w:t xml:space="preserve">It is important to note that my study is sited in Nunavut, Canada, which has a different history and was not a part of the Atlantic slave trade. I will not be furthering Yusoff’s arguments around anti-Black racism and geology, rather I will be focusing on </w:t>
      </w:r>
      <w:r w:rsidRPr="00032013">
        <w:rPr>
          <w:rStyle w:val="StyleUnderline"/>
        </w:rPr>
        <w:t xml:space="preserve">racialization and geology within the settler colonial state of Canada and how it relates to relations between settlers and Inuit. This is not meant as an act of erasure, side stepping the history of Blackness and geology that Yusoff has researched so thoroughly. Her arguments make it clear that both </w:t>
      </w:r>
      <w:r w:rsidRPr="00032013">
        <w:rPr>
          <w:rStyle w:val="StyleUnderline"/>
          <w:highlight w:val="cyan"/>
        </w:rPr>
        <w:t xml:space="preserve">Black </w:t>
      </w:r>
      <w:r w:rsidRPr="00032013">
        <w:rPr>
          <w:rStyle w:val="StyleUnderline"/>
        </w:rPr>
        <w:t xml:space="preserve">people </w:t>
      </w:r>
      <w:r w:rsidRPr="00032013">
        <w:rPr>
          <w:rStyle w:val="StyleUnderline"/>
          <w:highlight w:val="cyan"/>
        </w:rPr>
        <w:t xml:space="preserve">and Indigenous </w:t>
      </w:r>
      <w:r w:rsidRPr="00032013">
        <w:rPr>
          <w:rStyle w:val="StyleUnderline"/>
        </w:rPr>
        <w:t xml:space="preserve">people </w:t>
      </w:r>
      <w:r w:rsidRPr="00032013">
        <w:rPr>
          <w:rStyle w:val="StyleUnderline"/>
          <w:highlight w:val="cyan"/>
        </w:rPr>
        <w:t>have been “caught and defined in the ontological wake of geology</w:t>
      </w:r>
      <w:r w:rsidRPr="00032013">
        <w:rPr>
          <w:rStyle w:val="StyleUnderline"/>
        </w:rPr>
        <w:t xml:space="preserve">” (ibid: 14). While her theory is predominantly supported by examples from the history of the Black diaspora, she also includes histories of Indigenous peoples, mostly in the Caribbean. </w:t>
      </w:r>
      <w:r w:rsidRPr="00032013">
        <w:rPr>
          <w:rStyle w:val="StyleUnderline"/>
          <w:highlight w:val="cyan"/>
        </w:rPr>
        <w:t xml:space="preserve">Indigenous peoples have been </w:t>
      </w:r>
      <w:r w:rsidRPr="00032013">
        <w:rPr>
          <w:rStyle w:val="StyleUnderline"/>
        </w:rPr>
        <w:t xml:space="preserve">similarly </w:t>
      </w:r>
      <w:r w:rsidRPr="00032013">
        <w:rPr>
          <w:rStyle w:val="StyleUnderline"/>
          <w:highlight w:val="cyan"/>
        </w:rPr>
        <w:t>rendered as inhuman matter through the ontological flattening of geology</w:t>
      </w:r>
      <w:r w:rsidRPr="00032013">
        <w:rPr>
          <w:rStyle w:val="StyleUnderline"/>
        </w:rPr>
        <w:t xml:space="preserve"> (ibid: 16), </w:t>
      </w:r>
      <w:r w:rsidRPr="00032013">
        <w:rPr>
          <w:rStyle w:val="StyleUnderline"/>
          <w:highlight w:val="cyan"/>
        </w:rPr>
        <w:t xml:space="preserve">categorizing their existence as equivalent to the minerals </w:t>
      </w:r>
      <w:r w:rsidRPr="00032013">
        <w:rPr>
          <w:rStyle w:val="StyleUnderline"/>
        </w:rPr>
        <w:t>with</w:t>
      </w:r>
      <w:r w:rsidRPr="00032013">
        <w:rPr>
          <w:rStyle w:val="StyleUnderline"/>
          <w:highlight w:val="cyan"/>
        </w:rPr>
        <w:t>in the lands they occupy</w:t>
      </w:r>
      <w:r w:rsidRPr="00032013">
        <w:rPr>
          <w:rStyle w:val="StyleUnderline"/>
        </w:rPr>
        <w:t>.</w:t>
      </w:r>
      <w:r w:rsidRPr="00032013">
        <w:rPr>
          <w:sz w:val="16"/>
        </w:rPr>
        <w:t xml:space="preserve"> In her work, she chronicles the history of British geologic surveying and the establishing settler colonialism (ibid: 29), which this analysis largely builds off. </w:t>
      </w:r>
    </w:p>
    <w:p w14:paraId="5227F565" w14:textId="77777777" w:rsidR="003157CF" w:rsidRPr="00032013" w:rsidRDefault="003157CF" w:rsidP="003157CF">
      <w:pPr>
        <w:rPr>
          <w:sz w:val="10"/>
        </w:rPr>
      </w:pPr>
      <w:r w:rsidRPr="00032013">
        <w:rPr>
          <w:sz w:val="10"/>
        </w:rPr>
        <w:t xml:space="preserve">Kathryn Yusoff’s theory of inhumanism is most closely aligned theoretically to posthumanism, in her continued thinking through the more-than-human world. In a recent article she posits that the inhumanities are a way of “reckoning with the humanist liberal subject that orders the humanities: an invisible and indivisible white subject position that curates racialized geographies of environmental concern, impact, and futurity” (Yusoff, 2021: 1). Yusoff’s position on inhumanism emerges from a similar place as posthumanism, extending debates within philosophy, discourse studies, and other disciplines about the limits of humanism for thinking through urgent concerns, including planetary changes wrought by the Anthropocene but diverges in several important ways. Thinking with the subterranean theorizing of the black radical theory (e.g., C. L. R. James, Hortense Spillers, Saidiya Hartman, Fred Moten, Tina Campt, Tiffany Lethabo King) Yusoff’s theory of inhumanities fundamentally engages with the racist, anti-Black legacy of humanism. She is thinking “with the inhuman as an analytic with which to scrutinize the traffic between relations of race and material economy and to think race as a material economy that itself emerges through the libidinal economy of geology (as the desire for gold, mineralogy, and metallurgy)” (18). Or, put another way, race is central to Yusoff’s critique of humanism and the humanities, which focuses on the material classification of the inhuman made through colonial geologies and its extractive grammars and their construction of race through material extraction and slavery. </w:t>
      </w:r>
    </w:p>
    <w:p w14:paraId="61FE0612" w14:textId="77777777" w:rsidR="003157CF" w:rsidRPr="00032013" w:rsidRDefault="003157CF" w:rsidP="003157CF">
      <w:pPr>
        <w:rPr>
          <w:sz w:val="10"/>
        </w:rPr>
      </w:pPr>
      <w:r w:rsidRPr="00032013">
        <w:rPr>
          <w:sz w:val="10"/>
        </w:rPr>
        <w:t xml:space="preserve">In this thinking with the inhuman, race and geology are inextricable from the historically conceived liberal human subject and forces a reckoning with the processes of power that have intertwined material and racial histories throughout the colonial project. Whereas other branches of posthumanism have taken interest in the subaltern people who have been excluded from humanism, or the agentic qualities of inert materials, Yusoff’s work synthesizes the agentic relationships between matter and non-matter, and the related, violent histories of racism, that emerge when negotiating and creating race in relation to inhuman matter. As such, inhumanism is a power tool for theorizing relations within a settler-colonial context and does not fall into the same patterns of ignoring or downplaying the violent legacy of humanism other branches of critical posthumanism repeat, as discussed in the second chapter. Inhumanism acknowledges and centers the history of colonialism and the racial power dynamics while introducing the role of geology, a historically understudied aspect of discourses of power. </w:t>
      </w:r>
    </w:p>
    <w:p w14:paraId="693BCD55" w14:textId="77777777" w:rsidR="003157CF" w:rsidRPr="00032013" w:rsidRDefault="003157CF" w:rsidP="003157CF">
      <w:pPr>
        <w:rPr>
          <w:sz w:val="12"/>
        </w:rPr>
      </w:pPr>
      <w:r w:rsidRPr="00032013">
        <w:rPr>
          <w:sz w:val="12"/>
        </w:rPr>
        <w:t xml:space="preserve">Inhuman Archipelago </w:t>
      </w:r>
    </w:p>
    <w:p w14:paraId="36412C31" w14:textId="77777777" w:rsidR="003157CF" w:rsidRPr="00032013" w:rsidRDefault="003157CF" w:rsidP="003157CF">
      <w:pPr>
        <w:rPr>
          <w:rStyle w:val="StyleUnderline"/>
        </w:rPr>
      </w:pPr>
      <w:r w:rsidRPr="00032013">
        <w:rPr>
          <w:sz w:val="16"/>
        </w:rPr>
        <w:t xml:space="preserve">Analyzing Low’s field report </w:t>
      </w:r>
      <w:r w:rsidRPr="00032013">
        <w:rPr>
          <w:rStyle w:val="StyleUnderline"/>
        </w:rPr>
        <w:t xml:space="preserve">through </w:t>
      </w:r>
      <w:r w:rsidRPr="00032013">
        <w:rPr>
          <w:rStyle w:val="StyleUnderline"/>
          <w:highlight w:val="cyan"/>
        </w:rPr>
        <w:t xml:space="preserve">inhumanism uncovers </w:t>
      </w:r>
      <w:r w:rsidRPr="00032013">
        <w:rPr>
          <w:rStyle w:val="StyleUnderline"/>
        </w:rPr>
        <w:t xml:space="preserve">the mechanics of </w:t>
      </w:r>
      <w:r w:rsidRPr="00032013">
        <w:rPr>
          <w:rStyle w:val="StyleUnderline"/>
          <w:highlight w:val="cyan"/>
        </w:rPr>
        <w:t xml:space="preserve">racialized geopower </w:t>
      </w:r>
      <w:r w:rsidRPr="00032013">
        <w:rPr>
          <w:rStyle w:val="StyleUnderline"/>
        </w:rPr>
        <w:t xml:space="preserve">exerted </w:t>
      </w:r>
      <w:r w:rsidRPr="00032013">
        <w:rPr>
          <w:rStyle w:val="StyleUnderline"/>
          <w:highlight w:val="cyan"/>
        </w:rPr>
        <w:t>in the Arctic</w:t>
      </w:r>
      <w:r w:rsidRPr="00032013">
        <w:rPr>
          <w:rStyle w:val="StyleUnderline"/>
        </w:rPr>
        <w:t>. Yusoff states that “</w:t>
      </w:r>
      <w:r w:rsidRPr="00032013">
        <w:rPr>
          <w:rStyle w:val="StyleUnderline"/>
          <w:highlight w:val="cyan"/>
        </w:rPr>
        <w:t>geology is a mode of accumulation</w:t>
      </w:r>
      <w:r w:rsidRPr="00032013">
        <w:rPr>
          <w:rStyle w:val="StyleUnderline"/>
        </w:rPr>
        <w:t xml:space="preserve">, on one hand, </w:t>
      </w:r>
      <w:r w:rsidRPr="00032013">
        <w:rPr>
          <w:rStyle w:val="StyleUnderline"/>
          <w:highlight w:val="cyan"/>
        </w:rPr>
        <w:t xml:space="preserve">and </w:t>
      </w:r>
      <w:r w:rsidRPr="00032013">
        <w:rPr>
          <w:rStyle w:val="StyleUnderline"/>
        </w:rPr>
        <w:t xml:space="preserve">of </w:t>
      </w:r>
      <w:r w:rsidRPr="00032013">
        <w:rPr>
          <w:rStyle w:val="StyleUnderline"/>
          <w:highlight w:val="cyan"/>
        </w:rPr>
        <w:t>dispossession,</w:t>
      </w:r>
      <w:r w:rsidRPr="00032013">
        <w:rPr>
          <w:rStyle w:val="StyleUnderline"/>
        </w:rPr>
        <w:t xml:space="preserve"> on the other, depending on which side of the geologic color line you end up on” (ibid: 14). In Canada, the </w:t>
      </w:r>
      <w:r w:rsidRPr="00032013">
        <w:rPr>
          <w:rStyle w:val="StyleUnderline"/>
          <w:highlight w:val="cyan"/>
        </w:rPr>
        <w:t xml:space="preserve">racialized geology of empire deploys surveys to aid </w:t>
      </w:r>
      <w:r w:rsidRPr="00032013">
        <w:rPr>
          <w:rStyle w:val="StyleUnderline"/>
        </w:rPr>
        <w:t xml:space="preserve">industry in the </w:t>
      </w:r>
      <w:r w:rsidRPr="00032013">
        <w:rPr>
          <w:rStyle w:val="StyleUnderline"/>
          <w:highlight w:val="cyan"/>
        </w:rPr>
        <w:t xml:space="preserve">accumulation </w:t>
      </w:r>
      <w:r w:rsidRPr="00032013">
        <w:rPr>
          <w:rStyle w:val="StyleUnderline"/>
        </w:rPr>
        <w:t>of mineral wealth</w:t>
      </w:r>
      <w:r w:rsidRPr="00032013">
        <w:rPr>
          <w:rStyle w:val="StyleUnderline"/>
          <w:highlight w:val="cyan"/>
        </w:rPr>
        <w:t xml:space="preserve"> while dispossessing </w:t>
      </w:r>
      <w:r w:rsidRPr="00032013">
        <w:rPr>
          <w:rStyle w:val="StyleUnderline"/>
        </w:rPr>
        <w:t xml:space="preserve">Inuit and other </w:t>
      </w:r>
      <w:r w:rsidRPr="00032013">
        <w:rPr>
          <w:rStyle w:val="StyleUnderline"/>
          <w:highlight w:val="cyan"/>
        </w:rPr>
        <w:t>Indigenous peoples</w:t>
      </w:r>
      <w:r w:rsidRPr="00032013">
        <w:rPr>
          <w:rStyle w:val="StyleUnderline"/>
        </w:rPr>
        <w:t xml:space="preserve">. Yusoff argues that through geology, </w:t>
      </w:r>
      <w:r w:rsidRPr="00032013">
        <w:rPr>
          <w:rStyle w:val="StyleUnderline"/>
          <w:highlight w:val="cyan"/>
        </w:rPr>
        <w:t xml:space="preserve">racialized people, land, and ecologies “became </w:t>
      </w:r>
      <w:r w:rsidRPr="00032013">
        <w:rPr>
          <w:rStyle w:val="StyleUnderline"/>
        </w:rPr>
        <w:t xml:space="preserve">subject to encoding as </w:t>
      </w:r>
      <w:r w:rsidRPr="00032013">
        <w:rPr>
          <w:rStyle w:val="StyleUnderline"/>
          <w:highlight w:val="cyan"/>
        </w:rPr>
        <w:t xml:space="preserve">inhuman property, </w:t>
      </w:r>
      <w:r w:rsidRPr="00032013">
        <w:rPr>
          <w:rStyle w:val="StyleUnderline"/>
        </w:rPr>
        <w:t xml:space="preserve">as a tactic </w:t>
      </w:r>
      <w:r w:rsidRPr="00032013">
        <w:rPr>
          <w:rStyle w:val="StyleUnderline"/>
          <w:highlight w:val="cyan"/>
        </w:rPr>
        <w:t>of empire and European world building”</w:t>
      </w:r>
      <w:r w:rsidRPr="00032013">
        <w:rPr>
          <w:rStyle w:val="StyleUnderline"/>
        </w:rPr>
        <w:t xml:space="preserve"> (ibid: 75). The Geological Survey of Canada and other </w:t>
      </w:r>
      <w:r w:rsidRPr="00032013">
        <w:rPr>
          <w:rStyle w:val="StyleUnderline"/>
          <w:highlight w:val="cyan"/>
        </w:rPr>
        <w:t xml:space="preserve">colonial institutions </w:t>
      </w:r>
      <w:r w:rsidRPr="00032013">
        <w:rPr>
          <w:rStyle w:val="StyleUnderline"/>
          <w:highlight w:val="cyan"/>
        </w:rPr>
        <w:lastRenderedPageBreak/>
        <w:t>worked in concert to systematically transform “</w:t>
      </w:r>
      <w:r w:rsidRPr="00032013">
        <w:rPr>
          <w:rStyle w:val="StyleUnderline"/>
        </w:rPr>
        <w:t xml:space="preserve">those vast, virtually unknown regions known as </w:t>
      </w:r>
      <w:r w:rsidRPr="00032013">
        <w:rPr>
          <w:rStyle w:val="StyleUnderline"/>
          <w:highlight w:val="cyan"/>
        </w:rPr>
        <w:t>the</w:t>
      </w:r>
      <w:r w:rsidRPr="00032013">
        <w:rPr>
          <w:rStyle w:val="StyleUnderline"/>
        </w:rPr>
        <w:t xml:space="preserve"> Canadian </w:t>
      </w:r>
      <w:r w:rsidRPr="00032013">
        <w:rPr>
          <w:rStyle w:val="StyleUnderline"/>
          <w:highlight w:val="cyan"/>
        </w:rPr>
        <w:t>Arctic</w:t>
      </w:r>
      <w:r w:rsidRPr="00032013">
        <w:rPr>
          <w:rStyle w:val="StyleUnderline"/>
        </w:rPr>
        <w:t xml:space="preserve"> Archipelago” (Weeks, 1927: 3c) </w:t>
      </w:r>
      <w:r w:rsidRPr="00032013">
        <w:rPr>
          <w:rStyle w:val="StyleUnderline"/>
          <w:highlight w:val="cyan"/>
        </w:rPr>
        <w:t xml:space="preserve">into property </w:t>
      </w:r>
      <w:r w:rsidRPr="00032013">
        <w:rPr>
          <w:rStyle w:val="StyleUnderline"/>
        </w:rPr>
        <w:t xml:space="preserve">alongside the people who inhabited them to order </w:t>
      </w:r>
      <w:r w:rsidRPr="00032013">
        <w:rPr>
          <w:rStyle w:val="StyleUnderline"/>
          <w:highlight w:val="cyan"/>
        </w:rPr>
        <w:t xml:space="preserve">to extract </w:t>
      </w:r>
      <w:r w:rsidRPr="00032013">
        <w:rPr>
          <w:rStyle w:val="StyleUnderline"/>
        </w:rPr>
        <w:t xml:space="preserve">minerals to create </w:t>
      </w:r>
      <w:r w:rsidRPr="00032013">
        <w:rPr>
          <w:rStyle w:val="StyleUnderline"/>
          <w:highlight w:val="cyan"/>
        </w:rPr>
        <w:t xml:space="preserve">wealth for the rest of the </w:t>
      </w:r>
      <w:r w:rsidRPr="00032013">
        <w:rPr>
          <w:rStyle w:val="StyleUnderline"/>
        </w:rPr>
        <w:t xml:space="preserve">nascent </w:t>
      </w:r>
      <w:r w:rsidRPr="00032013">
        <w:rPr>
          <w:rStyle w:val="StyleUnderline"/>
          <w:highlight w:val="cyan"/>
        </w:rPr>
        <w:t>colonial nation</w:t>
      </w:r>
      <w:r w:rsidRPr="00032013">
        <w:rPr>
          <w:rStyle w:val="StyleUnderline"/>
        </w:rPr>
        <w:t xml:space="preserve"> of Canada. In this section I will analyze three examples of how Low and his team related to Inuit, through representation, communication, and literal extraction of Inuit bodies. The practices of the GSC team served to align Inuit with the inhuman through these inter-related but separate modes of categorization, contributing to an ongoing policy position from the Canadian government that literally regarded Inuit as part of the natural resources of the Arctic (Duffy, 1988: 11). As such, Yusoff’s theory of </w:t>
      </w:r>
      <w:r w:rsidRPr="00032013">
        <w:rPr>
          <w:rStyle w:val="StyleUnderline"/>
          <w:highlight w:val="cyan"/>
        </w:rPr>
        <w:t>inhumanism offers unique insight into dispossession through geology, and how geopower is deployed as a tool of empire building.</w:t>
      </w:r>
      <w:r w:rsidRPr="00032013">
        <w:rPr>
          <w:rStyle w:val="StyleUnderline"/>
        </w:rPr>
        <w:t xml:space="preserve"> </w:t>
      </w:r>
    </w:p>
    <w:p w14:paraId="7D49265E" w14:textId="77777777" w:rsidR="003157CF" w:rsidRPr="00032013" w:rsidRDefault="003157CF" w:rsidP="003157CF">
      <w:r w:rsidRPr="00032013">
        <w:rPr>
          <w:sz w:val="16"/>
        </w:rPr>
        <w:t xml:space="preserve">Low’s report goes into detail on the history of those considered fully human within the western settler mindset. In Chapter IV, A Historical Summary of the Discoveries and Explorations in Arctic America, Low summarizes the Arctic expeditions of white men before him, beginning with Frobisher in 1576. In his </w:t>
      </w:r>
      <w:r w:rsidRPr="00032013">
        <w:rPr>
          <w:rStyle w:val="StyleUnderline"/>
        </w:rPr>
        <w:t xml:space="preserve">writing, </w:t>
      </w:r>
      <w:r w:rsidRPr="00032013">
        <w:rPr>
          <w:rStyle w:val="StyleUnderline"/>
          <w:highlight w:val="cyan"/>
        </w:rPr>
        <w:t>European</w:t>
      </w:r>
      <w:r w:rsidRPr="00032013">
        <w:rPr>
          <w:rStyle w:val="StyleUnderline"/>
        </w:rPr>
        <w:t xml:space="preserve"> scientist</w:t>
      </w:r>
      <w:r w:rsidRPr="00032013">
        <w:rPr>
          <w:rStyle w:val="StyleUnderline"/>
          <w:highlight w:val="cyan"/>
        </w:rPr>
        <w:t xml:space="preserve">s are named </w:t>
      </w:r>
      <w:r w:rsidRPr="00032013">
        <w:rPr>
          <w:rStyle w:val="StyleUnderline"/>
        </w:rPr>
        <w:t>individuals</w:t>
      </w:r>
      <w:r w:rsidRPr="00032013">
        <w:rPr>
          <w:rStyle w:val="StyleUnderline"/>
          <w:highlight w:val="cyan"/>
        </w:rPr>
        <w:t>, and Inuit are unnamed, ascribed as property</w:t>
      </w:r>
      <w:r w:rsidRPr="00032013">
        <w:rPr>
          <w:rStyle w:val="StyleUnderline"/>
        </w:rPr>
        <w:t xml:space="preserve"> to Europeans. This parallels the writing of Sir Charles Lyell, president of the Geological Survey of London, who similarly intertwines geological writing with racial propositions.</w:t>
      </w:r>
      <w:r w:rsidRPr="00032013">
        <w:rPr>
          <w:sz w:val="16"/>
        </w:rPr>
        <w:t xml:space="preserve"> Kathryn Yusoff notes Lyell’s writing moves between “‘Geology and Cretaceous strata’ and ‘Montgomery. Curfew. Sunday School for Negros’ in one chapter … and ‘Distinct Table for Coloured and White Passengers’ and ‘Fossil Shells’ in another” (Yusoff, 2018: 81). While white European explorers are named individuals in Low’s account, the chapters on Inuit (called by the slur Eskimo in the report) are structured similarly to chapters on geological inventories themselves. </w:t>
      </w:r>
      <w:r w:rsidRPr="00032013">
        <w:rPr>
          <w:rStyle w:val="StyleUnderline"/>
        </w:rPr>
        <w:t>These geologists draw no distinction “between social and geologic strata with regard to the language of property” (ibid: 82) when the colour line established by the geologist’s culture has been drawn.</w:t>
      </w:r>
      <w:r w:rsidRPr="00032013">
        <w:rPr>
          <w:sz w:val="16"/>
        </w:rPr>
        <w:t xml:space="preserve"> Indeed, Low spends a nearly equivalent portion of his report detailing Inuit lives (52 pages) as he does geological observations (65 pages), cataloguing belief systems and measuring and photographing Inuit. In the appendix of Low’s account, he includes charts detailing the size of Inuit bodies prepared by Dr. Borden, along with extensive photographs documenting clothing, homes, and material culture.</w:t>
      </w:r>
      <w:r w:rsidRPr="00032013">
        <w:rPr>
          <w:rStyle w:val="StyleUnderline"/>
        </w:rPr>
        <w:t xml:space="preserve"> </w:t>
      </w:r>
      <w:r w:rsidRPr="00032013">
        <w:rPr>
          <w:rStyle w:val="StyleUnderline"/>
          <w:highlight w:val="cyan"/>
        </w:rPr>
        <w:t xml:space="preserve">The observation of Inuit physiology was seen as continuous with the study of </w:t>
      </w:r>
      <w:r w:rsidRPr="00032013">
        <w:rPr>
          <w:rStyle w:val="StyleUnderline"/>
        </w:rPr>
        <w:t xml:space="preserve">rocks, </w:t>
      </w:r>
      <w:r w:rsidRPr="00032013">
        <w:rPr>
          <w:rStyle w:val="StyleUnderline"/>
          <w:highlight w:val="cyan"/>
        </w:rPr>
        <w:t>flora, and fauna:</w:t>
      </w:r>
      <w:r w:rsidRPr="00032013">
        <w:rPr>
          <w:rStyle w:val="StyleUnderline"/>
        </w:rPr>
        <w:t xml:space="preserve"> </w:t>
      </w:r>
    </w:p>
    <w:p w14:paraId="7A51EACB" w14:textId="77777777" w:rsidR="003157CF" w:rsidRPr="00032013" w:rsidRDefault="003157CF" w:rsidP="003157CF">
      <w:pPr>
        <w:ind w:left="720"/>
        <w:rPr>
          <w:sz w:val="10"/>
          <w:szCs w:val="10"/>
        </w:rPr>
      </w:pPr>
      <w:r w:rsidRPr="00032013">
        <w:rPr>
          <w:sz w:val="10"/>
          <w:szCs w:val="10"/>
        </w:rPr>
        <w:t xml:space="preserve">Geological examinations were made on these land journeys, as well as at every ship's halt, and large collections were made of rocks and fossils, northern birds, eggs and nests, skins and skeletons of animals, fishes and marine invertebrates, and plants and insects. Eskimos were studied, and a census was taken. Observations were recorded of the weather, ice conditions and movements, tides and currents, and the habitats and distribution of the whales, seals, walrus, caribou, and muskox of the region. (Zazlow, 1975: 173, emphasis added) </w:t>
      </w:r>
    </w:p>
    <w:p w14:paraId="33A95752" w14:textId="77777777" w:rsidR="003157CF" w:rsidRPr="00032013" w:rsidRDefault="003157CF" w:rsidP="003157CF">
      <w:pPr>
        <w:rPr>
          <w:rStyle w:val="StyleUnderline"/>
          <w:sz w:val="10"/>
        </w:rPr>
      </w:pPr>
      <w:r w:rsidRPr="00032013">
        <w:rPr>
          <w:sz w:val="10"/>
        </w:rPr>
        <w:t>In this way, Inuit were aligned by the survey team with the landscape, drawing an axis of inhumanism through their method of practicing geology.</w:t>
      </w:r>
      <w:r w:rsidRPr="00032013">
        <w:rPr>
          <w:rStyle w:val="StyleUnderline"/>
          <w:sz w:val="10"/>
        </w:rPr>
        <w:t xml:space="preserve"> </w:t>
      </w:r>
    </w:p>
    <w:p w14:paraId="0287BC16" w14:textId="77777777" w:rsidR="003157CF" w:rsidRPr="00032013" w:rsidRDefault="003157CF" w:rsidP="003157CF">
      <w:pPr>
        <w:rPr>
          <w:sz w:val="10"/>
        </w:rPr>
      </w:pPr>
      <w:r w:rsidRPr="00032013">
        <w:rPr>
          <w:sz w:val="10"/>
        </w:rPr>
        <w:t xml:space="preserve">And much like the efforts of the survey team to exert sovereignty over the territory through planting flags, the team set out to exert sovereignty over Inuit. At the turn of the century, as Canada took an interest in establishing their presence in the Arctic, the Neptune GSC survey trip brought changes to Inuit and non-Inuit residents of the Arctic Archipelago. Major Moodie, a member of the Northwest Mounted Police (NWMP), traveled north with the scientists to establish a permanent police presence. As an occupying police force in a sparsely populated area, the NWMP were granted broad administrative powers – and while they were primarily interested in disrupting the activities of foreign whalers, who were seen as a threat to sovereignty claims (Ross, 1976), Inuit lives came to be reshaped by the decisions of the NWMP (Qikiqtani Inuit Association, 2013). While the Canadian government did not seek a treaty with Inuit, and avoided considering Inuit as wards of the state, policing Inuit came to be the pivotal action that led to government recognition of the fact these people had been colonized when Charles Stewart argued in Parliament in 1925 that the government exercised Canadian law on Inuit through trials, imprisonment, and execution (Duffy, 1988: 7). This policing was put in force when Major Moody set up a meeting with Inuit and set out to describe the role he saw himself playing. The officer arranged a ceremony for several Inuit families, offering gifts along with an explanation of the structure of the Dominion of Canada and the British Empire: </w:t>
      </w:r>
    </w:p>
    <w:p w14:paraId="2C473C8F" w14:textId="77777777" w:rsidR="003157CF" w:rsidRPr="00032013" w:rsidRDefault="003157CF" w:rsidP="003157CF">
      <w:pPr>
        <w:ind w:left="720"/>
        <w:rPr>
          <w:sz w:val="10"/>
        </w:rPr>
      </w:pPr>
      <w:r w:rsidRPr="00032013">
        <w:rPr>
          <w:sz w:val="10"/>
        </w:rPr>
        <w:t xml:space="preserve">The Major had about eight gallons of tea made and with five pounds of hard tack and other biscuits soon disappeared. A clay pipe and a bit of tobacco was given to each of the twenty-five natives present. Then through the interpreter the Major told the natives that there was a big chief over them all who had many tribes of different colours and how this big chief, who was King Edward VII, had the welfare of all his peoples at heart. King Edward wanted them all to do what was right and good, and had sent the Major as his personal representative or in other words the King could not come himself so 'I was to act for him'! The Major wanted them to do what was right and good and to settle all quarrels but he would punish all offenders. (Borden 1903-04, p. 38) </w:t>
      </w:r>
    </w:p>
    <w:p w14:paraId="43EB0601" w14:textId="77777777" w:rsidR="003157CF" w:rsidRPr="00032013" w:rsidRDefault="003157CF" w:rsidP="003157CF">
      <w:pPr>
        <w:rPr>
          <w:rStyle w:val="StyleUnderline"/>
        </w:rPr>
      </w:pPr>
      <w:r w:rsidRPr="00032013">
        <w:rPr>
          <w:sz w:val="16"/>
        </w:rPr>
        <w:t xml:space="preserve">Like the flag raising on the islands they encountered, the survey team brought police to claim ownership of all Inuit through a brief display – a short spectacle preceding decades of imposition of colonial law, continuing into the present. As such, the Canadian effort to claim </w:t>
      </w:r>
      <w:r w:rsidRPr="00032013">
        <w:rPr>
          <w:rStyle w:val="StyleUnderline"/>
        </w:rPr>
        <w:t xml:space="preserve">the geologic resources of the Arctic and the bodily resources of Inuit, who were expected to hunt and guide survey teams, and eventually work in mines and military outposts, share a natal moment. </w:t>
      </w:r>
      <w:r w:rsidRPr="00032013">
        <w:rPr>
          <w:rStyle w:val="StyleUnderline"/>
          <w:highlight w:val="cyan"/>
        </w:rPr>
        <w:t xml:space="preserve">Geological relations </w:t>
      </w:r>
      <w:r w:rsidRPr="00032013">
        <w:rPr>
          <w:rStyle w:val="StyleUnderline"/>
        </w:rPr>
        <w:t xml:space="preserve">in Nunavut are obscured by the maps put forward as neutral artifacts of science, “those lines on a map and the collections of mineral artifacts they enable have consequences; they </w:t>
      </w:r>
      <w:r w:rsidRPr="00032013">
        <w:rPr>
          <w:rStyle w:val="StyleUnderline"/>
          <w:highlight w:val="cyan"/>
        </w:rPr>
        <w:t xml:space="preserve">establish </w:t>
      </w:r>
      <w:r w:rsidRPr="00032013">
        <w:rPr>
          <w:rStyle w:val="StyleUnderline"/>
        </w:rPr>
        <w:t xml:space="preserve">unfolding geo-logics, for particular </w:t>
      </w:r>
      <w:r w:rsidRPr="00032013">
        <w:rPr>
          <w:rStyle w:val="StyleUnderline"/>
          <w:highlight w:val="cyan"/>
        </w:rPr>
        <w:t>bodies and subject positions, as disposable in the shadow economy of extraction</w:t>
      </w:r>
      <w:r w:rsidRPr="00032013">
        <w:rPr>
          <w:rStyle w:val="StyleUnderline"/>
        </w:rPr>
        <w:t xml:space="preserve">” (Yusoff, 2018: 66). </w:t>
      </w:r>
      <w:r w:rsidRPr="00032013">
        <w:rPr>
          <w:rStyle w:val="StyleUnderline"/>
          <w:highlight w:val="cyan"/>
        </w:rPr>
        <w:t xml:space="preserve">Inuit were </w:t>
      </w:r>
      <w:r w:rsidRPr="00032013">
        <w:rPr>
          <w:rStyle w:val="StyleUnderline"/>
        </w:rPr>
        <w:t xml:space="preserve">cast as another piece of the </w:t>
      </w:r>
      <w:r w:rsidRPr="00032013">
        <w:rPr>
          <w:rStyle w:val="StyleUnderline"/>
          <w:highlight w:val="cyan"/>
        </w:rPr>
        <w:t>ceded territory,</w:t>
      </w:r>
      <w:r w:rsidRPr="00032013">
        <w:rPr>
          <w:rStyle w:val="StyleUnderline"/>
        </w:rPr>
        <w:t xml:space="preserve"> claimed by Frobisher more than 400 years previous, </w:t>
      </w:r>
      <w:r w:rsidRPr="00032013">
        <w:rPr>
          <w:rStyle w:val="StyleUnderline"/>
          <w:highlight w:val="cyan"/>
        </w:rPr>
        <w:t>fungible within extractive capitalism.</w:t>
      </w:r>
      <w:r w:rsidRPr="00032013">
        <w:rPr>
          <w:rStyle w:val="StyleUnderline"/>
        </w:rPr>
        <w:t xml:space="preserve"> </w:t>
      </w:r>
    </w:p>
    <w:p w14:paraId="2A522CDB" w14:textId="77777777" w:rsidR="003157CF" w:rsidRPr="00032013" w:rsidRDefault="003157CF" w:rsidP="003157CF">
      <w:pPr>
        <w:rPr>
          <w:sz w:val="16"/>
        </w:rPr>
      </w:pPr>
      <w:r w:rsidRPr="00032013">
        <w:rPr>
          <w:sz w:val="16"/>
        </w:rPr>
        <w:t xml:space="preserve">The last example I will analyze around </w:t>
      </w:r>
      <w:r w:rsidRPr="00032013">
        <w:rPr>
          <w:rStyle w:val="StyleUnderline"/>
        </w:rPr>
        <w:t xml:space="preserve">the conflation of Inuit with inhuman matter during the GSC survey is rather chilling. Dr. Borden, a medical doctor with the survey team, details in his diary his ongoing </w:t>
      </w:r>
      <w:r w:rsidRPr="00032013">
        <w:rPr>
          <w:rStyle w:val="StyleUnderline"/>
          <w:highlight w:val="cyan"/>
        </w:rPr>
        <w:t>collection of Inuit skeletons.</w:t>
      </w:r>
      <w:r w:rsidRPr="00032013">
        <w:rPr>
          <w:sz w:val="16"/>
        </w:rPr>
        <w:t xml:space="preserve"> His collection begins with “a very well preserved skull – no doubt, of a very ancient Eskimo” (Borden, 1903-1904: 102) and </w:t>
      </w:r>
      <w:r w:rsidRPr="00032013">
        <w:rPr>
          <w:sz w:val="16"/>
        </w:rPr>
        <w:lastRenderedPageBreak/>
        <w:t xml:space="preserve">he laments that another team member found a skull but did not bring it back to the boat (ibid: 103). While some skulls he found did not end up in his collection as they were allegedly too fresh (ibid: 117) Borden writes about taking the entire body of an Inuk woman, saying “it was a pretty hard, nasty job but it will make a fine skeleton &amp; is now sunk in the sea to be cleaned” (ibid: 106). He went about this removal clandestinely, and writes about the confinement of a dog suspected of taking several of the skeletons he himself removed: </w:t>
      </w:r>
    </w:p>
    <w:p w14:paraId="2D8F94E4" w14:textId="77777777" w:rsidR="003157CF" w:rsidRPr="00032013" w:rsidRDefault="003157CF" w:rsidP="003157CF">
      <w:pPr>
        <w:ind w:left="720"/>
        <w:rPr>
          <w:sz w:val="16"/>
        </w:rPr>
      </w:pPr>
      <w:r w:rsidRPr="00032013">
        <w:rPr>
          <w:sz w:val="16"/>
        </w:rPr>
        <w:t xml:space="preserve">The dog, which had been confined on the island, as the suspected robber of the grave which I had robbed for my skeletons, (noted earlier) was being fed by N.W.M.P. men. For, if he died, he was guilty, but if he survived, innocent. I therefore left word with the N.W.M.P. men to see that he had plenty of food. (Ibid: 131) </w:t>
      </w:r>
    </w:p>
    <w:p w14:paraId="784FC5AB" w14:textId="77777777" w:rsidR="003157CF" w:rsidRPr="00032013" w:rsidRDefault="003157CF" w:rsidP="003157CF">
      <w:pPr>
        <w:rPr>
          <w:rStyle w:val="StyleUnderline"/>
        </w:rPr>
      </w:pPr>
      <w:r w:rsidRPr="00032013">
        <w:rPr>
          <w:rStyle w:val="StyleUnderline"/>
        </w:rPr>
        <w:t xml:space="preserve">While Dr. Borden clearly understood that stealing the bodies of deceased people </w:t>
      </w:r>
      <w:r w:rsidRPr="00032013">
        <w:rPr>
          <w:rStyle w:val="StyleUnderline"/>
          <w:highlight w:val="cyan"/>
        </w:rPr>
        <w:t>represented a grave moral transgression</w:t>
      </w:r>
      <w:r w:rsidRPr="00032013">
        <w:rPr>
          <w:rStyle w:val="StyleUnderline"/>
        </w:rPr>
        <w:t xml:space="preserve">, he sees the extraction of these skeletons as a legitimate scientific pursuit. Unfortunately, this practice isn’t unique to Borden – “for centuries Western scientists have disinterred Aboriginal human remains and cultural items for collection and study” (Blair, 2005). While I was surprised to find an admission of grave robbing within a text accessed through the Archives of Canada, human remains removed from Indigenous burial grounds have little protection under Canadian law (ibid: 10). </w:t>
      </w:r>
      <w:r w:rsidRPr="00032013">
        <w:rPr>
          <w:rStyle w:val="StyleUnderline"/>
          <w:highlight w:val="cyan"/>
        </w:rPr>
        <w:t xml:space="preserve">The extraction of bodies </w:t>
      </w:r>
      <w:r w:rsidRPr="00032013">
        <w:rPr>
          <w:rStyle w:val="StyleUnderline"/>
        </w:rPr>
        <w:t xml:space="preserve">is an extension of the extraction of minerals in a colonial mindset that </w:t>
      </w:r>
      <w:r w:rsidRPr="00032013">
        <w:rPr>
          <w:rStyle w:val="StyleUnderline"/>
          <w:highlight w:val="cyan"/>
        </w:rPr>
        <w:t>racializes matter and equates Indigenous life with the inhuman</w:t>
      </w:r>
      <w:r w:rsidRPr="00032013">
        <w:rPr>
          <w:rStyle w:val="StyleUnderline"/>
        </w:rPr>
        <w:t xml:space="preserve"> (Yusoff, 2018: 89). Yusoff argues that “the classificatory logics of geology have implications for ongoing colonialism” (ibid: 89), and Borden’s extraction of bodies for classification in his lab upon return is an example of how colonial science served to establish racial categories in Canada. </w:t>
      </w:r>
    </w:p>
    <w:p w14:paraId="275F1EF8" w14:textId="77777777" w:rsidR="003157CF" w:rsidRPr="00032013" w:rsidRDefault="003157CF" w:rsidP="003157CF">
      <w:pPr>
        <w:rPr>
          <w:sz w:val="16"/>
        </w:rPr>
      </w:pPr>
      <w:r w:rsidRPr="00032013">
        <w:rPr>
          <w:rStyle w:val="StyleUnderline"/>
        </w:rPr>
        <w:t xml:space="preserve">These examples, from the metaphorical </w:t>
      </w:r>
      <w:r w:rsidRPr="00032013">
        <w:rPr>
          <w:rStyle w:val="StyleUnderline"/>
          <w:highlight w:val="cyan"/>
        </w:rPr>
        <w:t>categorization</w:t>
      </w:r>
      <w:r w:rsidRPr="00032013">
        <w:rPr>
          <w:rStyle w:val="StyleUnderline"/>
        </w:rPr>
        <w:t xml:space="preserve"> within Low’s text, to the symbolic move toward sovereignty of Moody, to the literal actual extraction of Inuit bones by Dr. Borden, aligned Inuit with the inhuman and </w:t>
      </w:r>
      <w:r w:rsidRPr="00032013">
        <w:rPr>
          <w:rStyle w:val="StyleUnderline"/>
          <w:highlight w:val="cyan"/>
        </w:rPr>
        <w:t xml:space="preserve">served as justification for ongoing </w:t>
      </w:r>
      <w:r w:rsidRPr="00032013">
        <w:rPr>
          <w:rStyle w:val="StyleUnderline"/>
        </w:rPr>
        <w:t xml:space="preserve">and </w:t>
      </w:r>
      <w:r w:rsidRPr="00032013">
        <w:rPr>
          <w:rStyle w:val="StyleUnderline"/>
          <w:highlight w:val="cyan"/>
        </w:rPr>
        <w:t>expanded extraction by the settler-colonial state</w:t>
      </w:r>
      <w:r w:rsidRPr="00032013">
        <w:rPr>
          <w:rStyle w:val="StyleUnderline"/>
        </w:rPr>
        <w:t xml:space="preserve">. While the stated purpose – and the historical legacy – of the Neptune </w:t>
      </w:r>
      <w:r w:rsidRPr="00032013">
        <w:rPr>
          <w:rStyle w:val="StyleUnderline"/>
          <w:highlight w:val="cyan"/>
        </w:rPr>
        <w:t>survey</w:t>
      </w:r>
      <w:r w:rsidRPr="00032013">
        <w:rPr>
          <w:rStyle w:val="StyleUnderline"/>
        </w:rPr>
        <w:t xml:space="preserve"> was to inventory minerals it </w:t>
      </w:r>
      <w:r w:rsidRPr="00032013">
        <w:rPr>
          <w:rStyle w:val="StyleUnderline"/>
          <w:highlight w:val="cyan"/>
        </w:rPr>
        <w:t xml:space="preserve">functioned </w:t>
      </w:r>
      <w:r w:rsidRPr="00032013">
        <w:rPr>
          <w:rStyle w:val="StyleUnderline"/>
        </w:rPr>
        <w:t xml:space="preserve">on multiple levels </w:t>
      </w:r>
      <w:r w:rsidRPr="00032013">
        <w:rPr>
          <w:rStyle w:val="StyleUnderline"/>
          <w:highlight w:val="cyan"/>
        </w:rPr>
        <w:t xml:space="preserve">as a tool of colonial dispossession, making the Arctic </w:t>
      </w:r>
      <w:r w:rsidRPr="00032013">
        <w:rPr>
          <w:rStyle w:val="StyleUnderline"/>
        </w:rPr>
        <w:t xml:space="preserve">legible </w:t>
      </w:r>
      <w:r w:rsidRPr="00032013">
        <w:rPr>
          <w:rStyle w:val="StyleUnderline"/>
          <w:highlight w:val="cyan"/>
        </w:rPr>
        <w:t>a</w:t>
      </w:r>
      <w:r w:rsidRPr="00032013">
        <w:rPr>
          <w:rStyle w:val="StyleUnderline"/>
        </w:rPr>
        <w:t xml:space="preserve">s </w:t>
      </w:r>
      <w:r w:rsidRPr="00032013">
        <w:rPr>
          <w:rStyle w:val="StyleUnderline"/>
          <w:highlight w:val="cyan"/>
        </w:rPr>
        <w:t>settler space</w:t>
      </w:r>
      <w:r w:rsidRPr="00032013">
        <w:rPr>
          <w:rStyle w:val="StyleUnderline"/>
        </w:rPr>
        <w:t xml:space="preserve"> (Grek-Martin, 2009) and by using the organization and categorization of minerals to enact racialization (Yusoff, 2018) on Inuit populations</w:t>
      </w:r>
      <w:r w:rsidRPr="00032013">
        <w:rPr>
          <w:rStyle w:val="StyleUnderline"/>
          <w:highlight w:val="cyan"/>
        </w:rPr>
        <w:t>.</w:t>
      </w:r>
      <w:r w:rsidRPr="00032013">
        <w:rPr>
          <w:rStyle w:val="StyleUnderline"/>
        </w:rPr>
        <w:t xml:space="preserve"> T</w:t>
      </w:r>
      <w:r w:rsidRPr="00032013">
        <w:rPr>
          <w:sz w:val="16"/>
        </w:rPr>
        <w:t xml:space="preserve">he geological relations first established by Martin Frobisher, and reinforced by Low and the GSC, underpinned eventual Inuit land claims negotiations, ensuring that territory and mineral resources were the central negotiation pieces. </w:t>
      </w:r>
    </w:p>
    <w:p w14:paraId="0733CEAA" w14:textId="77777777" w:rsidR="003157CF" w:rsidRPr="00032013" w:rsidRDefault="003157CF" w:rsidP="003157CF">
      <w:pPr>
        <w:rPr>
          <w:sz w:val="16"/>
        </w:rPr>
      </w:pPr>
      <w:r w:rsidRPr="00032013">
        <w:rPr>
          <w:sz w:val="16"/>
        </w:rPr>
        <w:t xml:space="preserve">Conclusion </w:t>
      </w:r>
    </w:p>
    <w:p w14:paraId="461F69FA" w14:textId="77777777" w:rsidR="00E80E03" w:rsidRDefault="003157CF" w:rsidP="003157CF">
      <w:pPr>
        <w:rPr>
          <w:rStyle w:val="StyleUnderline"/>
          <w:highlight w:val="cyan"/>
        </w:rPr>
      </w:pPr>
      <w:r w:rsidRPr="00032013">
        <w:rPr>
          <w:rStyle w:val="StyleUnderline"/>
        </w:rPr>
        <w:t xml:space="preserve">The pursuit of </w:t>
      </w:r>
      <w:r w:rsidRPr="00032013">
        <w:rPr>
          <w:rStyle w:val="StyleUnderline"/>
          <w:highlight w:val="cyan"/>
        </w:rPr>
        <w:t>map making and surveying</w:t>
      </w:r>
      <w:r w:rsidRPr="00032013">
        <w:rPr>
          <w:rStyle w:val="StyleUnderline"/>
        </w:rPr>
        <w:t xml:space="preserve"> by the Geological Survey of Canada team aboard the Neptune in 1903-1904 </w:t>
      </w:r>
      <w:r w:rsidRPr="00032013">
        <w:rPr>
          <w:rStyle w:val="StyleUnderline"/>
          <w:highlight w:val="cyan"/>
        </w:rPr>
        <w:t>were not neutral scientific acts</w:t>
      </w:r>
      <w:r w:rsidRPr="00032013">
        <w:rPr>
          <w:rStyle w:val="StyleUnderline"/>
        </w:rPr>
        <w:t xml:space="preserve"> and filling in “the minor details” of the map was an act of dispossession and aligned Inuit with inhuman geological matter. In their pursuit of serving the mining industry, the GSC used </w:t>
      </w:r>
      <w:r w:rsidRPr="00032013">
        <w:rPr>
          <w:rStyle w:val="StyleUnderline"/>
          <w:highlight w:val="cyan"/>
        </w:rPr>
        <w:t>geology as a tool of empire to create and uphold racialized colonial relations of power.</w:t>
      </w:r>
      <w:r w:rsidRPr="00032013">
        <w:rPr>
          <w:rStyle w:val="StyleUnderline"/>
        </w:rPr>
        <w:t xml:space="preserve"> Low’s team </w:t>
      </w:r>
      <w:r w:rsidRPr="00032013">
        <w:rPr>
          <w:rStyle w:val="StyleUnderline"/>
          <w:highlight w:val="cyan"/>
        </w:rPr>
        <w:t xml:space="preserve">served </w:t>
      </w:r>
      <w:r w:rsidRPr="00032013">
        <w:rPr>
          <w:rStyle w:val="StyleUnderline"/>
        </w:rPr>
        <w:t xml:space="preserve">to further the interests of an </w:t>
      </w:r>
      <w:r w:rsidRPr="00032013">
        <w:rPr>
          <w:rStyle w:val="StyleUnderline"/>
          <w:highlight w:val="cyan"/>
        </w:rPr>
        <w:t xml:space="preserve">expansionist state apparatus, through displays of sovereignty, transforming land into territory ready for extraction, and through studying Inuit and </w:t>
      </w:r>
      <w:r w:rsidRPr="00032013">
        <w:rPr>
          <w:rStyle w:val="StyleUnderline"/>
        </w:rPr>
        <w:t xml:space="preserve">literally </w:t>
      </w:r>
      <w:r w:rsidRPr="00032013">
        <w:rPr>
          <w:rStyle w:val="StyleUnderline"/>
          <w:highlight w:val="cyan"/>
        </w:rPr>
        <w:t xml:space="preserve">extracting their bodies </w:t>
      </w:r>
    </w:p>
    <w:p w14:paraId="0D0548D8" w14:textId="77777777" w:rsidR="00E80E03" w:rsidRDefault="00E80E03" w:rsidP="003157CF">
      <w:pPr>
        <w:rPr>
          <w:rStyle w:val="StyleUnderline"/>
        </w:rPr>
      </w:pPr>
    </w:p>
    <w:p w14:paraId="698BF692" w14:textId="3E318698" w:rsidR="003157CF" w:rsidRPr="00032013" w:rsidRDefault="003157CF" w:rsidP="003157CF">
      <w:pPr>
        <w:rPr>
          <w:rStyle w:val="StyleUnderline"/>
        </w:rPr>
      </w:pPr>
      <w:r w:rsidRPr="00032013">
        <w:rPr>
          <w:rStyle w:val="StyleUnderline"/>
        </w:rPr>
        <w:t xml:space="preserve">from the tundra. This chapter served to expand upon Kathryn Yusoff’s theory of inhumanism and extend the arguments she makes about geology and colonialism’s relationship to anti-Black racism and slavery to Inuit colonization in Canada’s arctic. She argues that </w:t>
      </w:r>
      <w:r w:rsidRPr="00032013">
        <w:rPr>
          <w:rStyle w:val="StyleUnderline"/>
          <w:highlight w:val="cyan"/>
        </w:rPr>
        <w:t>geology is foundational to the organization of racializing logics that create extractable territories and subjects</w:t>
      </w:r>
      <w:r w:rsidRPr="00032013">
        <w:rPr>
          <w:sz w:val="16"/>
        </w:rPr>
        <w:t xml:space="preserve"> (Yusoff, 2018: 89). This case study has sought to support that argument by providing evidence of the ways the GSC sought to support extraction in the Arctic while subjugating Inuit and aligning their lives with inhuman matter.</w:t>
      </w:r>
    </w:p>
    <w:p w14:paraId="397F1C53" w14:textId="77777777" w:rsidR="003157CF" w:rsidRPr="00032013" w:rsidRDefault="003157CF" w:rsidP="003157CF">
      <w:pPr>
        <w:rPr>
          <w:rStyle w:val="StyleUnderline"/>
        </w:rPr>
      </w:pPr>
      <w:r w:rsidRPr="00032013">
        <w:rPr>
          <w:rStyle w:val="StyleUnderline"/>
          <w:highlight w:val="cyan"/>
        </w:rPr>
        <w:lastRenderedPageBreak/>
        <w:t>The promise of mineral wealth has driven expansion within the settler-colonial state</w:t>
      </w:r>
      <w:r w:rsidRPr="00032013">
        <w:rPr>
          <w:rStyle w:val="StyleUnderline"/>
        </w:rPr>
        <w:t xml:space="preserve"> of Canada, creating a policy framework that encourages and incentivizes the mining industry, facilitated by the GSC. Historian Morris Zaslow (1975) credits the survey as a “significant force in the Canadian mining industry's rise to its present prominence, and it has assisted the economic growth of the nation in a major way,” celebrating how the survey’s maps and reports “have guided generations of prospectors to the districts where particular kinds of mineral bodies are likeliest to occur, enabling them to concentrate their efforts at the more promising areas and ignore the much larger areas of barren rocks” (4). However, the cost of bolstering this industry has been the colonial dispossession enacted on populations of Indigenous people, as demonstrated by A.P. Low’s 1903-1904 survey of the Arctic Archipelago.</w:t>
      </w:r>
    </w:p>
    <w:p w14:paraId="5C6E7B76" w14:textId="77777777" w:rsidR="003157CF" w:rsidRPr="00032013" w:rsidRDefault="003157CF" w:rsidP="003157CF">
      <w:pPr>
        <w:rPr>
          <w:rStyle w:val="StyleUnderline"/>
        </w:rPr>
      </w:pPr>
      <w:r w:rsidRPr="00032013">
        <w:rPr>
          <w:sz w:val="16"/>
        </w:rPr>
        <w:t>In his recounting of the work of the GSC, Zazlow speaks of how reconnaissance geologists extended “the blessings (or defects) of western civilization” (ibid: 197) to the Indigenous people they encountered, and this chapter has argued that the defects have been overwhelming</w:t>
      </w:r>
      <w:r w:rsidRPr="00032013">
        <w:rPr>
          <w:rStyle w:val="StyleUnderline"/>
        </w:rPr>
        <w:t xml:space="preserve">. The intractable waste issues, outlined in the previous chapters, along with the </w:t>
      </w:r>
      <w:r w:rsidRPr="00032013">
        <w:rPr>
          <w:rStyle w:val="StyleUnderline"/>
          <w:highlight w:val="cyan"/>
        </w:rPr>
        <w:t>socio-economic challenges and crushing poverty faced by Inuit communities are rooted in the extractive colonial expansion</w:t>
      </w:r>
      <w:r w:rsidRPr="00032013">
        <w:rPr>
          <w:rStyle w:val="StyleUnderline"/>
        </w:rPr>
        <w:t xml:space="preserve"> the GSC supported. Inuit were classified and studied along with the land they have occupied for millennia and looking to the rocks that were ostensibly the topic of study reveals how geology was used to create a frame of subjugation and dispossession.         </w:t>
      </w:r>
    </w:p>
    <w:p w14:paraId="7B1A4676" w14:textId="77777777" w:rsidR="007D211E" w:rsidRPr="00FB28E4" w:rsidRDefault="007D211E" w:rsidP="007D211E">
      <w:pPr>
        <w:pStyle w:val="Heading4"/>
      </w:pPr>
      <w:r>
        <w:t xml:space="preserve">Fear of </w:t>
      </w:r>
      <w:r w:rsidRPr="00FB28E4">
        <w:t>Dis</w:t>
      </w:r>
      <w:r>
        <w:t xml:space="preserve">ease is mediated by the misery of indigenous people  </w:t>
      </w:r>
    </w:p>
    <w:p w14:paraId="3A0E0DB6" w14:textId="77777777" w:rsidR="007D211E" w:rsidRDefault="007D211E" w:rsidP="007D211E">
      <w:pPr>
        <w:rPr>
          <w:rStyle w:val="Style13ptBold"/>
        </w:rPr>
      </w:pPr>
      <w:r>
        <w:rPr>
          <w:rStyle w:val="Style13ptBold"/>
        </w:rPr>
        <w:t>Belcourt 17</w:t>
      </w:r>
    </w:p>
    <w:p w14:paraId="4830C7DF" w14:textId="77777777" w:rsidR="007D211E" w:rsidRPr="002A18EF" w:rsidRDefault="007D211E" w:rsidP="007D211E">
      <w:pPr>
        <w:rPr>
          <w:rStyle w:val="Style13ptBold"/>
          <w:sz w:val="20"/>
          <w:szCs w:val="20"/>
        </w:rPr>
      </w:pPr>
      <w:r w:rsidRPr="002A18EF">
        <w:rPr>
          <w:rStyle w:val="Style13ptBold"/>
          <w:sz w:val="20"/>
          <w:szCs w:val="20"/>
        </w:rPr>
        <w:t>(Billy-Ray, Driftpile Cree Nation, Humanities Division, University of Oxford (2017): Meditations on reserve life, biosociality, and the taste of non-sovereignty, Settler Colonial Studies, DOI: 10.1080/2201473X.2017.1279830, JKS)</w:t>
      </w:r>
    </w:p>
    <w:p w14:paraId="12709E2A" w14:textId="77777777" w:rsidR="007D211E" w:rsidRDefault="007D211E" w:rsidP="007D211E">
      <w:pPr>
        <w:tabs>
          <w:tab w:val="left" w:pos="720"/>
        </w:tabs>
      </w:pPr>
      <w:r>
        <w:t xml:space="preserve">The main argument of this paper is that </w:t>
      </w:r>
      <w:r w:rsidRPr="008A2648">
        <w:rPr>
          <w:u w:val="single"/>
        </w:rPr>
        <w:t>the feeling of</w:t>
      </w:r>
      <w:r w:rsidRPr="00FB28E4">
        <w:rPr>
          <w:rStyle w:val="Emphasis"/>
        </w:rPr>
        <w:t xml:space="preserve"> </w:t>
      </w:r>
      <w:r w:rsidRPr="001839B9">
        <w:rPr>
          <w:rStyle w:val="Emphasis"/>
          <w:highlight w:val="cyan"/>
        </w:rPr>
        <w:t>indigeneity is the miserable feeling of not properly being of this world</w:t>
      </w:r>
      <w:r w:rsidRPr="00A37BA9">
        <w:t>,</w:t>
      </w:r>
      <w:r>
        <w:t xml:space="preserve"> and that a disease like diabetes mellitus is a key manifestation of this sort of exhausted existence. To do this, I pursue the secondary claims that </w:t>
      </w:r>
      <w:r w:rsidRPr="001839B9">
        <w:rPr>
          <w:rStyle w:val="Emphasis"/>
          <w:highlight w:val="cyan"/>
        </w:rPr>
        <w:t>indigeneity is a zone of biological struggle and that the reserve is something of a non-place calibrated by affects</w:t>
      </w:r>
      <w:r w:rsidRPr="009049DE">
        <w:t xml:space="preserve"> I want to group under the sign </w:t>
      </w:r>
      <w:r w:rsidRPr="001839B9">
        <w:rPr>
          <w:rStyle w:val="Emphasis"/>
          <w:highlight w:val="cyan"/>
        </w:rPr>
        <w:t>of mis</w:t>
      </w:r>
      <w:r w:rsidRPr="009049DE">
        <w:rPr>
          <w:rStyle w:val="Emphasis"/>
          <w:highlight w:val="cyan"/>
        </w:rPr>
        <w:t>ery</w:t>
      </w:r>
      <w:r w:rsidRPr="009049DE">
        <w:t>.</w:t>
      </w:r>
      <w:r>
        <w:t xml:space="preserve"> Yes, misery is a bad word. Harsh, even. But I think it is big enough to conceptualize the cramped con- ditions under which life is haphazardly improvised on the reserve. </w:t>
      </w:r>
      <w:r w:rsidRPr="00F72DEF">
        <w:rPr>
          <w:rStyle w:val="StyleUnderline"/>
        </w:rPr>
        <w:t xml:space="preserve">Misery wears you down, effecting both a corporeal fragility and an intellectual fatigue that double as soci- ality’s background noise. </w:t>
      </w:r>
      <w:r>
        <w:t xml:space="preserve">I am recruiting misery here because it does not rest on the event- ful. Instead, it blends into ordinary time. </w:t>
      </w:r>
      <w:r w:rsidRPr="00F72DEF">
        <w:rPr>
          <w:rStyle w:val="StyleUnderline"/>
        </w:rPr>
        <w:t>It is possible to make joy or to feel enlivened within a miserable context. But, misery circumscribes the body’s potentialities. If misery is a part of slow death’s arsenal, if it hangs ‘in the air like a rumor’, then there is no easy way out. Existence is what taxes.</w:t>
      </w:r>
      <w:r w:rsidRPr="009C2F17">
        <w:t xml:space="preserve">7 </w:t>
      </w:r>
      <w:r w:rsidRPr="009049DE">
        <w:rPr>
          <w:u w:val="single"/>
        </w:rPr>
        <w:t>If the reserve is a</w:t>
      </w:r>
      <w:r w:rsidRPr="009C2F17">
        <w:rPr>
          <w:rStyle w:val="Emphasis"/>
        </w:rPr>
        <w:t xml:space="preserve"> </w:t>
      </w:r>
      <w:r w:rsidRPr="001839B9">
        <w:rPr>
          <w:rStyle w:val="Emphasis"/>
          <w:highlight w:val="cyan"/>
        </w:rPr>
        <w:t>geography of misery</w:t>
      </w:r>
      <w:r w:rsidRPr="009049DE">
        <w:rPr>
          <w:u w:val="single"/>
        </w:rPr>
        <w:t xml:space="preserve">, then it is where being in </w:t>
      </w:r>
      <w:r w:rsidRPr="001839B9">
        <w:rPr>
          <w:rStyle w:val="Emphasis"/>
          <w:highlight w:val="cyan"/>
        </w:rPr>
        <w:t>life feels like falling</w:t>
      </w:r>
      <w:r w:rsidRPr="009049DE">
        <w:rPr>
          <w:u w:val="single"/>
        </w:rPr>
        <w:t xml:space="preserve"> out of it. </w:t>
      </w:r>
      <w:r>
        <w:t xml:space="preserve">There, </w:t>
      </w:r>
      <w:r w:rsidRPr="00F72DEF">
        <w:rPr>
          <w:rStyle w:val="StyleUnderline"/>
        </w:rPr>
        <w:t>negative affect bubbles just below a colle</w:t>
      </w:r>
      <w:r>
        <w:rPr>
          <w:rStyle w:val="StyleUnderline"/>
        </w:rPr>
        <w:t>ctive ‘threshold of awareness’,</w:t>
      </w:r>
      <w:r w:rsidRPr="00F72DEF">
        <w:rPr>
          <w:rStyle w:val="StyleUnderline"/>
        </w:rPr>
        <w:t xml:space="preserve"> but nonetheless fills out a confined area, mutating over time into the bodies that people it.</w:t>
      </w:r>
      <w:r>
        <w:t xml:space="preserve"> </w:t>
      </w:r>
      <w:r w:rsidRPr="001839B9">
        <w:rPr>
          <w:rStyle w:val="Emphasis"/>
          <w:highlight w:val="cyan"/>
        </w:rPr>
        <w:t>Misery flattens subjectivity and makes us submit to its tempos, operating here as both a pesky obstacle to radical worldings and as an affective atmosphere that ‘hover[s] around daily practices of survival’</w:t>
      </w:r>
      <w:r>
        <w:t xml:space="preserve">.9 Unlike the cruel optimist about which Lauren Berlant writes,10 the band member is not oblivious to the cruelties of her object attach- ments. She knows or is repeatedly told they are damaging, but cannot easily forge new ones, if only because the reserve absents the possibility of making life unhinged by the rote of premature death. She is stuck in a rut that was dug in the name of a colonial ethos bent on disappearing Indians from the future, a rut whose chronic episodes of bio- political tragedy are somehow still bearable by those who endure them. </w:t>
      </w:r>
      <w:r w:rsidRPr="00F72DEF">
        <w:rPr>
          <w:rStyle w:val="StyleUnderline"/>
        </w:rPr>
        <w:lastRenderedPageBreak/>
        <w:t>The goal is not to be better at life, but simply to keep at it, even if ‘it’ taxes and eschews happiness without becoming too conspicuous. The reserve is thus where we should go to think about what happens when surplus populations get stowed away from the ‘what’ of what makes life worth living,</w:t>
      </w:r>
      <w:r>
        <w:t xml:space="preserve"> if we describe ‘life’ as a mix of reckless capitalist worldings and racist histories of uneven precarity and safety. Here, I </w:t>
      </w:r>
      <w:r w:rsidRPr="001839B9">
        <w:rPr>
          <w:rStyle w:val="Emphasis"/>
          <w:highlight w:val="cyan"/>
        </w:rPr>
        <w:t>want to ask the tricky question: might biosocial trauma partly make up indigeneity’s racial terrain?</w:t>
      </w:r>
      <w:r>
        <w:t xml:space="preserve"> For me, </w:t>
      </w:r>
      <w:r w:rsidRPr="00D453F8">
        <w:rPr>
          <w:rStyle w:val="StyleUnderline"/>
        </w:rPr>
        <w:t xml:space="preserve">the </w:t>
      </w:r>
      <w:r w:rsidRPr="001839B9">
        <w:rPr>
          <w:rStyle w:val="Emphasis"/>
          <w:highlight w:val="cyan"/>
        </w:rPr>
        <w:t>biosocial is where biology’s politics are thinkable,</w:t>
      </w:r>
      <w:r w:rsidRPr="001839B9">
        <w:rPr>
          <w:rStyle w:val="StyleUnderline"/>
          <w:highlight w:val="cyan"/>
        </w:rPr>
        <w:t xml:space="preserve"> </w:t>
      </w:r>
      <w:r w:rsidRPr="009C2F17">
        <w:rPr>
          <w:rStyle w:val="StyleUnderline"/>
        </w:rPr>
        <w:t>where bodily production and statecraft meet, where sickness coheres as a racialized symptom</w:t>
      </w:r>
      <w:r w:rsidRPr="00D453F8">
        <w:rPr>
          <w:rStyle w:val="StyleUnderline"/>
        </w:rPr>
        <w:t xml:space="preserve"> of a world that is not good for most of us.</w:t>
      </w:r>
      <w:r>
        <w:t xml:space="preserve"> The biosocial is where disease’s raciality takes shape. As I see them, </w:t>
      </w:r>
      <w:r w:rsidRPr="001839B9">
        <w:rPr>
          <w:rStyle w:val="Emphasis"/>
          <w:highlight w:val="cyan"/>
        </w:rPr>
        <w:t>indigeneity and sickness are co-constitutive categories in a day and age where health is the biopolitical measure of a subject’s ability to adjust to structural pressures endemic to the affective life of setter colonialism.</w:t>
      </w:r>
      <w:r w:rsidRPr="001839B9">
        <w:rPr>
          <w:rStyle w:val="Emphasis"/>
        </w:rPr>
        <w:t xml:space="preserve"> </w:t>
      </w:r>
      <w:r w:rsidRPr="008A2648">
        <w:rPr>
          <w:sz w:val="10"/>
          <w:szCs w:val="10"/>
        </w:rPr>
        <w:t xml:space="preserve">This is thus also a story about the politics of interpretation, about how we take stock of the horrors of Indigenous embodiment and how we might do it differently. If indigeneity is where the fantasy of self-sovereignty is especially weak (none of us are self-sovereign), then colonial publics hone in on and amplify this weakness to show that the world is not ours to freely inhabit. Again, in what follows, I take diabetes mellitus as a case study in the quiet forms of non-sovereignty that proliferate on the reserve, a place where living, dying, and failed flourishing always hang in the balance.11 Dying and misery are affective bedfellows. ‘Dying’ is an adjective used to describe a noun ‘on the point of death’. To be ‘on the point of death’ is to exhibit a mode of being in the world that leaves loose ends untied. This is to say (1) that death’s origin story amasses small and big culprits as time passes such that it becomes laborious to track its long political history. Scapegoats like genes, for example, dilute the recent past’s lethal ecologies. And (2) that there is an indeterminacy with which subjects and objects die: slowly or quickly, suspiciously or predictably – or a cacophonous mix of all of these. There is always something left to be said at the funeral. One of the conditions of Indigenous life today is manslaughter hidden under the ruse of botched ways of popu- lating the world. ‘Dying’ is a present participle too: it describes the affective energies of an inchoate hap- pening, or time’s rupture between life as we knew it and death. It is a process of becoming- liminal that is phenomenologically promiscuous. Its affects range from shock to agony to a kind of cold sobriety. Death’s grammar is telling: to die is to have been dying, and ‘has been’ takes a subject and the ‘of’ or the ‘from’ of ‘dying’ piece together a causal relation that looks like a crime scene. Is dying worth zeroing in on if it could be said that we are all dying, that to be human or to be in life is in fact to be dying? Of course, though, death is not fairly apportioned when empire’s worlds are wrangled together by the unli- vability of toxic pockets of minoritarian life. And, dying unevenly stands in for ordinary life’s sociability in a big world whose public feelings circulate in the build up before and in the aftermath of racial crisis. Perhaps dying is the racialized state of not properly ‘having’ or ‘being in’ a body.12 Perhaps it is where the advance of life eventually gets quasi-melodramatic via a biopolitical drive to palliate racial surplus until an assailant (the state) gets acquitted by time’s shoddy memory work and all you are left with is a body beside itself. The reserve, however, is a site of augured disappearance propped up in the wake of insidiously lawful world-breaking events,13 ones whose delayed traumas fester beneath the skin. For Donna Haraway, the Anthropocene – the current geological era in which the social is animated by human-made ecological catastrophe and the anxieties produced by it – pressures us to strategize about what she calls ‘the arts of living on a damaged planet’.14 Indigenous worlds, however, have been sutured by this sort of apocalypticism for quite some time now.15 The arts of living on a damaged reserve have little do with building pleasurable collectivities, as Haraway sees it globally. Rather, we have to figure out how to ward off an impoverished social life that our cells know is coming. What does it mean to politically commit to a place that wears you down in order to maintain an allegiance to indigeneity’s visible cultural forms? Is this all some of us have left? Here is the historical aporia: in a twenty-first-century Canada manned by a liberal prime minister dedicated to politically diluted forms of reconciliation, Indigenous peoples are nonetheless still feeling the affective wrath of the long-twentieth century’s colonial state- craft.16 Justin Trudeau’s is a national culture of sentiment that buries his and previous Canadas’ complicities in decades-long biological warfare against Indigenous life. Speaking to an audience of residential school survivors during the launch of the final report of the Truth and Reconciliation Commission of Canada in December 2015, Trudeau said: To the former Indian residential school students who came forward and shared your painful stories, I say: thank you for your extraordinary bravery and for your willingness to help Canadians understand what happened to you ... The burden of this experience has been on your shoulders for far too long. The burden is properly ours as a government, and as a country ... This is a time of real and positive change.17 Note how Trudeau’s authoritative speech acts fail also to be performative, if performative speech aims to bring about that which it names.18 His tears are epistemological hallucino- gens,19 luring us into an era of settler governance he vows is attuned to Indigenous grie- vances, one that pledges to stop hurting us. That is, he lauded Indigenous elders for opening themselves up to a nation-state that broke open their worlds, assuring them that the past’s injustices would not live again in the present. Alas, bad feelings do not go away because a head of state asks them to, especially if the conditions under which they germinate are left intact. The affect of the now and the near future is sickness, and this is a structural diagnosis. The reserve, then, is where life is lived at the edge of the world, a bio-necropolitical gulag of sorts where slow death stunts indigeneity’s future-bearing potentiality. Put differ- ently, it is an incubator of deadened life, where the plasticity of the life-death binary is worked up so as to harvest bodies that are stripped of vitality and sensation. For Jasbir Puar, the ‘bio-necro collaboration’ is where the sovereign thirst for blood and the manage- ment of biological life operate harmoniously – an addendum to Foucault’s biopower, which Puar argues overlooks ‘biopower’s direct activity in death’ in a so-called age of terror.20 As Scott Morgensen pointed out in 2012, settler colonialism too churns out its own type of biopower, one that aggressively seeks to eliminate and then replace Indigen- ous peoples, and coterminously to extend the ‘West’s’ juridical reach across the globe. Indeed, to make everywhere its colony.21 My claim, then, is that the reserve worlds death-worlds, to use Achille Mbembe’s term,22 whose poisonousnesses flatten into indi- geneity’s hardened arenas of life. It is a coral whose biopower is characterized by the mis- management of biological life, where disease control has been avoided as a method of ethico-political abandonment. Sometimes negligence is the form that state power takes. Which is to say that ongoingness on the reserve is an aspirational deadlock stymied by negative affects like hunger, nausea, and dizziness. For Sara Ahmed, this style of getting by produces a racial fatalism of sorts. She writes, ‘some are assumed to be inherently broken as if their fate is to break’.23 If we die, things go on as if nothing happened. Indeed, some die so that ‘the nothing’ can happen. Those that do not neatly or properly enflesh the human as such occupy the social as if they were always-already missing something, as if they were broken beyond repair. </w:t>
      </w:r>
      <w:r w:rsidRPr="00F72DEF">
        <w:rPr>
          <w:rStyle w:val="StyleUnderline"/>
        </w:rPr>
        <w:t>We might ask: what does it mean to be with feelings of loss in a world in which losing things is a condition of political becoming, a world in which maintaining one’s attachments to life routinely becomes too tiring to keep up with?</w:t>
      </w:r>
      <w:r>
        <w:t xml:space="preserve"> </w:t>
      </w:r>
      <w:r w:rsidRPr="008A2648">
        <w:rPr>
          <w:u w:val="single"/>
        </w:rPr>
        <w:t xml:space="preserve">What </w:t>
      </w:r>
      <w:r w:rsidRPr="001839B9">
        <w:rPr>
          <w:rStyle w:val="Emphasis"/>
          <w:highlight w:val="cyan"/>
        </w:rPr>
        <w:t>does dying’s repetition do to the ordinary’s promise to keep us a part of some- thing durable?</w:t>
      </w:r>
      <w:r>
        <w:t xml:space="preserve"> These questions point to the plight of those doomed to shoulder health’s discontents. </w:t>
      </w:r>
      <w:r w:rsidRPr="00F72DEF">
        <w:rPr>
          <w:rStyle w:val="StyleUnderline"/>
        </w:rPr>
        <w:t xml:space="preserve">Put differently, disease cathects indigeneity within a present that is not only not enough, but also deadly – a </w:t>
      </w:r>
      <w:r w:rsidRPr="009C2F17">
        <w:rPr>
          <w:rStyle w:val="StyleUnderline"/>
        </w:rPr>
        <w:t>present which generates forms of non-sovereignty that are taste</w:t>
      </w:r>
      <w:r w:rsidRPr="00F72DEF">
        <w:rPr>
          <w:rStyle w:val="StyleUnderline"/>
        </w:rPr>
        <w:t>d</w:t>
      </w:r>
      <w:r w:rsidRPr="009C2F17">
        <w:rPr>
          <w:rStyle w:val="StyleUnderline"/>
        </w:rPr>
        <w:t>.</w:t>
      </w:r>
      <w:r>
        <w:t xml:space="preserve"> According to Berlant and Lee Edelman, </w:t>
      </w:r>
      <w:r w:rsidRPr="001839B9">
        <w:rPr>
          <w:rStyle w:val="Emphasis"/>
          <w:highlight w:val="cyan"/>
        </w:rPr>
        <w:t>non-sovereignty is ‘the notion of a subject’s constitutive division that keeps us, as subjects, from fully knowing or being in control of our- selves’.</w:t>
      </w:r>
      <w:r w:rsidRPr="008A2648">
        <w:t>24</w:t>
      </w:r>
      <w:r>
        <w:t xml:space="preserve"> For Berlant, love launches something of a becoming-non-sovereign, as it compels us to submit to its potentialities while rendering unpredictable the substance of the future. It is one of the few times we admit we need to change.25 But, in my assessment, this kind of control loss is not cut and dry: perhaps non-sovereignty schematizes the condition of possibility for settler colonialism’s race-making practices, ones that produce bad types of not knowing that fray Indigenous worlds and bodies and produce seemingly normal forms of precarity. For Anna Tsing, precarity is not the exception to democracy’s march of progress. It is the ‘condition of our time’.26 But, unlike her, I am not solely drawn to pre- carity’s unlikely life-building energies, but rather to its re-workings of science’s epistem- ology such that bad political life becomes genetically predictable. Non-sovereignty can be a bad affect when scenes of living through that are tethered to settler colonialism’s re-worldings speed up the material and symbolic decaying of indigeneity. What does it mean that our cells can anticipate our collective undoing? Perhaps </w:t>
      </w:r>
      <w:r w:rsidRPr="00AF628A">
        <w:rPr>
          <w:rStyle w:val="StyleUnderline"/>
          <w:highlight w:val="cyan"/>
        </w:rPr>
        <w:t xml:space="preserve">the reserve is bound by an affective atmosphere </w:t>
      </w:r>
      <w:r w:rsidRPr="00AF628A">
        <w:rPr>
          <w:rStyle w:val="StyleUnderline"/>
          <w:highlight w:val="cyan"/>
        </w:rPr>
        <w:lastRenderedPageBreak/>
        <w:t>within which toxic sensations and viruses proliferate, ones that alter the biochemistries of the bodies therein,</w:t>
      </w:r>
      <w:r w:rsidRPr="00D453F8">
        <w:rPr>
          <w:rStyle w:val="StyleUnderline"/>
        </w:rPr>
        <w:t xml:space="preserve"> consigning them to a kind of cellular frailty. </w:t>
      </w:r>
      <w:r>
        <w:t xml:space="preserve">As I see it, the food that does and does not make its way into this geography of slowed immiseration renders calculable the biosocial toll of colonial world-building. </w:t>
      </w:r>
      <w:r w:rsidRPr="00D453F8">
        <w:rPr>
          <w:rStyle w:val="StyleUnderline"/>
        </w:rPr>
        <w:t xml:space="preserve">What follows is thus a </w:t>
      </w:r>
      <w:r w:rsidRPr="009C2F17">
        <w:rPr>
          <w:rStyle w:val="StyleUnderline"/>
        </w:rPr>
        <w:t>phenomenological account of one of the ways Indigenous bodies are biopolitically generated to slowly destroy themselves from the inside</w:t>
      </w:r>
      <w:r w:rsidRPr="00D453F8">
        <w:rPr>
          <w:rStyle w:val="StyleUnderline"/>
        </w:rPr>
        <w:t>.</w:t>
      </w:r>
      <w:r>
        <w:t>27</w:t>
      </w:r>
    </w:p>
    <w:p w14:paraId="0570772B" w14:textId="77777777" w:rsidR="007D211E" w:rsidRPr="007D211E" w:rsidRDefault="007D211E" w:rsidP="007D211E"/>
    <w:p w14:paraId="3DAD24F5" w14:textId="77777777" w:rsidR="007D211E" w:rsidRDefault="007D211E" w:rsidP="007D211E">
      <w:pPr>
        <w:pStyle w:val="Heading4"/>
      </w:pPr>
      <w:bookmarkStart w:id="3" w:name="_Hlk215424427"/>
      <w:r>
        <w:t xml:space="preserve">The 1AC is emblematic of settler environmentalism which is the attempt to redeem their position by restoring the Commons – reject it. </w:t>
      </w:r>
    </w:p>
    <w:p w14:paraId="366F9209" w14:textId="77777777" w:rsidR="007D211E" w:rsidRPr="00B27646" w:rsidRDefault="007D211E" w:rsidP="007D211E">
      <w:pPr>
        <w:rPr>
          <w:b/>
          <w:bCs/>
          <w:sz w:val="26"/>
        </w:rPr>
      </w:pPr>
      <w:r>
        <w:rPr>
          <w:rStyle w:val="Style13ptBold"/>
        </w:rPr>
        <w:t xml:space="preserve">Paperson 12 </w:t>
      </w:r>
      <w:r w:rsidRPr="00B27646">
        <w:rPr>
          <w:rStyle w:val="Style13ptBold"/>
          <w:sz w:val="14"/>
          <w:szCs w:val="14"/>
        </w:rPr>
        <w:t>(La, March, This is an avatar that Wayne Yang uses in certain articles, Dr. Yang’s work transgresses the line between scholarship and community, as evidenced by his involvement in urban education and community organizing. He was the co-founder of the Avenues Project, a non-profit youth development organization, and also the co-founder of East Oakland Community High School., Ph.D., 2004, Social and Cultural Studies, University of California, Berkeley, professor in the Department of Ethnic Studies and the Urban Studies &amp; Planning Program at UC San Diego., A ghetto land pedagogy: an antidote for settler environmentalism, Environmental Education Research</w:t>
      </w:r>
      <w:r w:rsidRPr="00B27646">
        <w:rPr>
          <w:rStyle w:val="Style13ptBold"/>
          <w:rFonts w:ascii="Tahoma" w:hAnsi="Tahoma" w:cs="Tahoma"/>
          <w:sz w:val="14"/>
          <w:szCs w:val="14"/>
        </w:rPr>
        <w:t> </w:t>
      </w:r>
      <w:r w:rsidRPr="00B27646">
        <w:rPr>
          <w:rStyle w:val="Style13ptBold"/>
          <w:sz w:val="14"/>
          <w:szCs w:val="14"/>
        </w:rPr>
        <w:t>, Vol 20, No 1,  pgs. 121, JKS)</w:t>
      </w:r>
    </w:p>
    <w:p w14:paraId="71424499" w14:textId="77777777" w:rsidR="007D211E" w:rsidRPr="008402DE" w:rsidRDefault="007D211E" w:rsidP="007D211E">
      <w:pPr>
        <w:rPr>
          <w:u w:val="single"/>
        </w:rPr>
      </w:pPr>
      <w:r w:rsidRPr="000D4D9C">
        <w:rPr>
          <w:rStyle w:val="StyleUnderline"/>
          <w:highlight w:val="green"/>
        </w:rPr>
        <w:t>Settler environmentalism describes efforts to redeem the settler as ecological, often focusing on settler identity and belonging through tropes of Indigenous appropriations</w:t>
      </w:r>
      <w:r w:rsidRPr="00533EF8">
        <w:rPr>
          <w:sz w:val="16"/>
        </w:rPr>
        <w:t xml:space="preserve"> </w:t>
      </w:r>
      <w:r w:rsidRPr="00533EF8">
        <w:rPr>
          <w:rStyle w:val="StyleUnderline"/>
        </w:rPr>
        <w:t xml:space="preserve">– returning to the wildman or demigoddess, claiming of one’s natural or ‘native’ self and thus the land, again. For example, ‘off the grid’ does not describe a place, but a set of redemptive behaviors – it </w:t>
      </w:r>
      <w:r w:rsidRPr="000D4D9C">
        <w:rPr>
          <w:rStyle w:val="StyleUnderline"/>
          <w:highlight w:val="green"/>
        </w:rPr>
        <w:t>is a terra nullius imaginary of a some- where, nowhere, neverplace where one is no longer a settler</w:t>
      </w:r>
      <w:r w:rsidRPr="00533EF8">
        <w:rPr>
          <w:sz w:val="16"/>
        </w:rPr>
        <w:t xml:space="preserve">. In using </w:t>
      </w:r>
      <w:r w:rsidRPr="00533EF8">
        <w:rPr>
          <w:rStyle w:val="StyleUnderline"/>
        </w:rPr>
        <w:t xml:space="preserve">the term </w:t>
      </w:r>
      <w:r w:rsidRPr="000D4D9C">
        <w:rPr>
          <w:rStyle w:val="StyleUnderline"/>
          <w:highlight w:val="green"/>
        </w:rPr>
        <w:t>settler environmentalism</w:t>
      </w:r>
      <w:r w:rsidRPr="00533EF8">
        <w:rPr>
          <w:rStyle w:val="StyleUnderline"/>
        </w:rPr>
        <w:t xml:space="preserve">, I am deliberately ambiguous about critical environmentalisms, such as </w:t>
      </w:r>
      <w:r w:rsidRPr="000D4D9C">
        <w:rPr>
          <w:rStyle w:val="StyleUnderline"/>
          <w:highlight w:val="green"/>
        </w:rPr>
        <w:t>movements in eco-feminism, deep ecology, and antiracist environmental jus- tice</w:t>
      </w:r>
      <w:r w:rsidRPr="00533EF8">
        <w:rPr>
          <w:rStyle w:val="StyleUnderline"/>
        </w:rPr>
        <w:t xml:space="preserve">. </w:t>
      </w:r>
      <w:r w:rsidRPr="00533EF8">
        <w:rPr>
          <w:sz w:val="16"/>
        </w:rPr>
        <w:t>These are important trajectories in critical scholarship and activism around environmental justice, and ought to inform any decolonizing framework</w:t>
      </w:r>
      <w:r w:rsidRPr="00533EF8">
        <w:rPr>
          <w:rStyle w:val="StyleUnderline"/>
        </w:rPr>
        <w:t xml:space="preserve">. </w:t>
      </w:r>
      <w:r w:rsidRPr="000D4D9C">
        <w:rPr>
          <w:rStyle w:val="StyleUnderline"/>
          <w:highlight w:val="green"/>
        </w:rPr>
        <w:t>However, antiracist, feminist, and environmental justice work are not automatically the oppo- site of settler colonialism. Decolonization might be incommensurable with projects more generally thought as social justice (</w:t>
      </w:r>
      <w:r w:rsidRPr="00533EF8">
        <w:rPr>
          <w:rStyle w:val="StyleUnderline"/>
        </w:rPr>
        <w:t xml:space="preserve">see Tuck and Yang 2012). </w:t>
      </w:r>
      <w:r w:rsidRPr="00014A6F">
        <w:rPr>
          <w:rStyle w:val="StyleUnderline"/>
          <w:sz w:val="12"/>
          <w:u w:val="none"/>
        </w:rPr>
        <w:t>¶</w:t>
      </w:r>
      <w:r w:rsidRPr="00533EF8">
        <w:rPr>
          <w:sz w:val="16"/>
        </w:rPr>
        <w:t xml:space="preserve"> In the previous ethnographic example, greening the ghetto can mask a neoliberal curriculum of whitening9 the ghetto with ‘better-educated,’ ecologically ‘responsi- ble,’ global citizens. More radical environmentalisms can also uphold the settler fan- tasy of sacred ‘wilderness’ – another form of unpeopled land – that must be restored or preserved. Even </w:t>
      </w:r>
      <w:r w:rsidRPr="00533EF8">
        <w:rPr>
          <w:rStyle w:val="Emphasis"/>
        </w:rPr>
        <w:t xml:space="preserve">the progressive concept of land </w:t>
      </w:r>
      <w:r>
        <w:rPr>
          <w:rStyle w:val="Emphasis"/>
        </w:rPr>
        <w:t>as Commons to be occupied, col</w:t>
      </w:r>
      <w:r w:rsidRPr="00533EF8">
        <w:rPr>
          <w:rStyle w:val="Emphasis"/>
        </w:rPr>
        <w:t>lectively shared and stewarded, may require the negation of Indigenous sovereignty</w:t>
      </w:r>
      <w:r w:rsidRPr="00533EF8">
        <w:rPr>
          <w:sz w:val="16"/>
        </w:rPr>
        <w:t xml:space="preserve">. ‘The people still speak of the sacredness of places now claimed by the parks ser- vices for instance’ (Goeman 2008, 32). </w:t>
      </w:r>
      <w:r w:rsidRPr="000D4D9C">
        <w:rPr>
          <w:rStyle w:val="Emphasis"/>
          <w:highlight w:val="green"/>
        </w:rPr>
        <w:t>Occupying land for the Commons assumes that all prior, indeed current as well as future relations between people and land are null and void.</w:t>
      </w:r>
      <w:r w:rsidRPr="00533EF8">
        <w:rPr>
          <w:rStyle w:val="Emphasis"/>
        </w:rPr>
        <w:t xml:space="preserve"> ‘In other words,’ writes Sandy Grande, ‘both Marxists and capitalists view land and natural resources as commodities to be exploited, in the first instance, by capitalists for personal gain, and in the second by Marxists for the good of all’</w:t>
      </w:r>
      <w:r w:rsidRPr="00533EF8">
        <w:rPr>
          <w:sz w:val="16"/>
        </w:rPr>
        <w:t xml:space="preserve"> (2004, 27). </w:t>
      </w:r>
      <w:r w:rsidRPr="000D4D9C">
        <w:rPr>
          <w:rStyle w:val="Emphasis"/>
          <w:highlight w:val="green"/>
        </w:rPr>
        <w:t xml:space="preserve">Social justice endeavors all take place on Native </w:t>
      </w:r>
      <w:r w:rsidRPr="00533EF8">
        <w:rPr>
          <w:rStyle w:val="Emphasis"/>
        </w:rPr>
        <w:t>land</w:t>
      </w:r>
      <w:r w:rsidRPr="00533EF8">
        <w:rPr>
          <w:sz w:val="16"/>
        </w:rPr>
        <w:t xml:space="preserve">. In this vein, I now turn to the Occupy movement.  </w:t>
      </w:r>
      <w:r w:rsidRPr="00014A6F">
        <w:rPr>
          <w:sz w:val="12"/>
        </w:rPr>
        <w:t>¶</w:t>
      </w:r>
      <w:r w:rsidRPr="00533EF8">
        <w:rPr>
          <w:sz w:val="16"/>
        </w:rPr>
        <w:t xml:space="preserve"> Behind every great American city is a great crime. Oakland was founded on occupation and land theft. In 1850, a coterie of Yankee businessmen began building a port in what would become Oakland’s Jack London Square, developing and selling land unbeknownst to landlord Luis Peralta, who was granted 48,000 acres for his service to the Spanish army. Indeed, the Native Ohlone still lived in the land ‘owned’ by the Peraltas, as well as Miwok and other Indigenous people who had migrated as a result of historic relationships between tribes and efforts to escape the Mission system. The Peraltas sued, and in 1856, the US Supreme Court upheld their claim, but maintained that it was too late to reverse – as deeds and titles had exchanged hands so many times that there was no undoing – and because Oakland was now occupied. </w:t>
      </w:r>
      <w:r w:rsidRPr="00014A6F">
        <w:rPr>
          <w:sz w:val="12"/>
        </w:rPr>
        <w:t>¶</w:t>
      </w:r>
      <w:r w:rsidRPr="00533EF8">
        <w:rPr>
          <w:sz w:val="16"/>
        </w:rPr>
        <w:t xml:space="preserve"> Occupy Oakland, which began in October of 2011, was an active part of the movements that began with Occupy Wall Street. Occupy itself was a diverse set of movements and dialogues not reducible to a single name or a campaign. Various queer, people of color and Indigenous groups participated in or sympathized with Occupy and recognized its importance as a meeting space, a node, for struggle. However, many of these groups had serious points of difference, most notably in the problematic name, ‘Occupy.’ </w:t>
      </w:r>
      <w:r w:rsidRPr="00014A6F">
        <w:rPr>
          <w:sz w:val="12"/>
        </w:rPr>
        <w:t>¶</w:t>
      </w:r>
      <w:r w:rsidRPr="00533EF8">
        <w:rPr>
          <w:sz w:val="16"/>
        </w:rPr>
        <w:t xml:space="preserve"> On 28 October 2011, a group of Indigenous and non-Native intellectuals/activists introduced ‘The Memorandum of Solidarity with Indigenous Peoples’ at the General Assembly of Occupy Oakland. </w:t>
      </w:r>
      <w:r w:rsidRPr="00014A6F">
        <w:rPr>
          <w:sz w:val="12"/>
        </w:rPr>
        <w:t>¶</w:t>
      </w:r>
      <w:r w:rsidRPr="00533EF8">
        <w:rPr>
          <w:sz w:val="16"/>
        </w:rPr>
        <w:t xml:space="preserve"> WHEREAS, those participating in ‘Occupy Oakland’ acknowledge that Oakland is already occupied land; Oakland being the historical territory of the Chochenyo Ohlone people; and</w:t>
      </w:r>
      <w:r w:rsidRPr="00533EF8">
        <w:rPr>
          <w:rFonts w:ascii="Tahoma" w:hAnsi="Tahoma" w:cs="Tahoma"/>
          <w:sz w:val="16"/>
        </w:rPr>
        <w:t> </w:t>
      </w:r>
      <w:r w:rsidRPr="00533EF8">
        <w:rPr>
          <w:sz w:val="16"/>
        </w:rPr>
        <w:t xml:space="preserve">... </w:t>
      </w:r>
      <w:r w:rsidRPr="00014A6F">
        <w:rPr>
          <w:sz w:val="12"/>
        </w:rPr>
        <w:t>¶</w:t>
      </w:r>
      <w:r w:rsidRPr="00533EF8">
        <w:rPr>
          <w:sz w:val="16"/>
        </w:rPr>
        <w:t xml:space="preserve"> RESOLVED, that those participating in ‘Occupy Oakland’ seek the genuine and respectful involvement of indigenous peoples in the rebuilding of a new society on their ancestral lands; and</w:t>
      </w:r>
      <w:r w:rsidRPr="00533EF8">
        <w:rPr>
          <w:rFonts w:ascii="Tahoma" w:hAnsi="Tahoma" w:cs="Tahoma"/>
          <w:sz w:val="16"/>
        </w:rPr>
        <w:t> </w:t>
      </w:r>
      <w:r w:rsidRPr="00533EF8">
        <w:rPr>
          <w:sz w:val="16"/>
        </w:rPr>
        <w:t xml:space="preserve">As a signal to the national ‘Occupy Wall Street’ movement and the indigenous peoples here and there who have felt excluded by the colonialist language of occupation used to name this </w:t>
      </w:r>
      <w:r w:rsidRPr="00533EF8">
        <w:rPr>
          <w:sz w:val="16"/>
        </w:rPr>
        <w:lastRenderedPageBreak/>
        <w:t xml:space="preserve">movement, it shall be declared that ‘Occupy Oakland’ aspires to ‘Decolonize Oakland’ – to ‘Decolonize Wall Street’ – with the guidance and participation of indigenous peoples; </w:t>
      </w:r>
      <w:r w:rsidRPr="00014A6F">
        <w:rPr>
          <w:sz w:val="12"/>
        </w:rPr>
        <w:t>¶</w:t>
      </w:r>
      <w:r w:rsidRPr="00533EF8">
        <w:rPr>
          <w:sz w:val="16"/>
        </w:rPr>
        <w:t xml:space="preserve"> </w:t>
      </w:r>
      <w:r w:rsidRPr="00533EF8">
        <w:rPr>
          <w:rStyle w:val="StyleUnderline"/>
        </w:rPr>
        <w:t>The memorandum points to difference as a modality of organizing, a source of strength and political possibility rather than as simply a curtailment of common struggle. Most importantly, the memorandum makes explicit the moral and political leadership of Indigenous peoples in any decolonial effort in North America</w:t>
      </w:r>
      <w:r w:rsidRPr="00533EF8">
        <w:rPr>
          <w:sz w:val="16"/>
        </w:rPr>
        <w:t xml:space="preserve">. Signifi- cantly, the first signature of memorandum is by Chochenyo Ohlone educator Corrina Gould. </w:t>
      </w:r>
      <w:r w:rsidRPr="00014A6F">
        <w:rPr>
          <w:sz w:val="12"/>
        </w:rPr>
        <w:t>¶</w:t>
      </w:r>
      <w:r w:rsidRPr="00533EF8">
        <w:rPr>
          <w:sz w:val="16"/>
        </w:rPr>
        <w:t xml:space="preserve"> The memorandum was passed, but not without controversy. One of the signers, Joanne Barker (Lenape) posted in her blog, Tequila Sovereign, that several people approached the group with serious anxieties about decolonization. </w:t>
      </w:r>
      <w:r w:rsidRPr="00014A6F">
        <w:rPr>
          <w:sz w:val="12"/>
        </w:rPr>
        <w:t>¶</w:t>
      </w:r>
      <w:r w:rsidRPr="00533EF8">
        <w:rPr>
          <w:sz w:val="16"/>
        </w:rPr>
        <w:t xml:space="preserve"> </w:t>
      </w:r>
      <w:r w:rsidRPr="00533EF8">
        <w:rPr>
          <w:rStyle w:val="StyleUnderline"/>
        </w:rPr>
        <w:t xml:space="preserve">Ultimately, </w:t>
      </w:r>
      <w:r w:rsidRPr="000D4D9C">
        <w:rPr>
          <w:rStyle w:val="StyleUnderline"/>
          <w:highlight w:val="green"/>
        </w:rPr>
        <w:t>what they were asking is whether or not we were asking them, as non- indigenous people, the impossible? Would their solidarity with us require them to give up their lands</w:t>
      </w:r>
      <w:r w:rsidRPr="00533EF8">
        <w:rPr>
          <w:rStyle w:val="StyleUnderline"/>
        </w:rPr>
        <w:t>, their resources, their ways of life, so that we – who numbered so few, after all – could have more?</w:t>
      </w:r>
      <w:r w:rsidRPr="00533EF8">
        <w:rPr>
          <w:sz w:val="16"/>
        </w:rPr>
        <w:t xml:space="preserve"> Could have it all? </w:t>
      </w:r>
      <w:r w:rsidRPr="00014A6F">
        <w:rPr>
          <w:sz w:val="12"/>
        </w:rPr>
        <w:t>¶</w:t>
      </w:r>
      <w:r w:rsidRPr="00533EF8">
        <w:rPr>
          <w:sz w:val="16"/>
        </w:rPr>
        <w:t xml:space="preserve"> And </w:t>
      </w:r>
      <w:r w:rsidRPr="000D4D9C">
        <w:rPr>
          <w:rStyle w:val="Emphasis"/>
          <w:highlight w:val="green"/>
        </w:rPr>
        <w:t>this is the rub about decolonization: it forces people to confront their complicity in settler colonialism and the ongoing violence of empire</w:t>
      </w:r>
      <w:r w:rsidRPr="00533EF8">
        <w:rPr>
          <w:rStyle w:val="Emphasis"/>
        </w:rPr>
        <w:t>.</w:t>
      </w:r>
      <w:r w:rsidRPr="00533EF8">
        <w:rPr>
          <w:sz w:val="16"/>
        </w:rPr>
        <w:t xml:space="preserve"> It </w:t>
      </w:r>
      <w:r w:rsidRPr="00533EF8">
        <w:rPr>
          <w:rStyle w:val="Emphasis"/>
        </w:rPr>
        <w:t>immediately unsettles the utopian vision of wealth redistribution and collectively owned Commons</w:t>
      </w:r>
      <w:r w:rsidRPr="00533EF8">
        <w:rPr>
          <w:sz w:val="16"/>
        </w:rPr>
        <w:t xml:space="preserve">. It exposes how numerical the conceptualization of social justice remains – the 99% is a ‘deserving’ supermajority that renders Indigenous peoples (a super-minority) completely illegible. Barker goes on to write, </w:t>
      </w:r>
      <w:r w:rsidRPr="00014A6F">
        <w:rPr>
          <w:sz w:val="12"/>
        </w:rPr>
        <w:t>¶</w:t>
      </w:r>
      <w:r w:rsidRPr="00533EF8">
        <w:rPr>
          <w:sz w:val="16"/>
        </w:rPr>
        <w:t xml:space="preserve"> I have a dream that the people of ‘Occupy Oakland’ will not see the affirmation of indigenous peoples’ rights to self-government, territorial restoration, and cultural auton- omy as a threat to their own; that they will see solidarity with indigenous peoples as an affirmation of their humanity and justice. </w:t>
      </w:r>
      <w:r w:rsidRPr="00014A6F">
        <w:rPr>
          <w:sz w:val="12"/>
        </w:rPr>
        <w:t>¶</w:t>
      </w:r>
      <w:r w:rsidRPr="00533EF8">
        <w:rPr>
          <w:sz w:val="16"/>
        </w:rPr>
        <w:t xml:space="preserve"> </w:t>
      </w:r>
      <w:r w:rsidRPr="00533EF8">
        <w:rPr>
          <w:rStyle w:val="StyleUnderline"/>
        </w:rPr>
        <w:t xml:space="preserve">Barker’s assertion reflects how ‘sovereignty’ as an Indigenous word is spoken with a different inflection than its cousin in the settler nation’s lexicon. </w:t>
      </w:r>
      <w:r w:rsidRPr="00533EF8">
        <w:rPr>
          <w:sz w:val="16"/>
        </w:rPr>
        <w:t xml:space="preserve">It echoes the questions posed by Watson, writing from an aboriginal Australian perspective: </w:t>
      </w:r>
      <w:r w:rsidRPr="00014A6F">
        <w:rPr>
          <w:sz w:val="12"/>
        </w:rPr>
        <w:t>¶</w:t>
      </w:r>
      <w:r w:rsidRPr="00533EF8">
        <w:rPr>
          <w:sz w:val="16"/>
        </w:rPr>
        <w:t xml:space="preserve"> Is aboriginal sovereignty to be feared by Australia in the same way as Aboriginal peo- ple fear white sovereignty and its patriarchal model of the state – one which is backed by power or force? Or is aboriginal sovereignty different ... for there is not just one sovereign state body but hundreds of different sovereign aboriginal peoples. Aboriginal sovereignty is different from state sovereignty because it embraces diversity, and focuses on inclusivity rather than exclusivity. (Watson 2007, 20) </w:t>
      </w:r>
      <w:r w:rsidRPr="00014A6F">
        <w:rPr>
          <w:sz w:val="12"/>
        </w:rPr>
        <w:t>¶</w:t>
      </w:r>
      <w:r w:rsidRPr="00533EF8">
        <w:rPr>
          <w:sz w:val="16"/>
        </w:rPr>
        <w:t xml:space="preserve"> A little over a month later, another proposal came before the General Assembly – to change the movement’s name to Decolonize Oakland. This time, the proposal did not pass. Christine Cordero (who does not identify as Native) posted on Facebook a few of her responses to the arguments made against the name change, including ‘Decolonize is divisive.’ To which she responded, ‘Occupy is divisive already and not including whole swaths of people. Decolonize and liberate are TRANSFORMA- TIVE. Difference, diversity, and change aren’t divisive.’ </w:t>
      </w:r>
      <w:r w:rsidRPr="00014A6F">
        <w:rPr>
          <w:sz w:val="12"/>
        </w:rPr>
        <w:t>¶</w:t>
      </w:r>
      <w:r w:rsidRPr="00533EF8">
        <w:rPr>
          <w:sz w:val="16"/>
        </w:rPr>
        <w:t xml:space="preserve"> Occupy Oakland means to Occupy Ohlone. Because Ohlone is both people and land/place simultaneously, you cannot occupy Oakland without also trespassing on the bodies and spirits of those who live/d there. </w:t>
      </w:r>
      <w:r w:rsidRPr="000D4D9C">
        <w:rPr>
          <w:rStyle w:val="StyleUnderline"/>
          <w:highlight w:val="green"/>
        </w:rPr>
        <w:t>Land is ‘more than a site upon which humans make history or as a location that accumulates history</w:t>
      </w:r>
      <w:r w:rsidRPr="00533EF8">
        <w:rPr>
          <w:rStyle w:val="StyleUnderline"/>
        </w:rPr>
        <w:t>’</w:t>
      </w:r>
      <w:r w:rsidRPr="00533EF8">
        <w:rPr>
          <w:sz w:val="16"/>
        </w:rPr>
        <w:t xml:space="preserve"> (Goeman 2008, 24), </w:t>
      </w:r>
      <w:r w:rsidRPr="000D4D9C">
        <w:rPr>
          <w:rStyle w:val="StyleUnderline"/>
          <w:highlight w:val="green"/>
        </w:rPr>
        <w:t>more than a site to occupy.</w:t>
      </w:r>
    </w:p>
    <w:p w14:paraId="0633ABCB" w14:textId="77777777" w:rsidR="007D211E" w:rsidRPr="00080577" w:rsidRDefault="007D211E" w:rsidP="007D211E">
      <w:pPr>
        <w:pStyle w:val="Heading4"/>
        <w:rPr>
          <w:rFonts w:cs="Calibri"/>
        </w:rPr>
      </w:pPr>
      <w:bookmarkStart w:id="4" w:name="_Hlk211718904"/>
      <w:bookmarkEnd w:id="3"/>
      <w:r>
        <w:rPr>
          <w:rFonts w:cs="Calibri"/>
        </w:rPr>
        <w:t xml:space="preserve">Adaptations and green solutions are </w:t>
      </w:r>
      <w:r>
        <w:rPr>
          <w:rFonts w:cs="Calibri"/>
          <w:u w:val="single"/>
        </w:rPr>
        <w:t>colonial solutions</w:t>
      </w:r>
      <w:r>
        <w:rPr>
          <w:rFonts w:cs="Calibri"/>
        </w:rPr>
        <w:t xml:space="preserve"> to a </w:t>
      </w:r>
      <w:r>
        <w:rPr>
          <w:rFonts w:cs="Calibri"/>
          <w:u w:val="single"/>
        </w:rPr>
        <w:t>colonial problem</w:t>
      </w:r>
      <w:r>
        <w:rPr>
          <w:rFonts w:cs="Calibri"/>
        </w:rPr>
        <w:t xml:space="preserve">. The impact is the creation of </w:t>
      </w:r>
      <w:r>
        <w:rPr>
          <w:rFonts w:cs="Calibri"/>
          <w:u w:val="single"/>
        </w:rPr>
        <w:t>sacrifice zones</w:t>
      </w:r>
      <w:r>
        <w:rPr>
          <w:rFonts w:cs="Calibri"/>
        </w:rPr>
        <w:t xml:space="preserve"> where indigenous people are </w:t>
      </w:r>
      <w:r>
        <w:rPr>
          <w:rFonts w:cs="Calibri"/>
          <w:u w:val="single"/>
        </w:rPr>
        <w:t>further dispossessed</w:t>
      </w:r>
      <w:r>
        <w:rPr>
          <w:rFonts w:cs="Calibri"/>
        </w:rPr>
        <w:t xml:space="preserve"> in the name of the “greater good.” </w:t>
      </w:r>
    </w:p>
    <w:p w14:paraId="07525169" w14:textId="77777777" w:rsidR="007D211E" w:rsidRPr="00797603" w:rsidRDefault="007D211E" w:rsidP="007D211E">
      <w:r w:rsidRPr="00797603">
        <w:rPr>
          <w:rStyle w:val="Style13ptBold"/>
        </w:rPr>
        <w:t>Islam et al. ‘24</w:t>
      </w:r>
      <w:r w:rsidRPr="00797603">
        <w:t xml:space="preserve"> </w:t>
      </w:r>
      <w:r>
        <w:t>(</w:t>
      </w:r>
      <w:r w:rsidRPr="00797603">
        <w:t>Faisal Bin</w:t>
      </w:r>
      <w:r>
        <w:t xml:space="preserve">, </w:t>
      </w:r>
      <w:r w:rsidRPr="00797603">
        <w:t>Doctoral Student @ the University of Delaware, Lindsay Naylor</w:t>
      </w:r>
      <w:r>
        <w:t xml:space="preserve">, </w:t>
      </w:r>
      <w:r w:rsidRPr="00797603">
        <w:t>Assistant Professor of Geography @ the University of Delaware, James Edward Bryan</w:t>
      </w:r>
      <w:r>
        <w:t xml:space="preserve">, </w:t>
      </w:r>
      <w:r w:rsidRPr="00797603">
        <w:t>PhD Student @ UNC Chapel Hill, Dennis J. Coker</w:t>
      </w:r>
      <w:r>
        <w:t xml:space="preserve">, </w:t>
      </w:r>
      <w:r w:rsidRPr="00797603">
        <w:t>Principal Chief of the Lenape Indian Tribe of Delaware</w:t>
      </w:r>
      <w:r>
        <w:t>, “</w:t>
      </w:r>
      <w:r w:rsidRPr="00797603">
        <w:t>Climate coloniality and settler colonialism: Adaptation and indigenous futurities</w:t>
      </w:r>
      <w:r>
        <w:t>,”</w:t>
      </w:r>
      <w:r w:rsidRPr="00797603">
        <w:t xml:space="preserve"> Political Geography, Vol. 114, </w:t>
      </w:r>
      <w:r>
        <w:t xml:space="preserve">October 2024, </w:t>
      </w:r>
      <w:r w:rsidRPr="00797603">
        <w:t>https://doi.org/10.1016/j.polgeo.2024.103164, iliyan)</w:t>
      </w:r>
    </w:p>
    <w:p w14:paraId="7C09D843" w14:textId="77777777" w:rsidR="007D211E" w:rsidRPr="00797603" w:rsidRDefault="007D211E" w:rsidP="007D211E">
      <w:pPr>
        <w:rPr>
          <w:sz w:val="16"/>
        </w:rPr>
      </w:pPr>
      <w:r w:rsidRPr="00797603">
        <w:rPr>
          <w:rStyle w:val="StyleUnderline"/>
          <w:highlight w:val="cyan"/>
        </w:rPr>
        <w:t xml:space="preserve">Climate </w:t>
      </w:r>
      <w:r w:rsidRPr="00797603">
        <w:rPr>
          <w:rStyle w:val="Emphasis"/>
          <w:highlight w:val="cyan"/>
        </w:rPr>
        <w:t>coloniality</w:t>
      </w:r>
      <w:r w:rsidRPr="00797603">
        <w:rPr>
          <w:rStyle w:val="StyleUnderline"/>
          <w:highlight w:val="cyan"/>
        </w:rPr>
        <w:t xml:space="preserve"> is </w:t>
      </w:r>
      <w:r w:rsidRPr="00797603">
        <w:rPr>
          <w:rStyle w:val="Emphasis"/>
          <w:highlight w:val="cyan"/>
        </w:rPr>
        <w:t>synonymous to</w:t>
      </w:r>
      <w:r w:rsidRPr="00797603">
        <w:rPr>
          <w:rStyle w:val="StyleUnderline"/>
        </w:rPr>
        <w:t xml:space="preserve"> the colonial character of </w:t>
      </w:r>
      <w:r w:rsidRPr="00797603">
        <w:rPr>
          <w:rStyle w:val="Emphasis"/>
          <w:highlight w:val="cyan"/>
        </w:rPr>
        <w:t>human-induced climate change</w:t>
      </w:r>
      <w:r w:rsidRPr="00797603">
        <w:rPr>
          <w:rStyle w:val="StyleUnderline"/>
        </w:rPr>
        <w:t xml:space="preserve"> that</w:t>
      </w:r>
      <w:r w:rsidRPr="00797603">
        <w:rPr>
          <w:sz w:val="16"/>
        </w:rPr>
        <w:t xml:space="preserve"> </w:t>
      </w:r>
      <w:r w:rsidRPr="00797603">
        <w:rPr>
          <w:rStyle w:val="StyleUnderline"/>
        </w:rPr>
        <w:t>impacts people in</w:t>
      </w:r>
      <w:r w:rsidRPr="00797603">
        <w:rPr>
          <w:sz w:val="16"/>
        </w:rPr>
        <w:t xml:space="preserve"> drastically </w:t>
      </w:r>
      <w:r w:rsidRPr="00797603">
        <w:rPr>
          <w:rStyle w:val="StyleUnderline"/>
        </w:rPr>
        <w:t>inequitable ways</w:t>
      </w:r>
      <w:r w:rsidRPr="00797603">
        <w:rPr>
          <w:sz w:val="16"/>
        </w:rPr>
        <w:t xml:space="preserve"> across regions with varied circumstances. </w:t>
      </w:r>
      <w:r w:rsidRPr="00797603">
        <w:rPr>
          <w:rStyle w:val="StyleUnderline"/>
        </w:rPr>
        <w:t>Colonial tools such as capitalism</w:t>
      </w:r>
      <w:r w:rsidRPr="00797603">
        <w:rPr>
          <w:sz w:val="16"/>
        </w:rPr>
        <w:t xml:space="preserve">, neocolonialism, land </w:t>
      </w:r>
      <w:r w:rsidRPr="00797603">
        <w:rPr>
          <w:rStyle w:val="StyleUnderline"/>
        </w:rPr>
        <w:t>dispossession</w:t>
      </w:r>
      <w:r w:rsidRPr="00797603">
        <w:rPr>
          <w:sz w:val="16"/>
        </w:rPr>
        <w:t xml:space="preserve">, as well as </w:t>
      </w:r>
      <w:r w:rsidRPr="00797603">
        <w:rPr>
          <w:rStyle w:val="StyleUnderline"/>
        </w:rPr>
        <w:t>labor and resource extraction</w:t>
      </w:r>
      <w:r w:rsidRPr="00797603">
        <w:rPr>
          <w:sz w:val="16"/>
        </w:rPr>
        <w:t xml:space="preserve"> in colonized/imperialized places </w:t>
      </w:r>
      <w:r w:rsidRPr="00797603">
        <w:rPr>
          <w:rStyle w:val="StyleUnderline"/>
        </w:rPr>
        <w:t>made possible</w:t>
      </w:r>
      <w:r w:rsidRPr="00797603">
        <w:rPr>
          <w:sz w:val="16"/>
        </w:rPr>
        <w:t xml:space="preserve"> the </w:t>
      </w:r>
      <w:r w:rsidRPr="00797603">
        <w:rPr>
          <w:rStyle w:val="StyleUnderline"/>
        </w:rPr>
        <w:t>degradation of the environment through</w:t>
      </w:r>
      <w:r w:rsidRPr="00797603">
        <w:rPr>
          <w:sz w:val="16"/>
        </w:rPr>
        <w:t xml:space="preserve"> the </w:t>
      </w:r>
      <w:r w:rsidRPr="00797603">
        <w:rPr>
          <w:rStyle w:val="StyleUnderline"/>
        </w:rPr>
        <w:t>emissions</w:t>
      </w:r>
      <w:r w:rsidRPr="00797603">
        <w:rPr>
          <w:sz w:val="16"/>
        </w:rPr>
        <w:t xml:space="preserve"> of greenhouse gases, </w:t>
      </w:r>
      <w:r w:rsidRPr="00797603">
        <w:rPr>
          <w:rStyle w:val="StyleUnderline"/>
        </w:rPr>
        <w:t>pushing the planet to a</w:t>
      </w:r>
      <w:r w:rsidRPr="00797603">
        <w:rPr>
          <w:sz w:val="16"/>
        </w:rPr>
        <w:t xml:space="preserve">n ever-closer </w:t>
      </w:r>
      <w:r w:rsidRPr="00797603">
        <w:rPr>
          <w:rStyle w:val="StyleUnderline"/>
        </w:rPr>
        <w:t>tipping point</w:t>
      </w:r>
      <w:r w:rsidRPr="00797603">
        <w:rPr>
          <w:sz w:val="16"/>
        </w:rPr>
        <w:t xml:space="preserve">. The coloniality that results from </w:t>
      </w:r>
      <w:r w:rsidRPr="00797603">
        <w:rPr>
          <w:rStyle w:val="StyleUnderline"/>
        </w:rPr>
        <w:t>colonialism defines futures</w:t>
      </w:r>
      <w:r w:rsidRPr="00797603">
        <w:rPr>
          <w:sz w:val="16"/>
        </w:rPr>
        <w:t xml:space="preserve">, epistemologies, global </w:t>
      </w:r>
      <w:r w:rsidRPr="00797603">
        <w:rPr>
          <w:rStyle w:val="StyleUnderline"/>
        </w:rPr>
        <w:t>governance structures</w:t>
      </w:r>
      <w:r w:rsidRPr="00797603">
        <w:rPr>
          <w:sz w:val="16"/>
        </w:rPr>
        <w:t xml:space="preserve">, discursive framings, imagined </w:t>
      </w:r>
      <w:r w:rsidRPr="00797603">
        <w:rPr>
          <w:rStyle w:val="StyleUnderline"/>
        </w:rPr>
        <w:t>solutions</w:t>
      </w:r>
      <w:r w:rsidRPr="00797603">
        <w:rPr>
          <w:sz w:val="16"/>
        </w:rPr>
        <w:t xml:space="preserve">, </w:t>
      </w:r>
      <w:r w:rsidRPr="00797603">
        <w:rPr>
          <w:rStyle w:val="StyleUnderline"/>
        </w:rPr>
        <w:t>and</w:t>
      </w:r>
      <w:r w:rsidRPr="00797603">
        <w:rPr>
          <w:sz w:val="16"/>
        </w:rPr>
        <w:t xml:space="preserve"> </w:t>
      </w:r>
      <w:r w:rsidRPr="00797603">
        <w:rPr>
          <w:rStyle w:val="StyleUnderline"/>
        </w:rPr>
        <w:t>interventions that are based on colonial knowledge production</w:t>
      </w:r>
      <w:r w:rsidRPr="00797603">
        <w:rPr>
          <w:sz w:val="16"/>
        </w:rPr>
        <w:t xml:space="preserve"> (</w:t>
      </w:r>
      <w:bookmarkStart w:id="5" w:name="bbib57"/>
      <w:r w:rsidRPr="00797603">
        <w:rPr>
          <w:sz w:val="16"/>
        </w:rPr>
        <w:t xml:space="preserve">Sultana, 2022a). </w:t>
      </w:r>
      <w:r w:rsidRPr="00797603">
        <w:rPr>
          <w:rStyle w:val="StyleUnderline"/>
        </w:rPr>
        <w:t>Through these framings</w:t>
      </w:r>
      <w:r w:rsidRPr="00797603">
        <w:rPr>
          <w:sz w:val="16"/>
        </w:rPr>
        <w:t xml:space="preserve">, </w:t>
      </w:r>
      <w:r w:rsidRPr="00797603">
        <w:rPr>
          <w:rStyle w:val="Emphasis"/>
        </w:rPr>
        <w:t>colonial</w:t>
      </w:r>
      <w:r w:rsidRPr="00797603">
        <w:rPr>
          <w:rStyle w:val="StyleUnderline"/>
        </w:rPr>
        <w:t xml:space="preserve">/imperial </w:t>
      </w:r>
      <w:r w:rsidRPr="00797603">
        <w:rPr>
          <w:rStyle w:val="Emphasis"/>
        </w:rPr>
        <w:t>powers</w:t>
      </w:r>
      <w:r w:rsidRPr="00797603">
        <w:rPr>
          <w:sz w:val="16"/>
        </w:rPr>
        <w:t xml:space="preserve"> </w:t>
      </w:r>
      <w:r w:rsidRPr="00797603">
        <w:rPr>
          <w:rStyle w:val="StyleUnderline"/>
        </w:rPr>
        <w:t>continuously</w:t>
      </w:r>
      <w:r w:rsidRPr="00797603">
        <w:rPr>
          <w:sz w:val="16"/>
        </w:rPr>
        <w:t xml:space="preserve"> </w:t>
      </w:r>
      <w:r w:rsidRPr="00797603">
        <w:rPr>
          <w:rStyle w:val="Emphasis"/>
        </w:rPr>
        <w:t>reinvent</w:t>
      </w:r>
      <w:r w:rsidRPr="00797603">
        <w:rPr>
          <w:sz w:val="16"/>
        </w:rPr>
        <w:t xml:space="preserve"> extant </w:t>
      </w:r>
      <w:r w:rsidRPr="00797603">
        <w:rPr>
          <w:rStyle w:val="Emphasis"/>
        </w:rPr>
        <w:t>hierarchies that persist in climate debates, negotiations, adaptation and mitigation tactics</w:t>
      </w:r>
      <w:r w:rsidRPr="00797603">
        <w:rPr>
          <w:sz w:val="16"/>
        </w:rPr>
        <w:t xml:space="preserve"> (Sultana, 2022a</w:t>
      </w:r>
      <w:bookmarkEnd w:id="5"/>
      <w:r w:rsidRPr="00797603">
        <w:rPr>
          <w:sz w:val="16"/>
        </w:rPr>
        <w:t>).</w:t>
      </w:r>
    </w:p>
    <w:p w14:paraId="20BA7CF4" w14:textId="77777777" w:rsidR="007D211E" w:rsidRPr="00797603" w:rsidRDefault="007D211E" w:rsidP="007D211E">
      <w:pPr>
        <w:rPr>
          <w:sz w:val="16"/>
        </w:rPr>
      </w:pPr>
      <w:r w:rsidRPr="00797603">
        <w:rPr>
          <w:rStyle w:val="StyleUnderline"/>
        </w:rPr>
        <w:lastRenderedPageBreak/>
        <w:t>For indigenous survivors</w:t>
      </w:r>
      <w:r w:rsidRPr="00797603">
        <w:rPr>
          <w:sz w:val="16"/>
        </w:rPr>
        <w:t xml:space="preserve"> who are withstanding coloniality on stolen lands, </w:t>
      </w:r>
      <w:r w:rsidRPr="00797603">
        <w:rPr>
          <w:rStyle w:val="Emphasis"/>
          <w:highlight w:val="cyan"/>
        </w:rPr>
        <w:t>adapting</w:t>
      </w:r>
      <w:r w:rsidRPr="00797603">
        <w:rPr>
          <w:rStyle w:val="StyleUnderline"/>
        </w:rPr>
        <w:t xml:space="preserve"> to climate change </w:t>
      </w:r>
      <w:r w:rsidRPr="00797603">
        <w:rPr>
          <w:rStyle w:val="Emphasis"/>
          <w:highlight w:val="cyan"/>
        </w:rPr>
        <w:t>is nothing new</w:t>
      </w:r>
      <w:r w:rsidRPr="00797603">
        <w:rPr>
          <w:sz w:val="16"/>
        </w:rPr>
        <w:t xml:space="preserve">. </w:t>
      </w:r>
      <w:r w:rsidRPr="00797603">
        <w:rPr>
          <w:rStyle w:val="Emphasis"/>
          <w:highlight w:val="cyan"/>
        </w:rPr>
        <w:t>Colonial</w:t>
      </w:r>
      <w:r w:rsidRPr="00797603">
        <w:rPr>
          <w:rStyle w:val="StyleUnderline"/>
        </w:rPr>
        <w:t xml:space="preserve"> induced </w:t>
      </w:r>
      <w:r w:rsidRPr="00797603">
        <w:rPr>
          <w:rStyle w:val="Emphasis"/>
          <w:highlight w:val="cyan"/>
        </w:rPr>
        <w:t>environmental change forced indigenous people</w:t>
      </w:r>
      <w:r w:rsidRPr="00797603">
        <w:rPr>
          <w:sz w:val="16"/>
        </w:rPr>
        <w:t xml:space="preserve"> from their homes </w:t>
      </w:r>
      <w:r w:rsidRPr="00797603">
        <w:rPr>
          <w:rStyle w:val="StyleUnderline"/>
          <w:highlight w:val="cyan"/>
        </w:rPr>
        <w:t>to</w:t>
      </w:r>
      <w:r w:rsidRPr="00797603">
        <w:rPr>
          <w:sz w:val="16"/>
        </w:rPr>
        <w:t xml:space="preserve"> the point of </w:t>
      </w:r>
      <w:r w:rsidRPr="00797603">
        <w:rPr>
          <w:rStyle w:val="Emphasis"/>
          <w:highlight w:val="cyan"/>
        </w:rPr>
        <w:t>extinction</w:t>
      </w:r>
      <w:r w:rsidRPr="00797603">
        <w:rPr>
          <w:sz w:val="16"/>
        </w:rPr>
        <w:t xml:space="preserve">. </w:t>
      </w:r>
      <w:r w:rsidRPr="00797603">
        <w:rPr>
          <w:rStyle w:val="StyleUnderline"/>
        </w:rPr>
        <w:t>Now the same cycle</w:t>
      </w:r>
      <w:r w:rsidRPr="00797603">
        <w:rPr>
          <w:sz w:val="16"/>
        </w:rPr>
        <w:t xml:space="preserve"> surrounding relocation and displacement </w:t>
      </w:r>
      <w:r w:rsidRPr="00797603">
        <w:rPr>
          <w:rStyle w:val="StyleUnderline"/>
        </w:rPr>
        <w:t>is forcing indigenous</w:t>
      </w:r>
      <w:r w:rsidRPr="00797603">
        <w:rPr>
          <w:sz w:val="16"/>
        </w:rPr>
        <w:t xml:space="preserve"> </w:t>
      </w:r>
      <w:r w:rsidRPr="00797603">
        <w:rPr>
          <w:rStyle w:val="StyleUnderline"/>
        </w:rPr>
        <w:t>people to adapt</w:t>
      </w:r>
      <w:r w:rsidRPr="00797603">
        <w:rPr>
          <w:sz w:val="16"/>
        </w:rPr>
        <w:t xml:space="preserve"> to environmental changes in ways that </w:t>
      </w:r>
      <w:r w:rsidRPr="00797603">
        <w:rPr>
          <w:rStyle w:val="StyleUnderline"/>
        </w:rPr>
        <w:t>reifies the hauntings of settler colonialism</w:t>
      </w:r>
      <w:r w:rsidRPr="00797603">
        <w:rPr>
          <w:sz w:val="16"/>
        </w:rPr>
        <w:t xml:space="preserve"> (see Ramirez in </w:t>
      </w:r>
      <w:bookmarkStart w:id="6" w:name="bbib44"/>
      <w:r w:rsidRPr="00797603">
        <w:rPr>
          <w:sz w:val="16"/>
        </w:rPr>
        <w:t>Naylor et al., 2018</w:t>
      </w:r>
      <w:bookmarkEnd w:id="6"/>
      <w:r w:rsidRPr="00797603">
        <w:rPr>
          <w:sz w:val="16"/>
        </w:rPr>
        <w:t xml:space="preserve">). Moreover, the </w:t>
      </w:r>
      <w:r w:rsidRPr="00797603">
        <w:rPr>
          <w:rStyle w:val="StyleUnderline"/>
        </w:rPr>
        <w:t>colonial practices</w:t>
      </w:r>
      <w:r w:rsidRPr="00797603">
        <w:rPr>
          <w:sz w:val="16"/>
        </w:rPr>
        <w:t xml:space="preserve"> that are producing environmental harms are also </w:t>
      </w:r>
      <w:r w:rsidRPr="00797603">
        <w:rPr>
          <w:rStyle w:val="StyleUnderline"/>
        </w:rPr>
        <w:t>responsible for making adaptation difficult for</w:t>
      </w:r>
      <w:r w:rsidRPr="00797603">
        <w:rPr>
          <w:sz w:val="16"/>
        </w:rPr>
        <w:t xml:space="preserve"> </w:t>
      </w:r>
      <w:r w:rsidRPr="00797603">
        <w:rPr>
          <w:rStyle w:val="StyleUnderline"/>
        </w:rPr>
        <w:t>indigenous people</w:t>
      </w:r>
      <w:r w:rsidRPr="00797603">
        <w:rPr>
          <w:sz w:val="16"/>
        </w:rPr>
        <w:t xml:space="preserve"> living in settler realities (</w:t>
      </w:r>
      <w:bookmarkStart w:id="7" w:name="bbib67"/>
      <w:r w:rsidRPr="00797603">
        <w:rPr>
          <w:sz w:val="16"/>
        </w:rPr>
        <w:t>Whyte, 2016b</w:t>
      </w:r>
      <w:bookmarkEnd w:id="7"/>
      <w:r w:rsidRPr="00797603">
        <w:rPr>
          <w:sz w:val="16"/>
        </w:rPr>
        <w:t>, </w:t>
      </w:r>
      <w:bookmarkStart w:id="8" w:name="bbib68"/>
      <w:r w:rsidRPr="00797603">
        <w:rPr>
          <w:sz w:val="16"/>
        </w:rPr>
        <w:t>2017</w:t>
      </w:r>
      <w:bookmarkEnd w:id="8"/>
      <w:r w:rsidRPr="00797603">
        <w:rPr>
          <w:sz w:val="16"/>
        </w:rPr>
        <w:t>).</w:t>
      </w:r>
    </w:p>
    <w:p w14:paraId="2D585DE8" w14:textId="77777777" w:rsidR="007D211E" w:rsidRPr="00797603" w:rsidRDefault="007D211E" w:rsidP="007D211E">
      <w:pPr>
        <w:rPr>
          <w:sz w:val="16"/>
        </w:rPr>
      </w:pPr>
      <w:r w:rsidRPr="00797603">
        <w:rPr>
          <w:sz w:val="16"/>
        </w:rPr>
        <w:t xml:space="preserve">Climate change </w:t>
      </w:r>
      <w:r w:rsidRPr="00797603">
        <w:rPr>
          <w:rStyle w:val="StyleUnderline"/>
        </w:rPr>
        <w:t>adaptation measures are likely to fail if</w:t>
      </w:r>
      <w:r w:rsidRPr="00797603">
        <w:rPr>
          <w:sz w:val="16"/>
        </w:rPr>
        <w:t xml:space="preserve"> </w:t>
      </w:r>
      <w:r w:rsidRPr="00797603">
        <w:rPr>
          <w:rStyle w:val="StyleUnderline"/>
        </w:rPr>
        <w:t>adaptation means coping with</w:t>
      </w:r>
      <w:r w:rsidRPr="00797603">
        <w:rPr>
          <w:sz w:val="16"/>
        </w:rPr>
        <w:t xml:space="preserve"> and adjusting to </w:t>
      </w:r>
      <w:r w:rsidRPr="00797603">
        <w:rPr>
          <w:rStyle w:val="StyleUnderline"/>
        </w:rPr>
        <w:t xml:space="preserve">colonial violence </w:t>
      </w:r>
      <w:r w:rsidRPr="00797603">
        <w:rPr>
          <w:sz w:val="16"/>
        </w:rPr>
        <w:t>and systemic oppression in a climate changed world (</w:t>
      </w:r>
      <w:bookmarkStart w:id="9" w:name="bbib12"/>
      <w:r w:rsidRPr="00797603">
        <w:rPr>
          <w:sz w:val="16"/>
        </w:rPr>
        <w:t>Chakraborty &amp; Sherpa, 2021</w:t>
      </w:r>
      <w:bookmarkEnd w:id="9"/>
      <w:r w:rsidRPr="00797603">
        <w:rPr>
          <w:sz w:val="16"/>
        </w:rPr>
        <w:t xml:space="preserve">). Non-indigenous and </w:t>
      </w:r>
      <w:r w:rsidRPr="00797603">
        <w:rPr>
          <w:rStyle w:val="StyleUnderline"/>
        </w:rPr>
        <w:t>settler societies perceive climate change as an</w:t>
      </w:r>
      <w:r w:rsidRPr="00797603">
        <w:rPr>
          <w:sz w:val="16"/>
        </w:rPr>
        <w:t xml:space="preserve"> </w:t>
      </w:r>
      <w:r w:rsidRPr="00797603">
        <w:rPr>
          <w:rStyle w:val="StyleUnderline"/>
        </w:rPr>
        <w:t>external threat</w:t>
      </w:r>
      <w:r w:rsidRPr="00797603">
        <w:rPr>
          <w:sz w:val="16"/>
        </w:rPr>
        <w:t xml:space="preserve"> that will create a dystopian future. </w:t>
      </w:r>
      <w:r w:rsidRPr="00797603">
        <w:rPr>
          <w:rStyle w:val="StyleUnderline"/>
        </w:rPr>
        <w:t>Whereas indigenous societies believe that their vulnerability to climate change is an “intensification of colonially induced environmental change”</w:t>
      </w:r>
      <w:r w:rsidRPr="00797603">
        <w:rPr>
          <w:sz w:val="16"/>
        </w:rPr>
        <w:t xml:space="preserve"> (Whyte, 2017, p. 154). Whyte argues that </w:t>
      </w:r>
      <w:r w:rsidRPr="00797603">
        <w:rPr>
          <w:rStyle w:val="Emphasis"/>
          <w:highlight w:val="cyan"/>
        </w:rPr>
        <w:t xml:space="preserve">indigenous people already live in a dystopian climate </w:t>
      </w:r>
      <w:r w:rsidRPr="002156B7">
        <w:rPr>
          <w:rStyle w:val="Emphasis"/>
          <w:highlight w:val="cyan"/>
        </w:rPr>
        <w:t>future where their</w:t>
      </w:r>
      <w:r w:rsidRPr="002156B7">
        <w:rPr>
          <w:rStyle w:val="StyleUnderline"/>
        </w:rPr>
        <w:t xml:space="preserve"> </w:t>
      </w:r>
      <w:r w:rsidRPr="00797603">
        <w:rPr>
          <w:rStyle w:val="StyleUnderline"/>
        </w:rPr>
        <w:t xml:space="preserve">native land, </w:t>
      </w:r>
      <w:r w:rsidRPr="00797603">
        <w:rPr>
          <w:rStyle w:val="Emphasis"/>
          <w:highlight w:val="cyan"/>
        </w:rPr>
        <w:t>environment</w:t>
      </w:r>
      <w:r w:rsidRPr="00797603">
        <w:rPr>
          <w:rStyle w:val="StyleUnderline"/>
        </w:rPr>
        <w:t>, culture,</w:t>
      </w:r>
      <w:r w:rsidRPr="00797603">
        <w:rPr>
          <w:sz w:val="16"/>
        </w:rPr>
        <w:t xml:space="preserve"> </w:t>
      </w:r>
      <w:r w:rsidRPr="00797603">
        <w:rPr>
          <w:rStyle w:val="Emphasis"/>
          <w:highlight w:val="cyan"/>
        </w:rPr>
        <w:t>language, and identity is repeatedly stolen</w:t>
      </w:r>
      <w:r w:rsidRPr="00797603">
        <w:rPr>
          <w:sz w:val="16"/>
        </w:rPr>
        <w:t xml:space="preserve"> </w:t>
      </w:r>
      <w:r w:rsidRPr="00797603">
        <w:rPr>
          <w:rStyle w:val="StyleUnderline"/>
        </w:rPr>
        <w:t>by</w:t>
      </w:r>
      <w:r w:rsidRPr="00797603">
        <w:rPr>
          <w:sz w:val="16"/>
        </w:rPr>
        <w:t xml:space="preserve"> the </w:t>
      </w:r>
      <w:r w:rsidRPr="00797603">
        <w:rPr>
          <w:rStyle w:val="StyleUnderline"/>
        </w:rPr>
        <w:t>colonizers</w:t>
      </w:r>
      <w:r w:rsidRPr="00797603">
        <w:rPr>
          <w:sz w:val="16"/>
        </w:rPr>
        <w:t xml:space="preserve"> (ibid: 160).</w:t>
      </w:r>
    </w:p>
    <w:p w14:paraId="321748C7" w14:textId="77777777" w:rsidR="007D211E" w:rsidRPr="00797603" w:rsidRDefault="007D211E" w:rsidP="007D211E">
      <w:pPr>
        <w:rPr>
          <w:sz w:val="16"/>
        </w:rPr>
      </w:pPr>
      <w:r w:rsidRPr="00797603">
        <w:rPr>
          <w:sz w:val="16"/>
        </w:rPr>
        <w:t>Climate coloniality becomes invisible through universalizing discourses such as </w:t>
      </w:r>
      <w:r w:rsidRPr="00797603">
        <w:rPr>
          <w:i/>
          <w:iCs/>
          <w:sz w:val="16"/>
        </w:rPr>
        <w:t>anthropocentric</w:t>
      </w:r>
      <w:r w:rsidRPr="00797603">
        <w:rPr>
          <w:sz w:val="16"/>
        </w:rPr>
        <w:t> climate change, and the Anthropocene, which gained traction through the erasure of the history of global warming created and continued by extractive colonialism and industrialization at the hands of (largely) the United States and Western Europe (</w:t>
      </w:r>
      <w:bookmarkStart w:id="10" w:name="bbib35"/>
      <w:r w:rsidRPr="00797603">
        <w:rPr>
          <w:sz w:val="16"/>
        </w:rPr>
        <w:t>McEwan, 2021</w:t>
      </w:r>
      <w:bookmarkEnd w:id="10"/>
      <w:r w:rsidRPr="00797603">
        <w:rPr>
          <w:sz w:val="16"/>
        </w:rPr>
        <w:t xml:space="preserve">). The </w:t>
      </w:r>
      <w:r w:rsidRPr="00797603">
        <w:rPr>
          <w:rStyle w:val="StyleUnderline"/>
        </w:rPr>
        <w:t>Anthropocene discourse implies that all humans share responsibility for human induced climate change</w:t>
      </w:r>
      <w:r w:rsidRPr="00797603">
        <w:rPr>
          <w:sz w:val="16"/>
        </w:rPr>
        <w:t>, and experience an even distribution of the impacts of industrial capitalism and imperial/colonial relations (</w:t>
      </w:r>
      <w:bookmarkStart w:id="11" w:name="bbib53"/>
      <w:r w:rsidRPr="00797603">
        <w:rPr>
          <w:sz w:val="16"/>
        </w:rPr>
        <w:t>Schulz, 2017</w:t>
      </w:r>
      <w:bookmarkEnd w:id="11"/>
      <w:r w:rsidRPr="00797603">
        <w:rPr>
          <w:sz w:val="16"/>
        </w:rPr>
        <w:t xml:space="preserve"> in Whyte, 2017). For indigenous people, </w:t>
      </w:r>
      <w:r w:rsidRPr="00797603">
        <w:rPr>
          <w:rStyle w:val="StyleUnderline"/>
        </w:rPr>
        <w:t>the Anthropocene</w:t>
      </w:r>
      <w:r w:rsidRPr="00797603">
        <w:rPr>
          <w:sz w:val="16"/>
        </w:rPr>
        <w:t xml:space="preserve"> is rooted in colonialism because it </w:t>
      </w:r>
      <w:r w:rsidRPr="00797603">
        <w:rPr>
          <w:rStyle w:val="StyleUnderline"/>
        </w:rPr>
        <w:t>erases colonial violence to nature and</w:t>
      </w:r>
      <w:r w:rsidRPr="00797603">
        <w:rPr>
          <w:sz w:val="16"/>
        </w:rPr>
        <w:t xml:space="preserve"> disregards or </w:t>
      </w:r>
      <w:r w:rsidRPr="00797603">
        <w:rPr>
          <w:rStyle w:val="StyleUnderline"/>
        </w:rPr>
        <w:t>divides human-non-human ecological relationships from</w:t>
      </w:r>
      <w:r w:rsidRPr="00797603">
        <w:rPr>
          <w:sz w:val="16"/>
        </w:rPr>
        <w:t xml:space="preserve"> </w:t>
      </w:r>
      <w:r w:rsidRPr="00797603">
        <w:rPr>
          <w:rStyle w:val="StyleUnderline"/>
        </w:rPr>
        <w:t>the perspective of settlers</w:t>
      </w:r>
      <w:r w:rsidRPr="00797603">
        <w:rPr>
          <w:sz w:val="16"/>
        </w:rPr>
        <w:t xml:space="preserve"> and imperial colonizers (</w:t>
      </w:r>
      <w:bookmarkStart w:id="12" w:name="bbib37"/>
      <w:r w:rsidRPr="00797603">
        <w:rPr>
          <w:sz w:val="16"/>
        </w:rPr>
        <w:t>Mitchell, 2015</w:t>
      </w:r>
      <w:bookmarkEnd w:id="12"/>
      <w:r w:rsidRPr="00797603">
        <w:rPr>
          <w:sz w:val="16"/>
        </w:rPr>
        <w:t> in Whyte, 2017</w:t>
      </w:r>
    </w:p>
    <w:p w14:paraId="424FB650" w14:textId="77777777" w:rsidR="007D211E" w:rsidRPr="00797603" w:rsidRDefault="007D211E" w:rsidP="007D211E">
      <w:pPr>
        <w:rPr>
          <w:sz w:val="16"/>
        </w:rPr>
      </w:pPr>
      <w:r w:rsidRPr="00797603">
        <w:rPr>
          <w:rStyle w:val="Emphasis"/>
          <w:highlight w:val="cyan"/>
        </w:rPr>
        <w:t>Adaptation</w:t>
      </w:r>
      <w:r w:rsidRPr="00797603">
        <w:rPr>
          <w:sz w:val="16"/>
        </w:rPr>
        <w:t xml:space="preserve"> to climate change </w:t>
      </w:r>
      <w:r w:rsidRPr="00797603">
        <w:rPr>
          <w:rStyle w:val="StyleUnderline"/>
          <w:highlight w:val="cyan"/>
        </w:rPr>
        <w:t>is</w:t>
      </w:r>
      <w:r w:rsidRPr="00797603">
        <w:rPr>
          <w:sz w:val="16"/>
        </w:rPr>
        <w:t xml:space="preserve"> thus </w:t>
      </w:r>
      <w:r w:rsidRPr="00797603">
        <w:rPr>
          <w:rStyle w:val="Emphasis"/>
          <w:highlight w:val="cyan"/>
        </w:rPr>
        <w:t>rendered a problem for global humanity</w:t>
      </w:r>
      <w:r w:rsidRPr="00797603">
        <w:rPr>
          <w:sz w:val="16"/>
        </w:rPr>
        <w:t xml:space="preserve"> as a whole, homogenizing place-based contexts and relying on supranational structures to effect adaptation and mitigation measures. </w:t>
      </w:r>
      <w:r w:rsidRPr="00797603">
        <w:rPr>
          <w:rStyle w:val="StyleUnderline"/>
          <w:highlight w:val="cyan"/>
        </w:rPr>
        <w:t xml:space="preserve">The </w:t>
      </w:r>
      <w:r w:rsidRPr="00797603">
        <w:rPr>
          <w:rStyle w:val="Emphasis"/>
          <w:highlight w:val="cyan"/>
        </w:rPr>
        <w:t>global periphery</w:t>
      </w:r>
      <w:r w:rsidRPr="00797603">
        <w:rPr>
          <w:sz w:val="16"/>
        </w:rPr>
        <w:t xml:space="preserve">, despite having many differences and complex histories, </w:t>
      </w:r>
      <w:r w:rsidRPr="00797603">
        <w:rPr>
          <w:rStyle w:val="StyleUnderline"/>
          <w:highlight w:val="cyan"/>
        </w:rPr>
        <w:t xml:space="preserve">is </w:t>
      </w:r>
      <w:r w:rsidRPr="00797603">
        <w:rPr>
          <w:rStyle w:val="Emphasis"/>
          <w:highlight w:val="cyan"/>
        </w:rPr>
        <w:t>rendered as a homogenizing unit to be dealt with</w:t>
      </w:r>
      <w:r w:rsidRPr="00797603">
        <w:rPr>
          <w:rStyle w:val="StyleUnderline"/>
        </w:rPr>
        <w:t xml:space="preserve"> cookie cutter technocratic adaptation solutions</w:t>
      </w:r>
      <w:r w:rsidRPr="00797603">
        <w:rPr>
          <w:sz w:val="16"/>
        </w:rPr>
        <w:t xml:space="preserve">. </w:t>
      </w:r>
      <w:r w:rsidRPr="00797603">
        <w:rPr>
          <w:rStyle w:val="StyleUnderline"/>
          <w:highlight w:val="cyan"/>
        </w:rPr>
        <w:t>Such</w:t>
      </w:r>
      <w:r w:rsidRPr="00797603">
        <w:rPr>
          <w:sz w:val="16"/>
        </w:rPr>
        <w:t xml:space="preserve"> technocratic climate </w:t>
      </w:r>
      <w:r w:rsidRPr="00797603">
        <w:rPr>
          <w:rStyle w:val="StyleUnderline"/>
          <w:highlight w:val="cyan"/>
        </w:rPr>
        <w:t>solutions create</w:t>
      </w:r>
      <w:r w:rsidRPr="00797603">
        <w:rPr>
          <w:rStyle w:val="StyleUnderline"/>
        </w:rPr>
        <w:t xml:space="preserve"> </w:t>
      </w:r>
      <w:r w:rsidRPr="00797603">
        <w:rPr>
          <w:rStyle w:val="Emphasis"/>
          <w:highlight w:val="cyan"/>
        </w:rPr>
        <w:t>sacrifice zones</w:t>
      </w:r>
      <w:r w:rsidRPr="00797603">
        <w:rPr>
          <w:sz w:val="16"/>
        </w:rPr>
        <w:t xml:space="preserve"> and so-called “vulnerable populations” and reproduce neocolonial relations </w:t>
      </w:r>
      <w:r w:rsidRPr="00797603">
        <w:rPr>
          <w:rStyle w:val="StyleUnderline"/>
        </w:rPr>
        <w:t>that</w:t>
      </w:r>
      <w:r w:rsidRPr="00797603">
        <w:rPr>
          <w:sz w:val="16"/>
        </w:rPr>
        <w:t xml:space="preserve"> often </w:t>
      </w:r>
      <w:r w:rsidRPr="00797603">
        <w:rPr>
          <w:rStyle w:val="StyleUnderline"/>
        </w:rPr>
        <w:t>make people more vulnerable to political ecological marginalization</w:t>
      </w:r>
      <w:r w:rsidRPr="00797603">
        <w:rPr>
          <w:sz w:val="16"/>
        </w:rPr>
        <w:t xml:space="preserve"> (</w:t>
      </w:r>
      <w:bookmarkStart w:id="13" w:name="bbib49"/>
      <w:r w:rsidRPr="00797603">
        <w:rPr>
          <w:sz w:val="16"/>
        </w:rPr>
        <w:t>Paprocki, 2021</w:t>
      </w:r>
      <w:bookmarkEnd w:id="13"/>
      <w:r w:rsidRPr="00797603">
        <w:rPr>
          <w:sz w:val="16"/>
        </w:rPr>
        <w:t>; </w:t>
      </w:r>
      <w:bookmarkStart w:id="14" w:name="bbib74"/>
      <w:r w:rsidRPr="00797603">
        <w:rPr>
          <w:sz w:val="16"/>
        </w:rPr>
        <w:t>Zografos &amp; Robbins, 2020</w:t>
      </w:r>
      <w:bookmarkEnd w:id="14"/>
      <w:r w:rsidRPr="00797603">
        <w:rPr>
          <w:sz w:val="16"/>
        </w:rPr>
        <w:t xml:space="preserve">). The </w:t>
      </w:r>
      <w:r w:rsidRPr="00797603">
        <w:rPr>
          <w:rStyle w:val="StyleUnderline"/>
        </w:rPr>
        <w:t>urgency</w:t>
      </w:r>
      <w:r w:rsidRPr="00797603">
        <w:rPr>
          <w:sz w:val="16"/>
        </w:rPr>
        <w:t xml:space="preserve"> of the climate crisis posed by the IPCC, </w:t>
      </w:r>
      <w:r w:rsidRPr="00797603">
        <w:rPr>
          <w:rStyle w:val="StyleUnderline"/>
        </w:rPr>
        <w:t>makes little attempt to address the neocolonial structures embedded in the</w:t>
      </w:r>
      <w:r w:rsidRPr="00797603">
        <w:rPr>
          <w:sz w:val="16"/>
        </w:rPr>
        <w:t xml:space="preserve"> climate </w:t>
      </w:r>
      <w:r w:rsidRPr="00797603">
        <w:rPr>
          <w:rStyle w:val="StyleUnderline"/>
        </w:rPr>
        <w:t>crisis</w:t>
      </w:r>
      <w:r w:rsidRPr="00797603">
        <w:rPr>
          <w:sz w:val="16"/>
        </w:rPr>
        <w:t xml:space="preserve">. </w:t>
      </w:r>
      <w:r w:rsidRPr="00797603">
        <w:rPr>
          <w:rStyle w:val="StyleUnderline"/>
        </w:rPr>
        <w:t>However</w:t>
      </w:r>
      <w:r w:rsidRPr="00797603">
        <w:rPr>
          <w:sz w:val="16"/>
        </w:rPr>
        <w:t>, the “</w:t>
      </w:r>
      <w:r w:rsidRPr="00797603">
        <w:rPr>
          <w:rStyle w:val="Emphasis"/>
          <w:highlight w:val="cyan"/>
        </w:rPr>
        <w:t>crisis</w:t>
      </w:r>
      <w:r w:rsidRPr="00797603">
        <w:rPr>
          <w:sz w:val="16"/>
        </w:rPr>
        <w:t xml:space="preserve">” </w:t>
      </w:r>
      <w:r w:rsidRPr="00797603">
        <w:rPr>
          <w:rStyle w:val="Emphasis"/>
          <w:highlight w:val="cyan"/>
        </w:rPr>
        <w:t>narrative</w:t>
      </w:r>
      <w:r w:rsidRPr="00797603">
        <w:rPr>
          <w:rStyle w:val="StyleUnderline"/>
          <w:highlight w:val="cyan"/>
        </w:rPr>
        <w:t xml:space="preserve"> results in those with the </w:t>
      </w:r>
      <w:r w:rsidRPr="00797603">
        <w:rPr>
          <w:rStyle w:val="Emphasis"/>
          <w:highlight w:val="cyan"/>
        </w:rPr>
        <w:t>most power</w:t>
      </w:r>
      <w:r w:rsidRPr="00797603">
        <w:rPr>
          <w:rStyle w:val="StyleUnderline"/>
        </w:rPr>
        <w:t xml:space="preserve"> </w:t>
      </w:r>
      <w:r w:rsidRPr="00797603">
        <w:rPr>
          <w:rStyle w:val="StyleUnderline"/>
          <w:highlight w:val="cyan"/>
        </w:rPr>
        <w:t xml:space="preserve">being </w:t>
      </w:r>
      <w:r w:rsidRPr="00797603">
        <w:rPr>
          <w:rStyle w:val="Emphasis"/>
          <w:highlight w:val="cyan"/>
        </w:rPr>
        <w:t>able to</w:t>
      </w:r>
      <w:r w:rsidRPr="00797603">
        <w:rPr>
          <w:rStyle w:val="StyleUnderline"/>
          <w:highlight w:val="cyan"/>
        </w:rPr>
        <w:t xml:space="preserve"> </w:t>
      </w:r>
      <w:r w:rsidRPr="00797603">
        <w:rPr>
          <w:rStyle w:val="Emphasis"/>
          <w:highlight w:val="cyan"/>
        </w:rPr>
        <w:t>ignore climate injustice</w:t>
      </w:r>
      <w:r w:rsidRPr="00797603">
        <w:rPr>
          <w:sz w:val="16"/>
        </w:rPr>
        <w:t xml:space="preserve"> (through the universalizing “anthro” and homogenization of place) </w:t>
      </w:r>
      <w:r w:rsidRPr="00797603">
        <w:rPr>
          <w:rStyle w:val="Emphasis"/>
          <w:highlight w:val="cyan"/>
        </w:rPr>
        <w:t>and creates</w:t>
      </w:r>
      <w:r w:rsidRPr="00797603">
        <w:rPr>
          <w:rStyle w:val="StyleUnderline"/>
        </w:rPr>
        <w:t xml:space="preserve"> additional </w:t>
      </w:r>
      <w:r w:rsidRPr="00797603">
        <w:rPr>
          <w:rStyle w:val="Emphasis"/>
          <w:highlight w:val="cyan"/>
        </w:rPr>
        <w:t>opportunities</w:t>
      </w:r>
      <w:r w:rsidRPr="00797603">
        <w:rPr>
          <w:rStyle w:val="StyleUnderline"/>
        </w:rPr>
        <w:t xml:space="preserve"> </w:t>
      </w:r>
      <w:r w:rsidRPr="00797603">
        <w:rPr>
          <w:rStyle w:val="StyleUnderline"/>
          <w:highlight w:val="cyan"/>
        </w:rPr>
        <w:t>for</w:t>
      </w:r>
      <w:r w:rsidRPr="00797603">
        <w:rPr>
          <w:rStyle w:val="StyleUnderline"/>
        </w:rPr>
        <w:t xml:space="preserve"> land </w:t>
      </w:r>
      <w:r w:rsidRPr="00797603">
        <w:rPr>
          <w:rStyle w:val="Emphasis"/>
          <w:highlight w:val="cyan"/>
        </w:rPr>
        <w:t>dispossession</w:t>
      </w:r>
      <w:r w:rsidRPr="00797603">
        <w:rPr>
          <w:rStyle w:val="StyleUnderline"/>
        </w:rPr>
        <w:t>, cultural appropriation, and theft of indigenous ways of knowing</w:t>
      </w:r>
      <w:r w:rsidRPr="00797603">
        <w:rPr>
          <w:sz w:val="16"/>
        </w:rPr>
        <w:t xml:space="preserve"> and being </w:t>
      </w:r>
      <w:r w:rsidRPr="00797603">
        <w:rPr>
          <w:rStyle w:val="Emphasis"/>
          <w:highlight w:val="cyan"/>
        </w:rPr>
        <w:t>in the name of green solutions</w:t>
      </w:r>
      <w:r w:rsidRPr="00797603">
        <w:rPr>
          <w:sz w:val="16"/>
        </w:rPr>
        <w:t xml:space="preserve"> (</w:t>
      </w:r>
      <w:bookmarkStart w:id="15" w:name="bbib70"/>
      <w:r w:rsidRPr="00797603">
        <w:rPr>
          <w:sz w:val="16"/>
        </w:rPr>
        <w:t>Whyte, 2020</w:t>
      </w:r>
      <w:bookmarkEnd w:id="15"/>
      <w:r w:rsidRPr="00797603">
        <w:rPr>
          <w:sz w:val="16"/>
        </w:rPr>
        <w:t>).</w:t>
      </w:r>
    </w:p>
    <w:p w14:paraId="0711E180" w14:textId="77777777" w:rsidR="007D211E" w:rsidRPr="00797603" w:rsidRDefault="007D211E" w:rsidP="007D211E">
      <w:pPr>
        <w:rPr>
          <w:sz w:val="16"/>
        </w:rPr>
      </w:pPr>
      <w:r w:rsidRPr="00797603">
        <w:rPr>
          <w:sz w:val="16"/>
        </w:rPr>
        <w:t xml:space="preserve">The </w:t>
      </w:r>
      <w:r w:rsidRPr="00797603">
        <w:rPr>
          <w:rStyle w:val="StyleUnderline"/>
        </w:rPr>
        <w:t>coloniality of adaptation narratives is also visible in</w:t>
      </w:r>
      <w:r w:rsidRPr="00797603">
        <w:rPr>
          <w:sz w:val="16"/>
        </w:rPr>
        <w:t xml:space="preserve"> </w:t>
      </w:r>
      <w:r w:rsidRPr="00797603">
        <w:rPr>
          <w:rStyle w:val="StyleUnderline"/>
        </w:rPr>
        <w:t>Eurocentric disaster planning</w:t>
      </w:r>
      <w:r w:rsidRPr="00797603">
        <w:rPr>
          <w:sz w:val="16"/>
        </w:rPr>
        <w:t xml:space="preserve"> and practices. For example, by examining the structural faults that fail to link Puerto Rico's colonial past with disaster planning, </w:t>
      </w:r>
      <w:bookmarkStart w:id="16" w:name="bbib51"/>
      <w:r w:rsidRPr="00797603">
        <w:rPr>
          <w:sz w:val="16"/>
        </w:rPr>
        <w:t>Rivera (2022) theorized “</w:t>
      </w:r>
      <w:r w:rsidRPr="00797603">
        <w:rPr>
          <w:rStyle w:val="StyleUnderline"/>
        </w:rPr>
        <w:t>disaster colonialism</w:t>
      </w:r>
      <w:r w:rsidRPr="00797603">
        <w:rPr>
          <w:sz w:val="16"/>
        </w:rPr>
        <w:t xml:space="preserve">” that </w:t>
      </w:r>
      <w:r w:rsidRPr="00797603">
        <w:rPr>
          <w:rStyle w:val="StyleUnderline"/>
        </w:rPr>
        <w:t>deepens</w:t>
      </w:r>
      <w:r w:rsidRPr="00797603">
        <w:rPr>
          <w:sz w:val="16"/>
        </w:rPr>
        <w:t xml:space="preserve"> “</w:t>
      </w:r>
      <w:r w:rsidRPr="00797603">
        <w:rPr>
          <w:rStyle w:val="StyleUnderline"/>
        </w:rPr>
        <w:t>coloniality of being</w:t>
      </w:r>
      <w:r w:rsidRPr="00797603">
        <w:rPr>
          <w:sz w:val="16"/>
        </w:rPr>
        <w:t>”. Rivera (2022</w:t>
      </w:r>
      <w:bookmarkEnd w:id="16"/>
      <w:r w:rsidRPr="00797603">
        <w:rPr>
          <w:sz w:val="16"/>
        </w:rPr>
        <w:t xml:space="preserve">) turns our attention to the “procedural vulnerability” that gets reproduced through people's relation to power and exercise of that power. </w:t>
      </w:r>
      <w:r w:rsidRPr="00797603">
        <w:rPr>
          <w:rStyle w:val="Emphasis"/>
          <w:highlight w:val="cyan"/>
        </w:rPr>
        <w:t>By producing a “crisis” narrative</w:t>
      </w:r>
      <w:r w:rsidRPr="00797603">
        <w:rPr>
          <w:sz w:val="16"/>
        </w:rPr>
        <w:t xml:space="preserve"> </w:t>
      </w:r>
      <w:r w:rsidRPr="00797603">
        <w:rPr>
          <w:rStyle w:val="StyleUnderline"/>
        </w:rPr>
        <w:t>and a futurity that is already lost</w:t>
      </w:r>
      <w:r w:rsidRPr="00797603">
        <w:rPr>
          <w:sz w:val="16"/>
        </w:rPr>
        <w:t xml:space="preserve">, the </w:t>
      </w:r>
      <w:r w:rsidRPr="00797603">
        <w:rPr>
          <w:rStyle w:val="Emphasis"/>
          <w:highlight w:val="cyan"/>
        </w:rPr>
        <w:t>disaster response can</w:t>
      </w:r>
      <w:r w:rsidRPr="00797603">
        <w:rPr>
          <w:sz w:val="16"/>
        </w:rPr>
        <w:t xml:space="preserve"> manage to </w:t>
      </w:r>
      <w:r w:rsidRPr="00797603">
        <w:rPr>
          <w:rStyle w:val="Emphasis"/>
          <w:highlight w:val="cyan"/>
        </w:rPr>
        <w:t>deliver</w:t>
      </w:r>
      <w:r w:rsidRPr="00797603">
        <w:rPr>
          <w:rStyle w:val="StyleUnderline"/>
        </w:rPr>
        <w:t xml:space="preserve"> technical </w:t>
      </w:r>
      <w:r w:rsidRPr="00797603">
        <w:rPr>
          <w:rStyle w:val="Emphasis"/>
          <w:highlight w:val="cyan"/>
        </w:rPr>
        <w:t>fixes that suggests</w:t>
      </w:r>
      <w:r w:rsidRPr="00797603">
        <w:rPr>
          <w:sz w:val="16"/>
          <w:highlight w:val="cyan"/>
        </w:rPr>
        <w:t xml:space="preserve"> “</w:t>
      </w:r>
      <w:r w:rsidRPr="00797603">
        <w:rPr>
          <w:rStyle w:val="Emphasis"/>
          <w:highlight w:val="cyan"/>
        </w:rPr>
        <w:t>going back to normalcy</w:t>
      </w:r>
      <w:r w:rsidRPr="00797603">
        <w:rPr>
          <w:sz w:val="16"/>
          <w:highlight w:val="cyan"/>
        </w:rPr>
        <w:t xml:space="preserve">” </w:t>
      </w:r>
      <w:r w:rsidRPr="00797603">
        <w:rPr>
          <w:rStyle w:val="Emphasis"/>
          <w:highlight w:val="cyan"/>
        </w:rPr>
        <w:t>without dealing with</w:t>
      </w:r>
      <w:r w:rsidRPr="00797603">
        <w:rPr>
          <w:rStyle w:val="StyleUnderline"/>
        </w:rPr>
        <w:t xml:space="preserve"> the</w:t>
      </w:r>
      <w:r w:rsidRPr="00797603">
        <w:rPr>
          <w:sz w:val="16"/>
        </w:rPr>
        <w:t xml:space="preserve"> </w:t>
      </w:r>
      <w:r w:rsidRPr="00797603">
        <w:rPr>
          <w:rStyle w:val="Emphasis"/>
          <w:highlight w:val="cyan"/>
        </w:rPr>
        <w:t>colonial</w:t>
      </w:r>
      <w:r w:rsidRPr="00797603">
        <w:rPr>
          <w:rStyle w:val="StyleUnderline"/>
        </w:rPr>
        <w:t xml:space="preserve"> past and social inequalities that produced</w:t>
      </w:r>
      <w:r w:rsidRPr="00797603">
        <w:rPr>
          <w:sz w:val="16"/>
        </w:rPr>
        <w:t xml:space="preserve"> “</w:t>
      </w:r>
      <w:r w:rsidRPr="00797603">
        <w:rPr>
          <w:rStyle w:val="Emphasis"/>
          <w:highlight w:val="cyan"/>
        </w:rPr>
        <w:t>vulnerability</w:t>
      </w:r>
      <w:r w:rsidRPr="00797603">
        <w:rPr>
          <w:sz w:val="16"/>
        </w:rPr>
        <w:t>” in the first place (ibid). Rivera also argues that “</w:t>
      </w:r>
      <w:r w:rsidRPr="00797603">
        <w:rPr>
          <w:rStyle w:val="StyleUnderline"/>
        </w:rPr>
        <w:t>disaster colonialism</w:t>
      </w:r>
      <w:r w:rsidRPr="00797603">
        <w:rPr>
          <w:sz w:val="16"/>
        </w:rPr>
        <w:t xml:space="preserve">” </w:t>
      </w:r>
      <w:r w:rsidRPr="00797603">
        <w:rPr>
          <w:rStyle w:val="StyleUnderline"/>
        </w:rPr>
        <w:t xml:space="preserve">is used </w:t>
      </w:r>
      <w:r w:rsidRPr="00797603">
        <w:rPr>
          <w:sz w:val="16"/>
        </w:rPr>
        <w:t xml:space="preserve">as a colonizing tool </w:t>
      </w:r>
      <w:r w:rsidRPr="00797603">
        <w:rPr>
          <w:rStyle w:val="StyleUnderline"/>
        </w:rPr>
        <w:t>to</w:t>
      </w:r>
      <w:r w:rsidRPr="00797603">
        <w:rPr>
          <w:sz w:val="16"/>
        </w:rPr>
        <w:t xml:space="preserve"> produce indigenous people as the “vulnerable other” and </w:t>
      </w:r>
      <w:r w:rsidRPr="00797603">
        <w:rPr>
          <w:rStyle w:val="StyleUnderline"/>
        </w:rPr>
        <w:t>normalize spatial dispossession</w:t>
      </w:r>
      <w:r w:rsidRPr="00797603">
        <w:rPr>
          <w:sz w:val="16"/>
        </w:rPr>
        <w:t xml:space="preserve"> that would not be possible if the “disaster” had not occurred.</w:t>
      </w:r>
    </w:p>
    <w:p w14:paraId="54049516" w14:textId="77777777" w:rsidR="007D211E" w:rsidRPr="00797603" w:rsidRDefault="007D211E" w:rsidP="007D211E">
      <w:pPr>
        <w:rPr>
          <w:sz w:val="16"/>
        </w:rPr>
      </w:pPr>
      <w:r w:rsidRPr="00797603">
        <w:rPr>
          <w:sz w:val="16"/>
        </w:rPr>
        <w:t xml:space="preserve">Expanding on the argument stated by Rivera (2022), we add that </w:t>
      </w:r>
      <w:r w:rsidRPr="00797603">
        <w:rPr>
          <w:rStyle w:val="StyleUnderline"/>
        </w:rPr>
        <w:t>colonial adaptation narratives create</w:t>
      </w:r>
      <w:r w:rsidRPr="00797603">
        <w:rPr>
          <w:sz w:val="16"/>
        </w:rPr>
        <w:t xml:space="preserve"> “</w:t>
      </w:r>
      <w:r w:rsidRPr="00797603">
        <w:rPr>
          <w:rStyle w:val="StyleUnderline"/>
        </w:rPr>
        <w:t>vulnerable others</w:t>
      </w:r>
      <w:r w:rsidRPr="00797603">
        <w:rPr>
          <w:sz w:val="16"/>
        </w:rPr>
        <w:t xml:space="preserve">” </w:t>
      </w:r>
      <w:r w:rsidRPr="00797603">
        <w:rPr>
          <w:rStyle w:val="StyleUnderline"/>
        </w:rPr>
        <w:t>who need to be provided with</w:t>
      </w:r>
      <w:r w:rsidRPr="00797603">
        <w:rPr>
          <w:sz w:val="16"/>
        </w:rPr>
        <w:t xml:space="preserve"> </w:t>
      </w:r>
      <w:r w:rsidRPr="00797603">
        <w:rPr>
          <w:rStyle w:val="StyleUnderline"/>
        </w:rPr>
        <w:t>technical measures to become “resilient”</w:t>
      </w:r>
      <w:r w:rsidRPr="00797603">
        <w:rPr>
          <w:sz w:val="16"/>
        </w:rPr>
        <w:t xml:space="preserve"> to climate change. A climate coloniality perspective shows how these “</w:t>
      </w:r>
      <w:r w:rsidRPr="00797603">
        <w:rPr>
          <w:rStyle w:val="StyleUnderline"/>
        </w:rPr>
        <w:t>vulnerable others” are made and reified through</w:t>
      </w:r>
      <w:r w:rsidRPr="00797603">
        <w:rPr>
          <w:sz w:val="16"/>
        </w:rPr>
        <w:t xml:space="preserve"> white saviorism; and in the settler colonial </w:t>
      </w:r>
      <w:r w:rsidRPr="00797603">
        <w:rPr>
          <w:sz w:val="16"/>
        </w:rPr>
        <w:lastRenderedPageBreak/>
        <w:t>context, ‘</w:t>
      </w:r>
      <w:r w:rsidRPr="00797603">
        <w:rPr>
          <w:rStyle w:val="StyleUnderline"/>
        </w:rPr>
        <w:t>settler saviorism</w:t>
      </w:r>
      <w:r w:rsidRPr="00797603">
        <w:rPr>
          <w:sz w:val="16"/>
        </w:rPr>
        <w:t xml:space="preserve">.’ Thus, experts are employed to render complex human-environment relations into simpler problems that can be managed and fixed. </w:t>
      </w:r>
      <w:r w:rsidRPr="00797603">
        <w:rPr>
          <w:rStyle w:val="StyleUnderline"/>
        </w:rPr>
        <w:t>While indigenous people see adapting</w:t>
      </w:r>
      <w:r w:rsidRPr="00797603">
        <w:rPr>
          <w:sz w:val="16"/>
        </w:rPr>
        <w:t xml:space="preserve"> to climate change </w:t>
      </w:r>
      <w:r w:rsidRPr="00797603">
        <w:rPr>
          <w:rStyle w:val="StyleUnderline"/>
        </w:rPr>
        <w:t>through more than 10,000 years of co-living</w:t>
      </w:r>
      <w:r w:rsidRPr="00797603">
        <w:rPr>
          <w:sz w:val="16"/>
        </w:rPr>
        <w:t xml:space="preserve"> in native lands, </w:t>
      </w:r>
      <w:r w:rsidRPr="00797603">
        <w:rPr>
          <w:rStyle w:val="StyleUnderline"/>
        </w:rPr>
        <w:t>settlers see adaptation as managing lands</w:t>
      </w:r>
      <w:r w:rsidRPr="00797603">
        <w:rPr>
          <w:sz w:val="16"/>
        </w:rPr>
        <w:t xml:space="preserve"> and environments </w:t>
      </w:r>
      <w:r w:rsidRPr="00797603">
        <w:rPr>
          <w:rStyle w:val="StyleUnderline"/>
        </w:rPr>
        <w:t>to stabilize</w:t>
      </w:r>
      <w:r w:rsidRPr="00797603">
        <w:rPr>
          <w:sz w:val="16"/>
        </w:rPr>
        <w:t xml:space="preserve"> capitalist </w:t>
      </w:r>
      <w:r w:rsidRPr="00797603">
        <w:rPr>
          <w:rStyle w:val="StyleUnderline"/>
        </w:rPr>
        <w:t>extraction</w:t>
      </w:r>
      <w:r w:rsidRPr="00797603">
        <w:rPr>
          <w:sz w:val="16"/>
        </w:rPr>
        <w:t xml:space="preserve">. As a result, </w:t>
      </w:r>
      <w:r w:rsidRPr="00797603">
        <w:rPr>
          <w:rStyle w:val="Emphasis"/>
        </w:rPr>
        <w:t>adaptation solutions are by design enacted to fail</w:t>
      </w:r>
      <w:r w:rsidRPr="00797603">
        <w:rPr>
          <w:sz w:val="16"/>
        </w:rPr>
        <w:t>.</w:t>
      </w:r>
    </w:p>
    <w:p w14:paraId="4ED83F90" w14:textId="77777777" w:rsidR="007D211E" w:rsidRDefault="007D211E" w:rsidP="007D211E">
      <w:pPr>
        <w:rPr>
          <w:sz w:val="16"/>
        </w:rPr>
      </w:pPr>
      <w:r w:rsidRPr="00797603">
        <w:rPr>
          <w:sz w:val="16"/>
        </w:rPr>
        <w:t xml:space="preserve">These simplistic </w:t>
      </w:r>
      <w:r w:rsidRPr="00797603">
        <w:rPr>
          <w:rStyle w:val="Emphasis"/>
          <w:highlight w:val="cyan"/>
        </w:rPr>
        <w:t>adaptation narratives are not just static projects, they produce discursive frameworks by which we view and act upon the world</w:t>
      </w:r>
      <w:r w:rsidRPr="00797603">
        <w:t xml:space="preserve"> </w:t>
      </w:r>
      <w:r w:rsidRPr="00797603">
        <w:rPr>
          <w:sz w:val="16"/>
        </w:rPr>
        <w:t>(</w:t>
      </w:r>
      <w:bookmarkStart w:id="17" w:name="bbib59"/>
      <w:r w:rsidRPr="00797603">
        <w:rPr>
          <w:sz w:val="16"/>
        </w:rPr>
        <w:t>Taylor, 2015</w:t>
      </w:r>
      <w:bookmarkEnd w:id="17"/>
      <w:r w:rsidRPr="00797603">
        <w:rPr>
          <w:sz w:val="16"/>
        </w:rPr>
        <w:t xml:space="preserve">). </w:t>
      </w:r>
      <w:r w:rsidRPr="00797603">
        <w:rPr>
          <w:rStyle w:val="StyleUnderline"/>
        </w:rPr>
        <w:t>Enacting colonial climate adaptation narratives</w:t>
      </w:r>
      <w:r w:rsidRPr="00797603">
        <w:rPr>
          <w:sz w:val="16"/>
        </w:rPr>
        <w:t xml:space="preserve"> thus </w:t>
      </w:r>
      <w:r w:rsidRPr="00797603">
        <w:rPr>
          <w:rStyle w:val="StyleUnderline"/>
        </w:rPr>
        <w:t>becomes a political process that serves to</w:t>
      </w:r>
      <w:r w:rsidRPr="00797603">
        <w:rPr>
          <w:sz w:val="16"/>
        </w:rPr>
        <w:t xml:space="preserve"> </w:t>
      </w:r>
      <w:r w:rsidRPr="00797603">
        <w:rPr>
          <w:rStyle w:val="StyleUnderline"/>
        </w:rPr>
        <w:t>normalize a human-environment dichotomy and</w:t>
      </w:r>
      <w:r w:rsidRPr="00797603">
        <w:rPr>
          <w:sz w:val="16"/>
        </w:rPr>
        <w:t xml:space="preserve"> in the process </w:t>
      </w:r>
      <w:r w:rsidRPr="00797603">
        <w:rPr>
          <w:rStyle w:val="StyleUnderline"/>
        </w:rPr>
        <w:t>invisibilize</w:t>
      </w:r>
      <w:r w:rsidRPr="00797603">
        <w:rPr>
          <w:sz w:val="16"/>
        </w:rPr>
        <w:t xml:space="preserve"> the </w:t>
      </w:r>
      <w:r w:rsidRPr="00797603">
        <w:rPr>
          <w:rStyle w:val="StyleUnderline"/>
        </w:rPr>
        <w:t>ongoing colonial violence</w:t>
      </w:r>
      <w:r w:rsidRPr="00797603">
        <w:rPr>
          <w:sz w:val="16"/>
        </w:rPr>
        <w:t xml:space="preserve"> that takes place on stolen lands.</w:t>
      </w:r>
    </w:p>
    <w:p w14:paraId="238D67F0" w14:textId="77777777" w:rsidR="007D211E" w:rsidRPr="00D013E8" w:rsidRDefault="007D211E" w:rsidP="007D211E">
      <w:pPr>
        <w:pStyle w:val="Heading4"/>
        <w:rPr>
          <w:rFonts w:asciiTheme="minorHAnsi" w:hAnsiTheme="minorHAnsi" w:cstheme="minorHAnsi"/>
        </w:rPr>
      </w:pPr>
      <w:bookmarkStart w:id="18" w:name="_Hlk207557939"/>
      <w:bookmarkEnd w:id="4"/>
      <w:r w:rsidRPr="00D013E8">
        <w:rPr>
          <w:rFonts w:asciiTheme="minorHAnsi" w:hAnsiTheme="minorHAnsi" w:cstheme="minorHAnsi"/>
        </w:rPr>
        <w:t xml:space="preserve">The aff wields </w:t>
      </w:r>
      <w:r>
        <w:rPr>
          <w:rFonts w:asciiTheme="minorHAnsi" w:hAnsiTheme="minorHAnsi" w:cstheme="minorHAnsi"/>
        </w:rPr>
        <w:t>development</w:t>
      </w:r>
      <w:r w:rsidRPr="00D013E8">
        <w:rPr>
          <w:rFonts w:asciiTheme="minorHAnsi" w:hAnsiTheme="minorHAnsi" w:cstheme="minorHAnsi"/>
        </w:rPr>
        <w:t xml:space="preserve"> like a weapon-ready-to-strike to pacify indigenous resistance. Native people desiring survival is not consent to the existence of the settler state. Rather, it is a coercive ruse of consent designed to consolidate settler authority and control over Native life.</w:t>
      </w:r>
    </w:p>
    <w:p w14:paraId="02D91B83" w14:textId="77777777" w:rsidR="007D211E" w:rsidRPr="00D013E8" w:rsidRDefault="007D211E" w:rsidP="007D211E">
      <w:pPr>
        <w:rPr>
          <w:rStyle w:val="Style13ptBold"/>
          <w:rFonts w:asciiTheme="minorHAnsi" w:hAnsiTheme="minorHAnsi" w:cstheme="minorHAnsi"/>
        </w:rPr>
      </w:pPr>
      <w:r w:rsidRPr="00D013E8">
        <w:rPr>
          <w:rStyle w:val="Style13ptBold"/>
          <w:rFonts w:asciiTheme="minorHAnsi" w:hAnsiTheme="minorHAnsi" w:cstheme="minorHAnsi"/>
        </w:rPr>
        <w:t>Simpson 17</w:t>
      </w:r>
    </w:p>
    <w:p w14:paraId="5E012257" w14:textId="77777777" w:rsidR="007D211E" w:rsidRPr="00D013E8" w:rsidRDefault="007D211E" w:rsidP="007D211E">
      <w:pPr>
        <w:rPr>
          <w:rStyle w:val="Style13ptBold"/>
          <w:rFonts w:asciiTheme="minorHAnsi" w:hAnsiTheme="minorHAnsi" w:cstheme="minorHAnsi"/>
          <w:sz w:val="20"/>
          <w:szCs w:val="20"/>
        </w:rPr>
      </w:pPr>
      <w:r w:rsidRPr="00D013E8">
        <w:rPr>
          <w:rStyle w:val="Style13ptBold"/>
          <w:rFonts w:asciiTheme="minorHAnsi" w:hAnsiTheme="minorHAnsi" w:cstheme="minorHAnsi"/>
          <w:sz w:val="20"/>
          <w:szCs w:val="20"/>
        </w:rPr>
        <w:t>(Audra Simpson, Kahnawà:ke Mohawk., Associate Professor of Anthropology at Columbia University. She is the author of Mohawk Interruptus: Political Life Across the Borders of Settler States, (2017): The ruse of consent and the anatomy of ‘refusal’: cases from indigenous North America and Australia, Postcolonial Studies, DOI: 10.1080/13688790.2017.1334283, JKS)</w:t>
      </w:r>
    </w:p>
    <w:p w14:paraId="026F47CB" w14:textId="0D5832D0" w:rsidR="007D211E" w:rsidRDefault="007D211E" w:rsidP="007D211E">
      <w:pPr>
        <w:rPr>
          <w:rFonts w:asciiTheme="minorHAnsi" w:hAnsiTheme="minorHAnsi" w:cstheme="minorHAnsi"/>
          <w:sz w:val="14"/>
        </w:rPr>
      </w:pPr>
      <w:r w:rsidRPr="00D013E8">
        <w:rPr>
          <w:rStyle w:val="Emphasis"/>
          <w:rFonts w:asciiTheme="minorHAnsi" w:hAnsiTheme="minorHAnsi" w:cstheme="minorHAnsi"/>
          <w:highlight w:val="green"/>
        </w:rPr>
        <w:t>Would you consent to have your land taken?</w:t>
      </w:r>
      <w:r w:rsidRPr="00D013E8">
        <w:rPr>
          <w:rFonts w:asciiTheme="minorHAnsi" w:hAnsiTheme="minorHAnsi" w:cstheme="minorHAnsi"/>
          <w:sz w:val="14"/>
        </w:rPr>
        <w:t xml:space="preserve"> Are the treaties I described earlier a model for thinking through just relations on stolen land? </w:t>
      </w:r>
      <w:r w:rsidRPr="00D013E8">
        <w:rPr>
          <w:rStyle w:val="StyleUnderline"/>
          <w:rFonts w:asciiTheme="minorHAnsi" w:hAnsiTheme="minorHAnsi" w:cstheme="minorHAnsi"/>
          <w:highlight w:val="green"/>
        </w:rPr>
        <w:t>The trick of law in settler spaces is to pretend that this</w:t>
      </w:r>
      <w:r w:rsidRPr="00D013E8">
        <w:rPr>
          <w:rFonts w:asciiTheme="minorHAnsi" w:hAnsiTheme="minorHAnsi" w:cstheme="minorHAnsi"/>
          <w:sz w:val="14"/>
        </w:rPr>
        <w:t xml:space="preserve"> in fact </w:t>
      </w:r>
      <w:r w:rsidRPr="00D013E8">
        <w:rPr>
          <w:rStyle w:val="StyleUnderline"/>
          <w:rFonts w:asciiTheme="minorHAnsi" w:hAnsiTheme="minorHAnsi" w:cstheme="minorHAnsi"/>
          <w:highlight w:val="green"/>
        </w:rPr>
        <w:t>was not a theft</w:t>
      </w:r>
      <w:r w:rsidRPr="00D013E8">
        <w:rPr>
          <w:rStyle w:val="StyleUnderline"/>
          <w:rFonts w:asciiTheme="minorHAnsi" w:hAnsiTheme="minorHAnsi" w:cstheme="minorHAnsi"/>
        </w:rPr>
        <w:t xml:space="preserve"> that all parties consented to this fully and that appropriation of land was in fact just.</w:t>
      </w:r>
      <w:r w:rsidRPr="00D013E8">
        <w:rPr>
          <w:rFonts w:asciiTheme="minorHAnsi" w:hAnsiTheme="minorHAnsi" w:cstheme="minorHAnsi"/>
          <w:sz w:val="14"/>
        </w:rPr>
        <w:t xml:space="preserve"> And thus, matters are settled. Recent work by Heidi Stark unmasks the conceit of this as fact with recourse to events in what is now American and Indigenous history.45 Stark’s thesis is the following: </w:t>
      </w:r>
      <w:r w:rsidRPr="00D013E8">
        <w:rPr>
          <w:rStyle w:val="StyleUnderline"/>
          <w:rFonts w:asciiTheme="minorHAnsi" w:hAnsiTheme="minorHAnsi" w:cstheme="minorHAnsi"/>
          <w:highlight w:val="green"/>
        </w:rPr>
        <w:t>the</w:t>
      </w:r>
      <w:r w:rsidRPr="00D013E8">
        <w:rPr>
          <w:rStyle w:val="StyleUnderline"/>
          <w:rFonts w:asciiTheme="minorHAnsi" w:hAnsiTheme="minorHAnsi" w:cstheme="minorHAnsi"/>
        </w:rPr>
        <w:t xml:space="preserve"> </w:t>
      </w:r>
      <w:r w:rsidRPr="00D013E8">
        <w:rPr>
          <w:rFonts w:asciiTheme="minorHAnsi" w:hAnsiTheme="minorHAnsi" w:cstheme="minorHAnsi"/>
          <w:sz w:val="14"/>
        </w:rPr>
        <w:t xml:space="preserve">nascent </w:t>
      </w:r>
      <w:r w:rsidRPr="00D013E8">
        <w:rPr>
          <w:rStyle w:val="StyleUnderline"/>
          <w:rFonts w:asciiTheme="minorHAnsi" w:hAnsiTheme="minorHAnsi" w:cstheme="minorHAnsi"/>
          <w:highlight w:val="green"/>
        </w:rPr>
        <w:t>U.S</w:t>
      </w:r>
      <w:r w:rsidRPr="00D013E8">
        <w:rPr>
          <w:rFonts w:asciiTheme="minorHAnsi" w:hAnsiTheme="minorHAnsi" w:cstheme="minorHAnsi"/>
          <w:sz w:val="14"/>
        </w:rPr>
        <w:t>. and Canada</w:t>
      </w:r>
      <w:r w:rsidRPr="00D013E8">
        <w:rPr>
          <w:rStyle w:val="StyleUnderline"/>
          <w:rFonts w:asciiTheme="minorHAnsi" w:hAnsiTheme="minorHAnsi" w:cstheme="minorHAnsi"/>
        </w:rPr>
        <w:t xml:space="preserve"> </w:t>
      </w:r>
      <w:r w:rsidRPr="00D013E8">
        <w:rPr>
          <w:rStyle w:val="StyleUnderline"/>
          <w:rFonts w:asciiTheme="minorHAnsi" w:hAnsiTheme="minorHAnsi" w:cstheme="minorHAnsi"/>
          <w:highlight w:val="green"/>
        </w:rPr>
        <w:t>constructed Indigenous people</w:t>
      </w:r>
      <w:r w:rsidRPr="00D013E8">
        <w:rPr>
          <w:rStyle w:val="StyleUnderline"/>
          <w:rFonts w:asciiTheme="minorHAnsi" w:hAnsiTheme="minorHAnsi" w:cstheme="minorHAnsi"/>
        </w:rPr>
        <w:t xml:space="preserve"> </w:t>
      </w:r>
      <w:r w:rsidRPr="00D013E8">
        <w:rPr>
          <w:rFonts w:asciiTheme="minorHAnsi" w:hAnsiTheme="minorHAnsi" w:cstheme="minorHAnsi"/>
          <w:sz w:val="14"/>
        </w:rPr>
        <w:t>(mostly men)</w:t>
      </w:r>
      <w:r w:rsidRPr="00D013E8">
        <w:rPr>
          <w:rStyle w:val="StyleUnderline"/>
          <w:rFonts w:asciiTheme="minorHAnsi" w:hAnsiTheme="minorHAnsi" w:cstheme="minorHAnsi"/>
        </w:rPr>
        <w:t xml:space="preserve"> </w:t>
      </w:r>
      <w:r w:rsidRPr="00D013E8">
        <w:rPr>
          <w:rStyle w:val="StyleUnderline"/>
          <w:rFonts w:asciiTheme="minorHAnsi" w:hAnsiTheme="minorHAnsi" w:cstheme="minorHAnsi"/>
          <w:highlight w:val="green"/>
        </w:rPr>
        <w:t>as criminal</w:t>
      </w:r>
      <w:r w:rsidRPr="00D013E8">
        <w:rPr>
          <w:rStyle w:val="StyleUnderline"/>
          <w:rFonts w:asciiTheme="minorHAnsi" w:hAnsiTheme="minorHAnsi" w:cstheme="minorHAnsi"/>
        </w:rPr>
        <w:t xml:space="preserve"> </w:t>
      </w:r>
      <w:r w:rsidRPr="00D013E8">
        <w:rPr>
          <w:rFonts w:asciiTheme="minorHAnsi" w:hAnsiTheme="minorHAnsi" w:cstheme="minorHAnsi"/>
          <w:sz w:val="14"/>
        </w:rPr>
        <w:t>in order</w:t>
      </w:r>
      <w:r w:rsidRPr="00D013E8">
        <w:rPr>
          <w:rStyle w:val="StyleUnderline"/>
          <w:rFonts w:asciiTheme="minorHAnsi" w:hAnsiTheme="minorHAnsi" w:cstheme="minorHAnsi"/>
        </w:rPr>
        <w:t xml:space="preserve"> </w:t>
      </w:r>
      <w:r w:rsidRPr="00D013E8">
        <w:rPr>
          <w:rStyle w:val="StyleUnderline"/>
          <w:rFonts w:asciiTheme="minorHAnsi" w:hAnsiTheme="minorHAnsi" w:cstheme="minorHAnsi"/>
          <w:highlight w:val="green"/>
        </w:rPr>
        <w:t>to mask their own criminality</w:t>
      </w:r>
      <w:r w:rsidRPr="00D013E8">
        <w:rPr>
          <w:rStyle w:val="StyleUnderline"/>
          <w:rFonts w:asciiTheme="minorHAnsi" w:hAnsiTheme="minorHAnsi" w:cstheme="minorHAnsi"/>
        </w:rPr>
        <w:t>.</w:t>
      </w:r>
      <w:r w:rsidRPr="00D013E8">
        <w:rPr>
          <w:rFonts w:asciiTheme="minorHAnsi" w:hAnsiTheme="minorHAnsi" w:cstheme="minorHAnsi"/>
          <w:sz w:val="14"/>
        </w:rPr>
        <w:t xml:space="preserve"> They did so </w:t>
      </w:r>
      <w:r w:rsidRPr="00D013E8">
        <w:rPr>
          <w:rStyle w:val="StyleUnderline"/>
          <w:rFonts w:asciiTheme="minorHAnsi" w:hAnsiTheme="minorHAnsi" w:cstheme="minorHAnsi"/>
          <w:highlight w:val="green"/>
        </w:rPr>
        <w:t>by</w:t>
      </w:r>
      <w:r w:rsidRPr="00D013E8">
        <w:rPr>
          <w:rStyle w:val="StyleUnderline"/>
          <w:rFonts w:asciiTheme="minorHAnsi" w:hAnsiTheme="minorHAnsi" w:cstheme="minorHAnsi"/>
        </w:rPr>
        <w:t xml:space="preserve"> </w:t>
      </w:r>
      <w:r w:rsidRPr="00D013E8">
        <w:rPr>
          <w:rFonts w:asciiTheme="minorHAnsi" w:hAnsiTheme="minorHAnsi" w:cstheme="minorHAnsi"/>
          <w:sz w:val="14"/>
        </w:rPr>
        <w:t xml:space="preserve">actually </w:t>
      </w:r>
      <w:r w:rsidRPr="00D013E8">
        <w:rPr>
          <w:rStyle w:val="StyleUnderline"/>
          <w:rFonts w:asciiTheme="minorHAnsi" w:hAnsiTheme="minorHAnsi" w:cstheme="minorHAnsi"/>
          <w:highlight w:val="green"/>
        </w:rPr>
        <w:t>converting treaties from Indigenous understandings</w:t>
      </w:r>
      <w:r w:rsidRPr="00D013E8">
        <w:rPr>
          <w:rStyle w:val="StyleUnderline"/>
          <w:rFonts w:asciiTheme="minorHAnsi" w:hAnsiTheme="minorHAnsi" w:cstheme="minorHAnsi"/>
        </w:rPr>
        <w:t xml:space="preserve"> of forms of relationship (often called ‘renewal’) </w:t>
      </w:r>
      <w:r w:rsidRPr="00D013E8">
        <w:rPr>
          <w:rStyle w:val="StyleUnderline"/>
          <w:rFonts w:asciiTheme="minorHAnsi" w:hAnsiTheme="minorHAnsi" w:cstheme="minorHAnsi"/>
          <w:highlight w:val="green"/>
        </w:rPr>
        <w:t>to contracts</w:t>
      </w:r>
      <w:r w:rsidRPr="00D013E8">
        <w:rPr>
          <w:rStyle w:val="StyleUnderline"/>
          <w:rFonts w:asciiTheme="minorHAnsi" w:hAnsiTheme="minorHAnsi" w:cstheme="minorHAnsi"/>
        </w:rPr>
        <w:t xml:space="preserve"> and land cessions. By interpreting these agreements as contracts, they set up conditions for outright war through the sanctioning of constant incursions upon Indigenous land. These incursions ‘rendered unlawful the moment they violated the treaties that authorized their presence across Indigenous lands’.</w:t>
      </w:r>
      <w:r w:rsidRPr="00D013E8">
        <w:rPr>
          <w:rFonts w:asciiTheme="minorHAnsi" w:hAnsiTheme="minorHAnsi" w:cstheme="minorHAnsi"/>
          <w:sz w:val="14"/>
        </w:rPr>
        <w:t xml:space="preserve">46 She then offers in painstaking detail accounts of the hangings and the incarcerations of predominantly indigenous men as they resisted these wrongful interpretations of treaty: everywhere from Modoc country, to Tsilhqot’in in what is now British Columbia, to Dakota territory in what is now Minnesota. Native male bodies were hanged, were shot, were incarcerated for the purposes of a land grab, but this land grab was also achieved in part by the interpretive move by the state: the move from the model of relationship to contract, with the subsequent move to inevitable contravention and the production of criminality. Stark then argues, this was the making and the masking of a ‘criminal empire’.47. This ‘criminal empire’ was driven by a desire for land and resources, achieved through the force of violence and executed and sealed through contractual thinking and law – a law that masked settler state criminality while producing Indians as criminals. I articulate Stark’s account and analysis to Rosas’s ethnography and also to Danaiyairi’s interviews because </w:t>
      </w:r>
      <w:r w:rsidRPr="00D013E8">
        <w:rPr>
          <w:rStyle w:val="StyleUnderline"/>
          <w:rFonts w:asciiTheme="minorHAnsi" w:hAnsiTheme="minorHAnsi" w:cstheme="minorHAnsi"/>
          <w:highlight w:val="green"/>
        </w:rPr>
        <w:t>they all point to the press of states and law as they do their work of ‘governing’ and fail</w:t>
      </w:r>
      <w:r w:rsidRPr="00D013E8">
        <w:rPr>
          <w:rFonts w:asciiTheme="minorHAnsi" w:hAnsiTheme="minorHAnsi" w:cstheme="minorHAnsi"/>
          <w:sz w:val="14"/>
        </w:rPr>
        <w:t>, at points,</w:t>
      </w:r>
      <w:r w:rsidRPr="00D013E8">
        <w:rPr>
          <w:rStyle w:val="StyleUnderline"/>
          <w:rFonts w:asciiTheme="minorHAnsi" w:hAnsiTheme="minorHAnsi" w:cstheme="minorHAnsi"/>
        </w:rPr>
        <w:t xml:space="preserve"> </w:t>
      </w:r>
      <w:r w:rsidRPr="00D013E8">
        <w:rPr>
          <w:rStyle w:val="StyleUnderline"/>
          <w:rFonts w:asciiTheme="minorHAnsi" w:hAnsiTheme="minorHAnsi" w:cstheme="minorHAnsi"/>
          <w:highlight w:val="green"/>
        </w:rPr>
        <w:t>to achieve ‘perfect settler sovereignty’, ‘</w:t>
      </w:r>
      <w:r w:rsidRPr="00D013E8">
        <w:rPr>
          <w:rFonts w:asciiTheme="minorHAnsi" w:hAnsiTheme="minorHAnsi" w:cstheme="minorHAnsi"/>
          <w:sz w:val="14"/>
        </w:rPr>
        <w:t>neoliberal sovereignty’</w:t>
      </w:r>
      <w:r w:rsidRPr="00D013E8">
        <w:rPr>
          <w:rStyle w:val="StyleUnderline"/>
          <w:rFonts w:asciiTheme="minorHAnsi" w:hAnsiTheme="minorHAnsi" w:cstheme="minorHAnsi"/>
          <w:highlight w:val="green"/>
        </w:rPr>
        <w:t xml:space="preserve"> or what some</w:t>
      </w:r>
      <w:r w:rsidRPr="00D013E8">
        <w:rPr>
          <w:rStyle w:val="StyleUnderline"/>
          <w:rFonts w:asciiTheme="minorHAnsi" w:hAnsiTheme="minorHAnsi" w:cstheme="minorHAnsi"/>
        </w:rPr>
        <w:t xml:space="preserve"> </w:t>
      </w:r>
      <w:r w:rsidRPr="00D013E8">
        <w:rPr>
          <w:rFonts w:asciiTheme="minorHAnsi" w:hAnsiTheme="minorHAnsi" w:cstheme="minorHAnsi"/>
          <w:sz w:val="14"/>
        </w:rPr>
        <w:t>might</w:t>
      </w:r>
      <w:r w:rsidRPr="00D013E8">
        <w:rPr>
          <w:rStyle w:val="StyleUnderline"/>
          <w:rFonts w:asciiTheme="minorHAnsi" w:hAnsiTheme="minorHAnsi" w:cstheme="minorHAnsi"/>
          <w:highlight w:val="green"/>
        </w:rPr>
        <w:t xml:space="preserve"> perceive as simply ‘governance’. The practices </w:t>
      </w:r>
      <w:r w:rsidRPr="00D013E8">
        <w:rPr>
          <w:rFonts w:asciiTheme="minorHAnsi" w:hAnsiTheme="minorHAnsi" w:cstheme="minorHAnsi"/>
          <w:sz w:val="14"/>
        </w:rPr>
        <w:t>and techniques</w:t>
      </w:r>
      <w:r w:rsidRPr="00D013E8">
        <w:rPr>
          <w:rStyle w:val="StyleUnderline"/>
          <w:rFonts w:asciiTheme="minorHAnsi" w:hAnsiTheme="minorHAnsi" w:cstheme="minorHAnsi"/>
          <w:highlight w:val="green"/>
        </w:rPr>
        <w:t xml:space="preserve"> of institutional ‘recognition’, of bringing peoples </w:t>
      </w:r>
      <w:r w:rsidRPr="00D013E8">
        <w:rPr>
          <w:rFonts w:asciiTheme="minorHAnsi" w:hAnsiTheme="minorHAnsi" w:cstheme="minorHAnsi"/>
          <w:sz w:val="14"/>
        </w:rPr>
        <w:t>presumed alterity</w:t>
      </w:r>
      <w:r w:rsidRPr="00D013E8">
        <w:rPr>
          <w:rStyle w:val="StyleUnderline"/>
          <w:rFonts w:asciiTheme="minorHAnsi" w:hAnsiTheme="minorHAnsi" w:cstheme="minorHAnsi"/>
          <w:highlight w:val="green"/>
        </w:rPr>
        <w:t xml:space="preserve"> into the ambit of the state through </w:t>
      </w:r>
      <w:r w:rsidRPr="00D013E8">
        <w:rPr>
          <w:rFonts w:asciiTheme="minorHAnsi" w:hAnsiTheme="minorHAnsi" w:cstheme="minorHAnsi"/>
          <w:sz w:val="14"/>
        </w:rPr>
        <w:t>the devices of</w:t>
      </w:r>
      <w:r w:rsidRPr="00D013E8">
        <w:rPr>
          <w:rStyle w:val="StyleUnderline"/>
          <w:rFonts w:asciiTheme="minorHAnsi" w:hAnsiTheme="minorHAnsi" w:cstheme="minorHAnsi"/>
          <w:highlight w:val="green"/>
        </w:rPr>
        <w:t xml:space="preserve"> treaty, of contract,</w:t>
      </w:r>
      <w:r w:rsidRPr="00D013E8">
        <w:rPr>
          <w:rStyle w:val="StyleUnderline"/>
          <w:rFonts w:asciiTheme="minorHAnsi" w:hAnsiTheme="minorHAnsi" w:cstheme="minorHAnsi"/>
        </w:rPr>
        <w:t xml:space="preserve"> </w:t>
      </w:r>
      <w:r w:rsidRPr="00D013E8">
        <w:rPr>
          <w:rFonts w:asciiTheme="minorHAnsi" w:hAnsiTheme="minorHAnsi" w:cstheme="minorHAnsi"/>
          <w:sz w:val="14"/>
        </w:rPr>
        <w:t xml:space="preserve">later </w:t>
      </w:r>
      <w:r w:rsidRPr="00D013E8">
        <w:rPr>
          <w:rStyle w:val="StyleUnderline"/>
          <w:rFonts w:asciiTheme="minorHAnsi" w:hAnsiTheme="minorHAnsi" w:cstheme="minorHAnsi"/>
          <w:highlight w:val="green"/>
        </w:rPr>
        <w:t>of citizenship</w:t>
      </w:r>
      <w:r w:rsidRPr="00D013E8">
        <w:rPr>
          <w:rStyle w:val="StyleUnderline"/>
          <w:rFonts w:asciiTheme="minorHAnsi" w:hAnsiTheme="minorHAnsi" w:cstheme="minorHAnsi"/>
        </w:rPr>
        <w:t xml:space="preserve"> </w:t>
      </w:r>
      <w:r w:rsidRPr="00D013E8">
        <w:rPr>
          <w:rFonts w:asciiTheme="minorHAnsi" w:hAnsiTheme="minorHAnsi" w:cstheme="minorHAnsi"/>
          <w:sz w:val="14"/>
        </w:rPr>
        <w:t>itself,</w:t>
      </w:r>
      <w:r w:rsidRPr="00D013E8">
        <w:rPr>
          <w:rStyle w:val="StyleUnderline"/>
          <w:rFonts w:asciiTheme="minorHAnsi" w:hAnsiTheme="minorHAnsi" w:cstheme="minorHAnsi"/>
        </w:rPr>
        <w:t xml:space="preserve"> </w:t>
      </w:r>
      <w:r w:rsidRPr="00D013E8">
        <w:rPr>
          <w:rStyle w:val="Emphasis"/>
          <w:rFonts w:asciiTheme="minorHAnsi" w:hAnsiTheme="minorHAnsi" w:cstheme="minorHAnsi"/>
          <w:highlight w:val="green"/>
        </w:rPr>
        <w:t xml:space="preserve">the mechanisms of rights appear to offer fairness, protection a form of justice. </w:t>
      </w:r>
      <w:r w:rsidRPr="00D013E8">
        <w:rPr>
          <w:rFonts w:asciiTheme="minorHAnsi" w:hAnsiTheme="minorHAnsi" w:cstheme="minorHAnsi"/>
          <w:sz w:val="14"/>
        </w:rPr>
        <w:t>All of</w:t>
      </w:r>
      <w:r w:rsidRPr="00D013E8">
        <w:rPr>
          <w:rStyle w:val="StyleUnderline"/>
          <w:rFonts w:asciiTheme="minorHAnsi" w:hAnsiTheme="minorHAnsi" w:cstheme="minorHAnsi"/>
        </w:rPr>
        <w:t xml:space="preserve"> </w:t>
      </w:r>
      <w:r w:rsidRPr="00D013E8">
        <w:rPr>
          <w:rStyle w:val="StyleUnderline"/>
          <w:rFonts w:asciiTheme="minorHAnsi" w:hAnsiTheme="minorHAnsi" w:cstheme="minorHAnsi"/>
          <w:highlight w:val="green"/>
        </w:rPr>
        <w:t>these techniques</w:t>
      </w:r>
      <w:r w:rsidRPr="00D013E8">
        <w:rPr>
          <w:rStyle w:val="StyleUnderline"/>
          <w:rFonts w:asciiTheme="minorHAnsi" w:hAnsiTheme="minorHAnsi" w:cstheme="minorHAnsi"/>
        </w:rPr>
        <w:t xml:space="preserve"> </w:t>
      </w:r>
      <w:r w:rsidRPr="00D013E8">
        <w:rPr>
          <w:rFonts w:asciiTheme="minorHAnsi" w:hAnsiTheme="minorHAnsi" w:cstheme="minorHAnsi"/>
          <w:sz w:val="14"/>
        </w:rPr>
        <w:t xml:space="preserve">also </w:t>
      </w:r>
      <w:r w:rsidRPr="00D013E8">
        <w:rPr>
          <w:rStyle w:val="StyleUnderline"/>
          <w:rFonts w:asciiTheme="minorHAnsi" w:hAnsiTheme="minorHAnsi" w:cstheme="minorHAnsi"/>
          <w:highlight w:val="green"/>
        </w:rPr>
        <w:t>require concession to the authority of</w:t>
      </w:r>
      <w:r w:rsidRPr="00D013E8">
        <w:rPr>
          <w:rStyle w:val="StyleUnderline"/>
          <w:rFonts w:asciiTheme="minorHAnsi" w:hAnsiTheme="minorHAnsi" w:cstheme="minorHAnsi"/>
        </w:rPr>
        <w:t xml:space="preserve"> </w:t>
      </w:r>
      <w:r w:rsidRPr="00D013E8">
        <w:rPr>
          <w:rFonts w:asciiTheme="minorHAnsi" w:hAnsiTheme="minorHAnsi" w:cstheme="minorHAnsi"/>
          <w:sz w:val="14"/>
        </w:rPr>
        <w:t>foreign and</w:t>
      </w:r>
      <w:r w:rsidRPr="00D013E8">
        <w:rPr>
          <w:rStyle w:val="StyleUnderline"/>
          <w:rFonts w:asciiTheme="minorHAnsi" w:hAnsiTheme="minorHAnsi" w:cstheme="minorHAnsi"/>
        </w:rPr>
        <w:t xml:space="preserve"> </w:t>
      </w:r>
      <w:r w:rsidRPr="00D013E8">
        <w:rPr>
          <w:rStyle w:val="StyleUnderline"/>
          <w:rFonts w:asciiTheme="minorHAnsi" w:hAnsiTheme="minorHAnsi" w:cstheme="minorHAnsi"/>
          <w:highlight w:val="green"/>
        </w:rPr>
        <w:t>dispossessing political will</w:t>
      </w:r>
      <w:r w:rsidRPr="00D013E8">
        <w:rPr>
          <w:rStyle w:val="StyleUnderline"/>
          <w:rFonts w:asciiTheme="minorHAnsi" w:hAnsiTheme="minorHAnsi" w:cstheme="minorHAnsi"/>
        </w:rPr>
        <w:t xml:space="preserve"> but also serve to diminish the authority and sovereignty (even when recognised, ever so slightly), of robust Indigenous political orders. T</w:t>
      </w:r>
      <w:r w:rsidRPr="00D013E8">
        <w:rPr>
          <w:rFonts w:asciiTheme="minorHAnsi" w:hAnsiTheme="minorHAnsi" w:cstheme="minorHAnsi"/>
          <w:sz w:val="14"/>
        </w:rPr>
        <w:t>hese varying accounts have demonstrated state’s effort to enclose life for land and sometimes their failure at this, but also in broad strokes, a kind of cunning practice of recognition and governance.48 In this, I mean a cal- culating effort to (in Lisa Ford’s terms) perform territorial rationality, jurisdiction and governance by any legal and discursive means necessary,49 but also to (in my terms) steal while making those who you steal from, the criminal</w:t>
      </w:r>
      <w:r w:rsidRPr="00D013E8">
        <w:rPr>
          <w:rStyle w:val="Emphasis"/>
          <w:rFonts w:asciiTheme="minorHAnsi" w:hAnsiTheme="minorHAnsi" w:cstheme="minorHAnsi"/>
        </w:rPr>
        <w:t xml:space="preserve">. </w:t>
      </w:r>
      <w:r w:rsidRPr="00D013E8">
        <w:rPr>
          <w:rStyle w:val="Emphasis"/>
          <w:rFonts w:asciiTheme="minorHAnsi" w:hAnsiTheme="minorHAnsi" w:cstheme="minorHAnsi"/>
          <w:highlight w:val="green"/>
        </w:rPr>
        <w:t xml:space="preserve">This is the ruse of consent, they did not consent to this fully, they know this, it is the liberal move again and again to pretend as if this ruse of consent signals freedom and the free </w:t>
      </w:r>
      <w:r w:rsidRPr="00D013E8">
        <w:rPr>
          <w:rStyle w:val="Emphasis"/>
          <w:rFonts w:asciiTheme="minorHAnsi" w:hAnsiTheme="minorHAnsi" w:cstheme="minorHAnsi"/>
          <w:highlight w:val="green"/>
        </w:rPr>
        <w:lastRenderedPageBreak/>
        <w:t>will to consent to this.</w:t>
      </w:r>
      <w:r w:rsidRPr="00D013E8">
        <w:rPr>
          <w:rFonts w:asciiTheme="minorHAnsi" w:hAnsiTheme="minorHAnsi" w:cstheme="minorHAnsi"/>
          <w:sz w:val="14"/>
          <w:highlight w:val="green"/>
        </w:rPr>
        <w:t xml:space="preserve"> It</w:t>
      </w:r>
      <w:r w:rsidRPr="00D013E8">
        <w:rPr>
          <w:rFonts w:asciiTheme="minorHAnsi" w:hAnsiTheme="minorHAnsi" w:cstheme="minorHAnsi"/>
          <w:sz w:val="14"/>
        </w:rPr>
        <w:t xml:space="preserve"> is a ruse laid bare in these electoral moments in the U.S.A, when people are starting to point to where they think ‘the facts’ lie – where the origin stories are, and what the stur- diness of those stories is – all motivated by the specious grasp on both ethics and truth- telling by the current regime. </w:t>
      </w:r>
      <w:r w:rsidRPr="00D013E8">
        <w:rPr>
          <w:rStyle w:val="StyleUnderline"/>
          <w:rFonts w:asciiTheme="minorHAnsi" w:hAnsiTheme="minorHAnsi" w:cstheme="minorHAnsi"/>
        </w:rPr>
        <w:t>These double moves are the conditions as well, for and of refusal</w:t>
      </w:r>
      <w:r w:rsidRPr="00D013E8">
        <w:rPr>
          <w:rFonts w:asciiTheme="minorHAnsi" w:hAnsiTheme="minorHAnsi" w:cstheme="minorHAnsi"/>
          <w:sz w:val="14"/>
        </w:rPr>
        <w:t xml:space="preserve">. The ethnographic and historical cases here point to the multiple ways in which contrac- tual thinking and dispossession have produced historical consciousness in indigenous people that pushes against the contained, diagnostic language of politics (or perhaps pol- itical science itself) and rendered refusal an expression of this consciousness. </w:t>
      </w:r>
      <w:r w:rsidRPr="00D013E8">
        <w:rPr>
          <w:rStyle w:val="StyleUnderline"/>
          <w:rFonts w:asciiTheme="minorHAnsi" w:hAnsiTheme="minorHAnsi" w:cstheme="minorHAnsi"/>
          <w:highlight w:val="green"/>
        </w:rPr>
        <w:t xml:space="preserve">Refusal is </w:t>
      </w:r>
      <w:r w:rsidRPr="00D013E8">
        <w:rPr>
          <w:rFonts w:asciiTheme="minorHAnsi" w:hAnsiTheme="minorHAnsi" w:cstheme="minorHAnsi"/>
          <w:sz w:val="14"/>
        </w:rPr>
        <w:t>a symptom, a practice</w:t>
      </w:r>
      <w:r w:rsidRPr="00D013E8">
        <w:rPr>
          <w:rStyle w:val="StyleUnderline"/>
          <w:rFonts w:asciiTheme="minorHAnsi" w:hAnsiTheme="minorHAnsi" w:cstheme="minorHAnsi"/>
          <w:highlight w:val="green"/>
        </w:rPr>
        <w:t xml:space="preserve">, a possibility </w:t>
      </w:r>
      <w:r w:rsidRPr="00D013E8">
        <w:rPr>
          <w:rFonts w:asciiTheme="minorHAnsi" w:hAnsiTheme="minorHAnsi" w:cstheme="minorHAnsi"/>
          <w:sz w:val="14"/>
        </w:rPr>
        <w:t>for doing things differently</w:t>
      </w:r>
      <w:r w:rsidRPr="00D013E8">
        <w:rPr>
          <w:rStyle w:val="StyleUnderline"/>
          <w:rFonts w:asciiTheme="minorHAnsi" w:hAnsiTheme="minorHAnsi" w:cstheme="minorHAnsi"/>
          <w:highlight w:val="green"/>
        </w:rPr>
        <w:t>, for thinking beyond the recognition paradigm that is the agreed-upon ‘antidote’ for rendering justice</w:t>
      </w:r>
      <w:r w:rsidRPr="00D013E8">
        <w:rPr>
          <w:rStyle w:val="StyleUnderline"/>
          <w:rFonts w:asciiTheme="minorHAnsi" w:hAnsiTheme="minorHAnsi" w:cstheme="minorHAnsi"/>
        </w:rPr>
        <w:t xml:space="preserve"> in deeply unequal scenes of articulation. A master and a slave are unequal. One owns the other. Seeking oneself in the gaze of another can be a fallacy of endless suffering if not in and of itself an impossibility</w:t>
      </w:r>
      <w:r w:rsidRPr="00D013E8">
        <w:rPr>
          <w:rFonts w:asciiTheme="minorHAnsi" w:hAnsiTheme="minorHAnsi" w:cstheme="minorHAnsi"/>
          <w:sz w:val="14"/>
        </w:rPr>
        <w:t xml:space="preserve">. Will they see me as I ought to be seen? Turning away, as Coulthard has argued, and as I have argued and demonstrated in Mohawk Interruptus, is a technique, is a possibility.50 </w:t>
      </w:r>
      <w:r w:rsidRPr="00D013E8">
        <w:rPr>
          <w:rStyle w:val="StyleUnderline"/>
          <w:rFonts w:asciiTheme="minorHAnsi" w:hAnsiTheme="minorHAnsi" w:cstheme="minorHAnsi"/>
        </w:rPr>
        <w:t xml:space="preserve">Every possibility is not in the </w:t>
      </w:r>
      <w:r w:rsidRPr="00D013E8">
        <w:rPr>
          <w:rFonts w:asciiTheme="minorHAnsi" w:hAnsiTheme="minorHAnsi" w:cstheme="minorHAnsi"/>
          <w:sz w:val="14"/>
        </w:rPr>
        <w:t>gaze or the</w:t>
      </w:r>
      <w:r w:rsidRPr="00D013E8">
        <w:rPr>
          <w:rStyle w:val="StyleUnderline"/>
          <w:rFonts w:asciiTheme="minorHAnsi" w:hAnsiTheme="minorHAnsi" w:cstheme="minorHAnsi"/>
        </w:rPr>
        <w:t xml:space="preserve"> minds of the master, nor is the hope of mutuality (underwritten by a hope for sincerity) something that all seek. History is also littered with those painful, disappointing, mobilising stories of so many failed attempts at justice, and also at times, refusal</w:t>
      </w:r>
      <w:r w:rsidRPr="00D013E8">
        <w:rPr>
          <w:rFonts w:asciiTheme="minorHAnsi" w:hAnsiTheme="minorHAnsi" w:cstheme="minorHAnsi"/>
          <w:sz w:val="14"/>
        </w:rPr>
        <w:t xml:space="preserve">. Why keep trying? One might wonder. </w:t>
      </w:r>
      <w:r w:rsidRPr="00D013E8">
        <w:rPr>
          <w:rStyle w:val="StyleUnderline"/>
          <w:rFonts w:asciiTheme="minorHAnsi" w:hAnsiTheme="minorHAnsi" w:cstheme="minorHAnsi"/>
        </w:rPr>
        <w:t>This practice of refusal</w:t>
      </w:r>
      <w:r w:rsidRPr="00D013E8">
        <w:rPr>
          <w:rFonts w:asciiTheme="minorHAnsi" w:hAnsiTheme="minorHAnsi" w:cstheme="minorHAnsi"/>
          <w:sz w:val="14"/>
        </w:rPr>
        <w:t xml:space="preserve">, one of various sorts, </w:t>
      </w:r>
      <w:r w:rsidRPr="00D013E8">
        <w:rPr>
          <w:rStyle w:val="StyleUnderline"/>
          <w:rFonts w:asciiTheme="minorHAnsi" w:hAnsiTheme="minorHAnsi" w:cstheme="minorHAnsi"/>
        </w:rPr>
        <w:t xml:space="preserve">revenges the conceit of easy politics, of the very notion that Indigenous peoples had all things been equal would have consented to have things taken, things stolen from them. </w:t>
      </w:r>
      <w:r w:rsidRPr="00D013E8">
        <w:rPr>
          <w:rFonts w:asciiTheme="minorHAnsi" w:hAnsiTheme="minorHAnsi" w:cstheme="minorHAnsi"/>
          <w:sz w:val="14"/>
        </w:rPr>
        <w:t>I have charted this out in this brief thesis on refusal. Rosas’ interlocutors smash these categorical impera- tives, what I call the ‘easy answers’. The people I work with refuse the eliminatory efforts of the state. They operate as nationals in a scene of wardship and dispossession. They are different from Rosas’ interlocutors, but they operate from a similar and flagrantly self- assured position, utterly escaping the answer that is easy to record or to analyse. My eth- nographic and analytical prerogative is to make the practice of ethnography itself a refusal in time with theirs.</w:t>
      </w:r>
      <w:bookmarkEnd w:id="18"/>
    </w:p>
    <w:p w14:paraId="3F380E1E" w14:textId="77777777" w:rsidR="007D211E" w:rsidRDefault="007D211E" w:rsidP="007D211E">
      <w:pPr>
        <w:pStyle w:val="Heading4"/>
        <w:rPr>
          <w:rFonts w:eastAsia="Times New Roman" w:cs="Times New Roman"/>
          <w:sz w:val="24"/>
          <w:szCs w:val="24"/>
          <w:lang w:eastAsia="zh-CN"/>
        </w:rPr>
      </w:pPr>
      <w:r>
        <w:rPr>
          <w:bdr w:val="none" w:sz="0" w:space="0" w:color="auto" w:frame="1"/>
        </w:rPr>
        <w:t>The 1ACs arctic science development replicates logics of elimination and assimilation</w:t>
      </w:r>
    </w:p>
    <w:p w14:paraId="3D5D0257" w14:textId="6482624C" w:rsidR="007D211E" w:rsidRPr="007D211E" w:rsidRDefault="007D211E" w:rsidP="007D211E">
      <w:pPr>
        <w:rPr>
          <w:rStyle w:val="StyleUnderline"/>
          <w:sz w:val="26"/>
          <w:u w:val="none"/>
        </w:rPr>
      </w:pPr>
      <w:r w:rsidRPr="007D211E">
        <w:rPr>
          <w:b/>
          <w:sz w:val="32"/>
        </w:rPr>
        <w:t>Mer ‘25,</w:t>
      </w:r>
      <w:r w:rsidRPr="007D211E">
        <w:t>[</w:t>
      </w:r>
      <w:r>
        <w:t>M., Settler of color, environmental justice at Macalester, Blood on Their Hands: Settler Colonial States in the Arctic," Tapestries: Interwoven voices of local and global identities: Vol. 14: Iss. 1, Article 9. https://digitalcommons.macalester.edu/tapestries/vol14/iss1/9 SS]</w:t>
      </w:r>
    </w:p>
    <w:p w14:paraId="625DE00A" w14:textId="77777777" w:rsidR="00AA0FB2" w:rsidRDefault="007D211E" w:rsidP="007D211E">
      <w:pPr>
        <w:rPr>
          <w:rStyle w:val="StyleUnderline"/>
          <w:highlight w:val="cyan"/>
        </w:rPr>
      </w:pPr>
      <w:r w:rsidRPr="00D30C80">
        <w:rPr>
          <w:rStyle w:val="StyleUnderline"/>
          <w:highlight w:val="cyan"/>
        </w:rPr>
        <w:t>As settlers, we have historically benefitted from these government assimilationist and polluting policies</w:t>
      </w:r>
      <w:r w:rsidRPr="00D30C80">
        <w:t xml:space="preserve">, and therefore the state’s actions reflect our own. </w:t>
      </w:r>
      <w:r w:rsidRPr="00D30C80">
        <w:rPr>
          <w:rStyle w:val="StyleUnderline"/>
          <w:highlight w:val="cyan"/>
        </w:rPr>
        <w:t>This shifting of responsibilities should awaken settler colonial amnesia of those involved in the Arctic.</w:t>
      </w:r>
      <w:r w:rsidRPr="00D30C80">
        <w:t xml:space="preserve"> This is a</w:t>
      </w:r>
      <w:r>
        <w:t xml:space="preserve"> </w:t>
      </w:r>
      <w:r w:rsidRPr="00D30C80">
        <w:t xml:space="preserve">phenomenon where </w:t>
      </w:r>
      <w:r w:rsidRPr="00D30C80">
        <w:rPr>
          <w:rStyle w:val="StyleUnderline"/>
          <w:highlight w:val="cyan"/>
        </w:rPr>
        <w:t>people are not fully aware of the colonialism that they benefit from</w:t>
      </w:r>
      <w:r w:rsidRPr="00D30C80">
        <w:t xml:space="preserve"> (Said 1994). </w:t>
      </w:r>
      <w:r w:rsidRPr="00D30C80">
        <w:rPr>
          <w:rStyle w:val="StyleUnderline"/>
          <w:highlight w:val="cyan"/>
        </w:rPr>
        <w:t>It can manifest in obscuring the scale of the atrocities or even flat-out denial. This misremembering leads to the invalidation of those dealing with the effects of colonialism, and the creation of false justifications for the violence</w:t>
      </w:r>
      <w:r w:rsidRPr="00D30C80">
        <w:t xml:space="preserve">. </w:t>
      </w:r>
      <w:r w:rsidRPr="00D30C80">
        <w:rPr>
          <w:rStyle w:val="StyleUnderline"/>
          <w:highlight w:val="cyan"/>
        </w:rPr>
        <w:t>The settler scientific community is particularly culpable, as our research into the specific effects of climate change not only ignores our own role in creating such ecological violence through our privileged membership in the state, but also how our scientific research is often largely funded by the state</w:t>
      </w:r>
    </w:p>
    <w:p w14:paraId="3A6F4AD4" w14:textId="77777777" w:rsidR="00AA0FB2" w:rsidRDefault="00AA0FB2" w:rsidP="007D211E"/>
    <w:p w14:paraId="208CFD8A" w14:textId="4668B833" w:rsidR="007D211E" w:rsidRDefault="007D211E" w:rsidP="007D211E">
      <w:r w:rsidRPr="00D30C80">
        <w:t xml:space="preserve">. The National Science Foundation, established in 1950, is a federal government agency of the United States that funds scientific research (“History,” 2024).2 From the past fiscal year which started on October 1st, 2023 to September 30, 2024, the National Science Foundation (NSF) was given 9.06 billion dollars. This funding is not solely for graduate students but also undergraduates, academics and even companies, with the requirement that they must be at least a permanent resident if not a citizen. The National Science Foundation has supported the work of at least 268 winners of the Nobel Prize. In 2024 alone, four of the six prize categories were won by people who have received NSF funding (“NSF Continues Strong Legacy with Nobel Prize Winners,” 2024). This does not include the multiple other government agencies in the United States that fund scientific research, particularly the Department of Defense, the Department of Energy and the Department of State. . Therefore it is not surprising that the vast majority of the scientific studies cited in this paper are funded by the state. This is functionally an </w:t>
      </w:r>
      <w:r w:rsidRPr="00D30C80">
        <w:lastRenderedPageBreak/>
        <w:t xml:space="preserve">oxymoronic system where </w:t>
      </w:r>
      <w:r w:rsidRPr="00D30C80">
        <w:rPr>
          <w:rStyle w:val="StyleUnderline"/>
          <w:highlight w:val="cyan"/>
        </w:rPr>
        <w:t>the state pays largely settler scientists to understand and critique the systems that have been put into place by the state.</w:t>
      </w:r>
      <w:r w:rsidRPr="00D30C80">
        <w:t xml:space="preserve"> This is not to scorn or shame scientists who receive federal funding. In fact, I myself hope to obtain a grant from the United States government to pursue a master's degree in Arctic climate ecology. As a researcher coming from a low-income background, such funding would be an integral lifeline to my career. But </w:t>
      </w:r>
      <w:r w:rsidRPr="00D30C80">
        <w:rPr>
          <w:rStyle w:val="StyleUnderline"/>
          <w:highlight w:val="cyan"/>
        </w:rPr>
        <w:t>in taking funding from the state, scientists need to acknowledge that this fiscal sponsorship for environmental research is not charity but rather a continuation of the long legacy of scientists acting as agents of the state</w:t>
      </w:r>
      <w:r w:rsidRPr="00D30C80">
        <w:t>, from the development of the atomic bomb to the Cold War space race. Even the colonial developments discussed in this paper such as the Early Distant Warning Line, oil and gas extraction, and continental shelf claims would not have been possible without scientists.</w:t>
      </w:r>
    </w:p>
    <w:p w14:paraId="5BE750C0" w14:textId="77777777" w:rsidR="007D211E" w:rsidRPr="00E758B1" w:rsidRDefault="007D211E" w:rsidP="007D211E">
      <w:pPr>
        <w:pStyle w:val="Heading4"/>
      </w:pPr>
      <w:r>
        <w:t xml:space="preserve">Frameworks of knowledge production in the Arctic are products of colonialism established through scientific exploration and exploitation that </w:t>
      </w:r>
      <w:r w:rsidRPr="00D71EC3">
        <w:rPr>
          <w:u w:val="single"/>
        </w:rPr>
        <w:t>always</w:t>
      </w:r>
      <w:r>
        <w:t xml:space="preserve"> result in the loss of Indigenous sovereignty---scientific processes are schemas of “modernization” and scientists always have “hypotheses to test” that </w:t>
      </w:r>
      <w:r w:rsidRPr="00D71EC3">
        <w:rPr>
          <w:u w:val="single"/>
        </w:rPr>
        <w:t>cannot be unlinked</w:t>
      </w:r>
      <w:r>
        <w:t xml:space="preserve"> from their use to exclude communities from decision making and transformation of their cultural land</w:t>
      </w:r>
    </w:p>
    <w:p w14:paraId="5411C9BD" w14:textId="77777777" w:rsidR="007D211E" w:rsidRPr="00E758B1" w:rsidRDefault="007D211E" w:rsidP="007D211E">
      <w:pPr>
        <w:rPr>
          <w:sz w:val="16"/>
        </w:rPr>
      </w:pPr>
      <w:r w:rsidRPr="00735DEF">
        <w:rPr>
          <w:rStyle w:val="Style13ptBold"/>
        </w:rPr>
        <w:t>Stuhl 16</w:t>
      </w:r>
      <w:r w:rsidRPr="00E758B1">
        <w:rPr>
          <w:rStyle w:val="Style13ptBold"/>
          <w:sz w:val="16"/>
        </w:rPr>
        <w:t xml:space="preserve"> </w:t>
      </w:r>
      <w:r w:rsidRPr="00735DEF">
        <w:t>[Andrew Stuhl is an Associate Professor of Environmental Studies &amp; Sciences and the Department Chair of Environmental Studies &amp; Sciences at Bucknell University, he has a M.A. and Ph.D. in the History of Science, Medicine, and Technology from the University of Wisconsin-Madison, a M.S. in Environment and Resources from the University of Wisconsin-Madison, and a B.S. in Biology from Salisbury University, 2016, “Unfreezing the Arctic: Science, Colonialism, and the Transformation of Inuit Lands,” University of Chicago Press, accessed 06/23/25]s.taghi</w:t>
      </w:r>
    </w:p>
    <w:p w14:paraId="49753864" w14:textId="77777777" w:rsidR="007D211E" w:rsidRDefault="007D211E" w:rsidP="007D211E">
      <w:pPr>
        <w:rPr>
          <w:u w:val="single"/>
        </w:rPr>
      </w:pPr>
      <w:r w:rsidRPr="00D367FB">
        <w:rPr>
          <w:highlight w:val="cyan"/>
          <w:u w:val="single"/>
        </w:rPr>
        <w:t xml:space="preserve">If the Arctic appears </w:t>
      </w:r>
      <w:r w:rsidRPr="00DB44A9">
        <w:rPr>
          <w:u w:val="single"/>
        </w:rPr>
        <w:t xml:space="preserve">to southerners as </w:t>
      </w:r>
      <w:r w:rsidRPr="00D367FB">
        <w:rPr>
          <w:highlight w:val="cyan"/>
          <w:u w:val="single"/>
        </w:rPr>
        <w:t>untouched</w:t>
      </w:r>
      <w:r w:rsidRPr="00DB44A9">
        <w:rPr>
          <w:u w:val="single"/>
        </w:rPr>
        <w:t xml:space="preserve">, </w:t>
      </w:r>
      <w:r w:rsidRPr="00D367FB">
        <w:rPr>
          <w:highlight w:val="cyan"/>
          <w:u w:val="single"/>
        </w:rPr>
        <w:t xml:space="preserve">this is a function of </w:t>
      </w:r>
      <w:r w:rsidRPr="00DB44A9">
        <w:rPr>
          <w:u w:val="single"/>
        </w:rPr>
        <w:t xml:space="preserve">their </w:t>
      </w:r>
      <w:r w:rsidRPr="00D367FB">
        <w:rPr>
          <w:highlight w:val="cyan"/>
          <w:u w:val="single"/>
        </w:rPr>
        <w:t>misunderstanding</w:t>
      </w:r>
      <w:r w:rsidRPr="00DB44A9">
        <w:rPr>
          <w:u w:val="single"/>
        </w:rPr>
        <w:t>, as well as northerners' adaptations not isolation.</w:t>
      </w:r>
      <w:r w:rsidRPr="00E758B1">
        <w:rPr>
          <w:sz w:val="16"/>
        </w:rPr>
        <w:t xml:space="preserve"> The northern landscape is and has been resilient, a term I use throughout this book. It names a colonial history of extraction-like emptying the Beaufort Sea of bowheads-and the capacity of people, plants, and animals to cope with the impacts of such exploitation. </w:t>
      </w:r>
      <w:r w:rsidRPr="00DB44A9">
        <w:rPr>
          <w:u w:val="single"/>
        </w:rPr>
        <w:t xml:space="preserve">When students of history consider indigenous vantage points, they can see Arctic colonialism more clearly. </w:t>
      </w:r>
      <w:r w:rsidRPr="00D367FB">
        <w:rPr>
          <w:rStyle w:val="Emphasis"/>
          <w:highlight w:val="cyan"/>
        </w:rPr>
        <w:t xml:space="preserve">Science </w:t>
      </w:r>
      <w:r w:rsidRPr="00D44204">
        <w:rPr>
          <w:rStyle w:val="Emphasis"/>
        </w:rPr>
        <w:t xml:space="preserve">in particular </w:t>
      </w:r>
      <w:r w:rsidRPr="00D367FB">
        <w:rPr>
          <w:rStyle w:val="Emphasis"/>
          <w:highlight w:val="cyan"/>
        </w:rPr>
        <w:t>loses its sheen of neutrality and objectivity</w:t>
      </w:r>
      <w:r w:rsidRPr="00D44204">
        <w:rPr>
          <w:rStyle w:val="Emphasis"/>
        </w:rPr>
        <w:t>.</w:t>
      </w:r>
      <w:r w:rsidRPr="00DB44A9">
        <w:rPr>
          <w:u w:val="single"/>
        </w:rPr>
        <w:t xml:space="preserve"> </w:t>
      </w:r>
      <w:r w:rsidRPr="00E758B1">
        <w:rPr>
          <w:sz w:val="16"/>
        </w:rPr>
        <w:t>In Cournoyea's representation, for instance, Arctic research is much more grounded, more partial, more partisan even.</w:t>
      </w:r>
      <w:r w:rsidRPr="00DB44A9">
        <w:rPr>
          <w:u w:val="single"/>
        </w:rPr>
        <w:t xml:space="preserve"> </w:t>
      </w:r>
      <w:r w:rsidRPr="00D367FB">
        <w:rPr>
          <w:highlight w:val="cyan"/>
          <w:u w:val="single"/>
        </w:rPr>
        <w:t xml:space="preserve">Scientists </w:t>
      </w:r>
      <w:r w:rsidRPr="00DB44A9">
        <w:rPr>
          <w:u w:val="single"/>
        </w:rPr>
        <w:t xml:space="preserve">come and go to specific locations. They </w:t>
      </w:r>
      <w:r w:rsidRPr="00D367FB">
        <w:rPr>
          <w:highlight w:val="cyan"/>
          <w:u w:val="single"/>
        </w:rPr>
        <w:t>arrive pre-programmed with hypotheses to test</w:t>
      </w:r>
      <w:r w:rsidRPr="00DB44A9">
        <w:rPr>
          <w:u w:val="single"/>
        </w:rPr>
        <w:t xml:space="preserve">, which </w:t>
      </w:r>
      <w:r w:rsidRPr="00D367FB">
        <w:rPr>
          <w:highlight w:val="cyan"/>
          <w:u w:val="single"/>
        </w:rPr>
        <w:t>rarely answer questions of interest to locals</w:t>
      </w:r>
      <w:r w:rsidRPr="00DB44A9">
        <w:rPr>
          <w:u w:val="single"/>
        </w:rPr>
        <w:t xml:space="preserve">. And they are nearly </w:t>
      </w:r>
      <w:r w:rsidRPr="00D367FB">
        <w:rPr>
          <w:highlight w:val="cyan"/>
          <w:u w:val="single"/>
        </w:rPr>
        <w:t>always tailed by schemes of "modernization</w:t>
      </w:r>
      <w:r w:rsidRPr="00DB44A9">
        <w:rPr>
          <w:u w:val="single"/>
        </w:rPr>
        <w:t>.''</w:t>
      </w:r>
      <w:r w:rsidRPr="00E758B1">
        <w:rPr>
          <w:sz w:val="16"/>
        </w:rPr>
        <w:t xml:space="preserve"> Cournoyea told of Nuligak and Mangilaluk, Inuit leaders in Canada's Mackenzie Delta, who in 1921 rejected an offer of treaty by governmental agent 0. S. Finnie. At the time, Canadian officials sought to formalize federal power over northern lands. Rather than money, Inuit wanted the government to help their poor and blind. But when Canadian agencies applied that money to introduce reindeer herding programs-a livelihood common in Siberia and Scandinavia, but foreign in Canada-Inuit in the delta found this culturally inappropriate and refused to participate. The government brought the herds anyway. They created a reindeer reserve where locals could hunt or trap only if they enrolled as apprentices under the supervision of white range managers, or if their application for a permit was approved. </w:t>
      </w:r>
      <w:r w:rsidRPr="00D367FB">
        <w:rPr>
          <w:highlight w:val="cyan"/>
          <w:u w:val="single"/>
        </w:rPr>
        <w:t xml:space="preserve">Inuit </w:t>
      </w:r>
      <w:r w:rsidRPr="00DB44A9">
        <w:rPr>
          <w:u w:val="single"/>
        </w:rPr>
        <w:t xml:space="preserve">were never enslaved, forcibly conquered, or outnumbered by waves of settlers. Nevertheless, </w:t>
      </w:r>
      <w:r w:rsidRPr="00D44204">
        <w:rPr>
          <w:rStyle w:val="Emphasis"/>
        </w:rPr>
        <w:t xml:space="preserve">they </w:t>
      </w:r>
      <w:r w:rsidRPr="00D367FB">
        <w:rPr>
          <w:rStyle w:val="Emphasis"/>
          <w:highlight w:val="cyan"/>
        </w:rPr>
        <w:t>were marginalized in their homelands</w:t>
      </w:r>
      <w:r w:rsidRPr="00DB44A9">
        <w:rPr>
          <w:u w:val="single"/>
        </w:rPr>
        <w:t xml:space="preserve">, whether </w:t>
      </w:r>
      <w:r w:rsidRPr="00D367FB">
        <w:rPr>
          <w:highlight w:val="cyan"/>
          <w:u w:val="single"/>
        </w:rPr>
        <w:t xml:space="preserve">through the </w:t>
      </w:r>
      <w:r w:rsidRPr="00D367FB">
        <w:rPr>
          <w:rStyle w:val="Emphasis"/>
          <w:highlight w:val="cyan"/>
        </w:rPr>
        <w:t>transformation of the physical environment</w:t>
      </w:r>
      <w:r w:rsidRPr="00D367FB">
        <w:rPr>
          <w:highlight w:val="cyan"/>
          <w:u w:val="single"/>
        </w:rPr>
        <w:t xml:space="preserve"> </w:t>
      </w:r>
      <w:r w:rsidRPr="00DB44A9">
        <w:rPr>
          <w:u w:val="single"/>
        </w:rPr>
        <w:t xml:space="preserve">that gave rise to their livelihoods </w:t>
      </w:r>
      <w:r w:rsidRPr="00D367FB">
        <w:rPr>
          <w:highlight w:val="cyan"/>
          <w:u w:val="single"/>
        </w:rPr>
        <w:t xml:space="preserve">or </w:t>
      </w:r>
      <w:r w:rsidRPr="00DB44A9">
        <w:rPr>
          <w:u w:val="single"/>
        </w:rPr>
        <w:t xml:space="preserve">their </w:t>
      </w:r>
      <w:r w:rsidRPr="00D367FB">
        <w:rPr>
          <w:rStyle w:val="Emphasis"/>
          <w:highlight w:val="cyan"/>
        </w:rPr>
        <w:t xml:space="preserve">exclusion from decision making over </w:t>
      </w:r>
      <w:r w:rsidRPr="00D44204">
        <w:rPr>
          <w:rStyle w:val="Emphasis"/>
        </w:rPr>
        <w:t xml:space="preserve">those </w:t>
      </w:r>
      <w:r w:rsidRPr="00D367FB">
        <w:rPr>
          <w:rStyle w:val="Emphasis"/>
          <w:highlight w:val="cyan"/>
        </w:rPr>
        <w:t>lands</w:t>
      </w:r>
      <w:r w:rsidRPr="00DB44A9">
        <w:rPr>
          <w:u w:val="single"/>
        </w:rPr>
        <w:t>.</w:t>
      </w:r>
      <w:r w:rsidRPr="00E758B1">
        <w:rPr>
          <w:sz w:val="16"/>
        </w:rPr>
        <w:t xml:space="preserve"> Indigenous perspectives like Cournoyea's are crucial to understanding today's Arctic, because they disrupt commonly accepted notions of the region and implicate southerners in northern affairs beyond the fossil fuels they burn. Indigenous perspectives have not been well recorded by the pens of academic history, though. For this reason, I have conducted research not only in archives across the southern United States and Canada , but in the Arctic as well. I spent twenty months living in Inuvik, a town in the Mackenzie Delta of Canada's Northwest Territories. I confess that my research in the field was not part of a grand plan hatched at my desk and then carried out in orderly fashion. I began by moving to Inuvik in the fall of 2007 as a community volunteer, with hopes of learning from residents about the impacts of climate change in the Arctic. I spoke with public figures, including </w:t>
      </w:r>
      <w:r w:rsidRPr="00E758B1">
        <w:rPr>
          <w:sz w:val="16"/>
        </w:rPr>
        <w:lastRenderedPageBreak/>
        <w:t xml:space="preserve">scientists with local offices of federal agencies and representatives of municipal, territorial, and Inuvialuit governments. </w:t>
      </w:r>
      <w:r w:rsidRPr="00DB44A9">
        <w:rPr>
          <w:u w:val="single"/>
        </w:rPr>
        <w:t xml:space="preserve">I heard many times that, while warming temperatures have altered physical conditions in the Mackenzie Delta, an </w:t>
      </w:r>
      <w:r w:rsidRPr="00D367FB">
        <w:rPr>
          <w:highlight w:val="cyan"/>
          <w:u w:val="single"/>
        </w:rPr>
        <w:t xml:space="preserve">understanding of climate change should be nested in </w:t>
      </w:r>
      <w:r w:rsidRPr="00DB44A9">
        <w:rPr>
          <w:u w:val="single"/>
        </w:rPr>
        <w:t xml:space="preserve">the story of </w:t>
      </w:r>
      <w:r w:rsidRPr="00D367FB">
        <w:rPr>
          <w:highlight w:val="cyan"/>
          <w:u w:val="single"/>
        </w:rPr>
        <w:t>Arctic science and colonialism</w:t>
      </w:r>
      <w:r w:rsidRPr="00DB44A9">
        <w:rPr>
          <w:u w:val="single"/>
        </w:rPr>
        <w:t xml:space="preserve">. </w:t>
      </w:r>
      <w:r w:rsidRPr="00E758B1">
        <w:rPr>
          <w:sz w:val="16"/>
        </w:rPr>
        <w:t xml:space="preserve">My interests piqued, I left for graduate school in 2008 to craft a more in-depth study. I returned to Inuvik two years later with a commitment to the kinds of community engagement recommended by environmental historians, historians of colonial science, public scholars, and the Inuvialuit Regional Corporation. I attended town hall meetings and joined consultation sessions between oil companies and hunters and trappers committees. I sat in on northern studies classes at the high school. I pored over printed materials and audio recordings at local libraries, the Inuvialuit Cultural Re-source Center, and the environmental agencies of the Inuvialuit and federal governments. I spent time on the land with Inuvialuit, soaking up stories of reindeer and trapping and hunting . When I found information about science's history in the Arctic, I shared it through formal presentations-to both town organizations and classrooms of high school students-and informal discussions with individual residents. I helped organize a five-day field trip that brought together scientists, Inuvialuit elders, and high schoolers to explore the culture, ecology, and history in Ivvavik National Park, on the border of Alaska and the Yukon Territory. Although I spent the majority of my time in Canada, I also traveled in Arctic Alaska. I completed a summer field course at the University of Alaska-Fairbanks, through which I visited North America's largest oil field in Prudhoe Bay and listened to residents of Anaktuvuk Pass talk about the historical nature of environmental challenges. Only when I headed south again in 2011 did I find that many of these practices accorded with the insights of postcolonial scholars, historical geographers, and Arctic anthropologists. </w:t>
      </w:r>
      <w:r w:rsidRPr="004D61B9">
        <w:rPr>
          <w:u w:val="single"/>
        </w:rPr>
        <w:t>Let me be clear: I do not wish to speak for Inuit. Inuvialuit and Inupiat speak on science, colonialism , and environmental change regularly, and have for some time.</w:t>
      </w:r>
      <w:r w:rsidRPr="00E758B1">
        <w:rPr>
          <w:sz w:val="16"/>
        </w:rPr>
        <w:t xml:space="preserve"> My short stay in northern North America also did not yield complete and objective information. My personal background shaded my experiences, even as acquaintances, friends, mentors, and research participants helped me see different perspectives on the Arctic. </w:t>
      </w:r>
      <w:r w:rsidRPr="004D61B9">
        <w:rPr>
          <w:u w:val="single"/>
        </w:rPr>
        <w:t xml:space="preserve">I am aware that </w:t>
      </w:r>
      <w:r w:rsidRPr="00D367FB">
        <w:rPr>
          <w:highlight w:val="cyan"/>
          <w:u w:val="single"/>
        </w:rPr>
        <w:t>Inuit society transcends Inuit relations with scientists</w:t>
      </w:r>
      <w:r w:rsidRPr="004D61B9">
        <w:rPr>
          <w:u w:val="single"/>
        </w:rPr>
        <w:t xml:space="preserve">. Inuit have many more ideas about the Arctic than I present in these pages. I do not pretend to know these, or intend to discount them. Rather, I want to draw into bright context the ways </w:t>
      </w:r>
      <w:r w:rsidRPr="00D367FB">
        <w:rPr>
          <w:highlight w:val="cyan"/>
          <w:u w:val="single"/>
        </w:rPr>
        <w:t>scientific practices have configured life in the north</w:t>
      </w:r>
      <w:r w:rsidRPr="004D61B9">
        <w:rPr>
          <w:u w:val="single"/>
        </w:rPr>
        <w:t>-and vice versa.</w:t>
      </w:r>
      <w:r w:rsidRPr="00E758B1">
        <w:rPr>
          <w:sz w:val="16"/>
        </w:rPr>
        <w:t xml:space="preserve"> </w:t>
      </w:r>
      <w:r w:rsidRPr="00D44204">
        <w:rPr>
          <w:rStyle w:val="Emphasis"/>
        </w:rPr>
        <w:t xml:space="preserve">This </w:t>
      </w:r>
      <w:r w:rsidRPr="00D367FB">
        <w:rPr>
          <w:rStyle w:val="Emphasis"/>
          <w:highlight w:val="cyan"/>
        </w:rPr>
        <w:t xml:space="preserve">history of science and colonialism in the Arctic cannot </w:t>
      </w:r>
      <w:r w:rsidRPr="00D44204">
        <w:rPr>
          <w:rStyle w:val="Emphasis"/>
        </w:rPr>
        <w:t xml:space="preserve">be fully told without learning </w:t>
      </w:r>
      <w:r w:rsidRPr="00D367FB">
        <w:rPr>
          <w:rStyle w:val="Emphasis"/>
          <w:highlight w:val="cyan"/>
        </w:rPr>
        <w:t>from Inuit voices</w:t>
      </w:r>
      <w:r w:rsidRPr="00C906EB">
        <w:rPr>
          <w:u w:val="single"/>
        </w:rPr>
        <w:t>.</w:t>
      </w:r>
      <w:r w:rsidRPr="00E758B1">
        <w:rPr>
          <w:sz w:val="16"/>
        </w:rPr>
        <w:t xml:space="preserve"> Interviews, casual conversations, unpublished materials, and even silences in the historical record helped me apprehend the colonial nature of science, both then and now. Indeed, </w:t>
      </w:r>
      <w:r w:rsidRPr="00C906EB">
        <w:rPr>
          <w:u w:val="single"/>
        </w:rPr>
        <w:t xml:space="preserve">by </w:t>
      </w:r>
      <w:r w:rsidRPr="00D367FB">
        <w:rPr>
          <w:highlight w:val="cyan"/>
          <w:u w:val="single"/>
        </w:rPr>
        <w:t>confining studies to non-Native actors or neglecting indigenous accounts</w:t>
      </w:r>
      <w:r w:rsidRPr="00C906EB">
        <w:rPr>
          <w:u w:val="single"/>
        </w:rPr>
        <w:t xml:space="preserve">, </w:t>
      </w:r>
      <w:r w:rsidRPr="00D367FB">
        <w:rPr>
          <w:highlight w:val="cyan"/>
          <w:u w:val="single"/>
        </w:rPr>
        <w:t xml:space="preserve">historians contribute to amnesia about colonialism </w:t>
      </w:r>
      <w:r w:rsidRPr="00C906EB">
        <w:rPr>
          <w:u w:val="single"/>
        </w:rPr>
        <w:t xml:space="preserve">in the north and </w:t>
      </w:r>
      <w:r w:rsidRPr="00D367FB">
        <w:rPr>
          <w:highlight w:val="cyan"/>
          <w:u w:val="single"/>
        </w:rPr>
        <w:t xml:space="preserve">overlook </w:t>
      </w:r>
      <w:r w:rsidRPr="00C906EB">
        <w:rPr>
          <w:u w:val="single"/>
        </w:rPr>
        <w:t xml:space="preserve">the resilience of </w:t>
      </w:r>
      <w:r w:rsidRPr="00D367FB">
        <w:rPr>
          <w:highlight w:val="cyan"/>
          <w:u w:val="single"/>
        </w:rPr>
        <w:t>northern peoples and environments</w:t>
      </w:r>
      <w:r w:rsidRPr="00C906EB">
        <w:rPr>
          <w:u w:val="single"/>
        </w:rPr>
        <w:t>.</w:t>
      </w:r>
    </w:p>
    <w:p w14:paraId="31014146" w14:textId="77777777" w:rsidR="007D211E" w:rsidRPr="00E758B1" w:rsidRDefault="007D211E" w:rsidP="007D211E">
      <w:pPr>
        <w:rPr>
          <w:sz w:val="16"/>
          <w:lang w:eastAsia="zh-CN"/>
        </w:rPr>
      </w:pPr>
      <w:r w:rsidRPr="00E758B1">
        <w:rPr>
          <w:sz w:val="16"/>
          <w:lang w:eastAsia="zh-CN"/>
        </w:rPr>
        <w:t>DISPLACEMENTS</w:t>
      </w:r>
    </w:p>
    <w:p w14:paraId="1831F851" w14:textId="77777777" w:rsidR="007D211E" w:rsidRPr="00E758B1" w:rsidRDefault="007D211E" w:rsidP="007D211E">
      <w:pPr>
        <w:rPr>
          <w:sz w:val="16"/>
          <w:lang w:eastAsia="zh-CN"/>
        </w:rPr>
      </w:pPr>
      <w:r w:rsidRPr="00E758B1">
        <w:rPr>
          <w:sz w:val="16"/>
          <w:lang w:eastAsia="zh-CN"/>
        </w:rPr>
        <w:t xml:space="preserve">Traces of history animate modern Arctic affairs and landscapes. Cournoyea shared the intersections of her own family with a genealogy of knowledge. Her grandfather, Mike Siberia, worked as a technician on a governmental survey of resources in the Yukon and Northwest Territories, the Canadian Arctic Expedition of 1913-18. He married an Inuit woman who served as a seamstress for the scientists, sewing clothes from caribou so they could collect samples without succumbing to the cold. It was this expedition that gave Canadian officials the impetus for the reindeer project. Like scientists, members of Inuit communities played different roles over the episodes of intervention I examine. In the late 1800s, most were hunting guides. By the 1970s, many testified before public hearings on oil and gas development - like Cournoyea herself. This lineage shows that </w:t>
      </w:r>
      <w:r w:rsidRPr="00E758B1">
        <w:rPr>
          <w:rStyle w:val="StyleUnderline"/>
          <w:lang w:eastAsia="zh-CN"/>
        </w:rPr>
        <w:t>nothing in the Arctic is</w:t>
      </w:r>
      <w:r w:rsidRPr="00E758B1">
        <w:rPr>
          <w:rStyle w:val="StyleUnderline"/>
        </w:rPr>
        <w:t xml:space="preserve"> </w:t>
      </w:r>
      <w:r w:rsidRPr="00E758B1">
        <w:rPr>
          <w:rStyle w:val="StyleUnderline"/>
          <w:lang w:eastAsia="zh-CN"/>
        </w:rPr>
        <w:t>"pure"-not bloodlines, land, history, or science.</w:t>
      </w:r>
      <w:r w:rsidRPr="00E758B1">
        <w:rPr>
          <w:sz w:val="16"/>
          <w:lang w:eastAsia="zh-CN"/>
        </w:rPr>
        <w:t xml:space="preserve"> I place the Arctic in time not to establish what belongs there, but to discern movements. </w:t>
      </w:r>
      <w:r w:rsidRPr="00E758B1">
        <w:rPr>
          <w:rStyle w:val="StyleUnderline"/>
          <w:highlight w:val="cyan"/>
          <w:lang w:eastAsia="zh-CN"/>
        </w:rPr>
        <w:t>Colonialism</w:t>
      </w:r>
      <w:r w:rsidRPr="00E758B1">
        <w:rPr>
          <w:rStyle w:val="StyleUnderline"/>
          <w:highlight w:val="cyan"/>
        </w:rPr>
        <w:t xml:space="preserve"> </w:t>
      </w:r>
      <w:r w:rsidRPr="00E758B1">
        <w:rPr>
          <w:rStyle w:val="StyleUnderline"/>
          <w:lang w:eastAsia="zh-CN"/>
        </w:rPr>
        <w:t xml:space="preserve">was, and </w:t>
      </w:r>
      <w:r w:rsidRPr="00E758B1">
        <w:rPr>
          <w:rStyle w:val="StyleUnderline"/>
          <w:highlight w:val="cyan"/>
          <w:lang w:eastAsia="zh-CN"/>
        </w:rPr>
        <w:t xml:space="preserve">continues </w:t>
      </w:r>
      <w:r w:rsidRPr="00E758B1">
        <w:rPr>
          <w:rStyle w:val="StyleUnderline"/>
          <w:lang w:eastAsia="zh-CN"/>
        </w:rPr>
        <w:t xml:space="preserve">to be, a tangle of </w:t>
      </w:r>
      <w:r w:rsidRPr="00E758B1">
        <w:rPr>
          <w:rStyle w:val="StyleUnderline"/>
          <w:highlight w:val="cyan"/>
          <w:lang w:eastAsia="zh-CN"/>
        </w:rPr>
        <w:t xml:space="preserve">intentional interference and </w:t>
      </w:r>
      <w:r w:rsidRPr="00E758B1">
        <w:rPr>
          <w:rStyle w:val="StyleUnderline"/>
          <w:lang w:eastAsia="zh-CN"/>
        </w:rPr>
        <w:t xml:space="preserve">its unintended </w:t>
      </w:r>
      <w:r w:rsidRPr="00E758B1">
        <w:rPr>
          <w:rStyle w:val="StyleUnderline"/>
          <w:highlight w:val="cyan"/>
          <w:lang w:eastAsia="zh-CN"/>
        </w:rPr>
        <w:t>consequences</w:t>
      </w:r>
      <w:r w:rsidRPr="00E758B1">
        <w:rPr>
          <w:sz w:val="16"/>
          <w:lang w:eastAsia="zh-CN"/>
        </w:rPr>
        <w:t>. As Cournoyea's testimony evinces, looking at a corner of the region, and keeping it in focus over the long view, helps apprehend both the course of history and the undercurrents of interruption-however fugitive or profound. Displacements in and from the Arctic, then, are part of the picture of global change I want to depict. 19 For most of the nineteenth and early twentieth centuries, Inuit avoided outsider's attempts to control Arctic nature. They relied on knowledge and experience to live off abundant natural resources, including whales, seals, caribou, fish, and an array of plants. They also tapped into economies of exchange operating beyond governmental jurisdiction-whether through independent whaling or trading companies or fellow indigenous groups. Their lives, like those in the nonhuman world, hinged on mobility</w:t>
      </w:r>
      <w:r w:rsidRPr="00E758B1">
        <w:rPr>
          <w:rStyle w:val="StyleUnderline"/>
          <w:lang w:eastAsia="zh-CN"/>
        </w:rPr>
        <w:t>. By the mid-195os, Cournoyea noted, Inuvialuit were stuck</w:t>
      </w:r>
      <w:r w:rsidRPr="00E758B1">
        <w:rPr>
          <w:sz w:val="16"/>
          <w:lang w:eastAsia="zh-CN"/>
        </w:rPr>
        <w:t xml:space="preserve">. They could no longer rely on the productivity of the land or the fur economies built upon it. At the same time, </w:t>
      </w:r>
      <w:r w:rsidRPr="00E758B1">
        <w:rPr>
          <w:rStyle w:val="StyleUnderline"/>
          <w:highlight w:val="cyan"/>
          <w:lang w:eastAsia="zh-CN"/>
        </w:rPr>
        <w:t xml:space="preserve">governmental scientists ceased to involve </w:t>
      </w:r>
      <w:r w:rsidRPr="00E758B1">
        <w:rPr>
          <w:rStyle w:val="StyleUnderline"/>
          <w:lang w:eastAsia="zh-CN"/>
        </w:rPr>
        <w:t>them. Many researchers no longer</w:t>
      </w:r>
      <w:r w:rsidRPr="00E758B1">
        <w:rPr>
          <w:rStyle w:val="StyleUnderline"/>
        </w:rPr>
        <w:t xml:space="preserve"> </w:t>
      </w:r>
      <w:r w:rsidRPr="00E758B1">
        <w:rPr>
          <w:rStyle w:val="StyleUnderline"/>
          <w:lang w:eastAsia="zh-CN"/>
        </w:rPr>
        <w:t xml:space="preserve">saw the value of </w:t>
      </w:r>
      <w:r w:rsidRPr="00E758B1">
        <w:rPr>
          <w:rStyle w:val="StyleUnderline"/>
          <w:highlight w:val="cyan"/>
          <w:lang w:eastAsia="zh-CN"/>
        </w:rPr>
        <w:t xml:space="preserve">local guides </w:t>
      </w:r>
      <w:r w:rsidRPr="00E758B1">
        <w:rPr>
          <w:rStyle w:val="StyleUnderline"/>
          <w:lang w:eastAsia="zh-CN"/>
        </w:rPr>
        <w:t>if they could complete an entire survey by plane</w:t>
      </w:r>
      <w:r w:rsidRPr="00E758B1">
        <w:rPr>
          <w:rStyle w:val="StyleUnderline"/>
        </w:rPr>
        <w:t xml:space="preserve"> </w:t>
      </w:r>
      <w:r w:rsidRPr="00E758B1">
        <w:rPr>
          <w:rStyle w:val="StyleUnderline"/>
          <w:lang w:eastAsia="zh-CN"/>
        </w:rPr>
        <w:t>while on the hunt for oil resources that played little part in indigenous society</w:t>
      </w:r>
      <w:r w:rsidRPr="00E758B1">
        <w:rPr>
          <w:sz w:val="16"/>
          <w:lang w:eastAsia="zh-CN"/>
        </w:rPr>
        <w:t xml:space="preserve">. Inuit stewed over these developments and began voicing their frustration-to scientists. The means of Inuit resilience by the 1960s, then, was not avoiding science, but appropriating it as a tool in political organization. Inuit allied with a group of concerned scientists-particularly those with environmentalist leanings-in their fight for sovereignty in Arctic Alaska in 1971 and on the Canadian side of the western Arctic between 1977 and 1984. In other words, as the military-industrial complex turned northward, and Arctic administrators granted scientists their highest levels of financial support and decision-making authority, a reconfiguration of science and power </w:t>
      </w:r>
      <w:r w:rsidRPr="00E758B1">
        <w:rPr>
          <w:sz w:val="16"/>
          <w:lang w:eastAsia="zh-CN"/>
        </w:rPr>
        <w:lastRenderedPageBreak/>
        <w:t>was set in motion. Contrary to analyses of colonialism in the Global South, then, the end of my story is not the end of Arctic science. Rather</w:t>
      </w:r>
      <w:r w:rsidRPr="00E758B1">
        <w:rPr>
          <w:rStyle w:val="StyleUnderline"/>
          <w:lang w:eastAsia="zh-CN"/>
        </w:rPr>
        <w:t xml:space="preserve">, </w:t>
      </w:r>
      <w:r w:rsidRPr="00E758B1">
        <w:rPr>
          <w:rStyle w:val="StyleUnderline"/>
          <w:highlight w:val="cyan"/>
          <w:lang w:eastAsia="zh-CN"/>
        </w:rPr>
        <w:t xml:space="preserve">a century of intervention came to a close by articulating </w:t>
      </w:r>
      <w:r w:rsidRPr="00E758B1">
        <w:rPr>
          <w:rStyle w:val="StyleUnderline"/>
          <w:lang w:eastAsia="zh-CN"/>
        </w:rPr>
        <w:t xml:space="preserve">a </w:t>
      </w:r>
      <w:r w:rsidRPr="00E758B1">
        <w:rPr>
          <w:rStyle w:val="StyleUnderline"/>
          <w:highlight w:val="cyan"/>
          <w:lang w:eastAsia="zh-CN"/>
        </w:rPr>
        <w:t xml:space="preserve">science that was </w:t>
      </w:r>
      <w:r w:rsidRPr="00E758B1">
        <w:rPr>
          <w:rStyle w:val="StyleUnderline"/>
          <w:lang w:eastAsia="zh-CN"/>
        </w:rPr>
        <w:t xml:space="preserve">both </w:t>
      </w:r>
      <w:r w:rsidRPr="00E758B1">
        <w:rPr>
          <w:rStyle w:val="StyleUnderline"/>
          <w:highlight w:val="cyan"/>
          <w:lang w:eastAsia="zh-CN"/>
        </w:rPr>
        <w:t>humanist and</w:t>
      </w:r>
      <w:r w:rsidRPr="00E758B1">
        <w:rPr>
          <w:rStyle w:val="StyleUnderline"/>
          <w:highlight w:val="cyan"/>
        </w:rPr>
        <w:t xml:space="preserve"> </w:t>
      </w:r>
      <w:r w:rsidRPr="00E758B1">
        <w:rPr>
          <w:rStyle w:val="StyleUnderline"/>
          <w:highlight w:val="cyan"/>
          <w:lang w:eastAsia="zh-CN"/>
        </w:rPr>
        <w:t xml:space="preserve">environmental-and situating </w:t>
      </w:r>
      <w:r w:rsidRPr="00E758B1">
        <w:rPr>
          <w:rStyle w:val="StyleUnderline"/>
          <w:lang w:eastAsia="zh-CN"/>
        </w:rPr>
        <w:t>it carefully within civil society</w:t>
      </w:r>
      <w:r w:rsidRPr="00E758B1">
        <w:rPr>
          <w:sz w:val="16"/>
          <w:lang w:eastAsia="zh-CN"/>
        </w:rPr>
        <w:t xml:space="preserve">. </w:t>
      </w:r>
      <w:r w:rsidRPr="00E758B1">
        <w:rPr>
          <w:rStyle w:val="Emphasis"/>
          <w:highlight w:val="cyan"/>
          <w:lang w:eastAsia="zh-CN"/>
        </w:rPr>
        <w:t>When Inuit</w:t>
      </w:r>
      <w:r w:rsidRPr="00735DEF">
        <w:rPr>
          <w:rStyle w:val="Emphasis"/>
          <w:highlight w:val="cyan"/>
        </w:rPr>
        <w:t xml:space="preserve"> </w:t>
      </w:r>
      <w:r w:rsidRPr="00E758B1">
        <w:rPr>
          <w:rStyle w:val="Emphasis"/>
          <w:highlight w:val="cyan"/>
          <w:lang w:eastAsia="zh-CN"/>
        </w:rPr>
        <w:t>inked land claims</w:t>
      </w:r>
      <w:r w:rsidRPr="00E758B1">
        <w:rPr>
          <w:rStyle w:val="StyleUnderline"/>
          <w:highlight w:val="cyan"/>
          <w:lang w:eastAsia="zh-CN"/>
        </w:rPr>
        <w:t xml:space="preserve"> </w:t>
      </w:r>
      <w:r w:rsidRPr="00E758B1">
        <w:rPr>
          <w:rStyle w:val="StyleUnderline"/>
          <w:lang w:eastAsia="zh-CN"/>
        </w:rPr>
        <w:t xml:space="preserve">agreements </w:t>
      </w:r>
      <w:r w:rsidRPr="00E758B1">
        <w:rPr>
          <w:sz w:val="16"/>
          <w:lang w:eastAsia="zh-CN"/>
        </w:rPr>
        <w:t xml:space="preserve">with the United States and Canada in the 1970s and 1980s, there was the fanfare of a revolution. But </w:t>
      </w:r>
      <w:r w:rsidRPr="00E758B1">
        <w:rPr>
          <w:rStyle w:val="Emphasis"/>
          <w:highlight w:val="cyan"/>
          <w:lang w:eastAsia="zh-CN"/>
        </w:rPr>
        <w:t xml:space="preserve">there was </w:t>
      </w:r>
      <w:r w:rsidRPr="00E758B1">
        <w:rPr>
          <w:rStyle w:val="Emphasis"/>
          <w:lang w:eastAsia="zh-CN"/>
        </w:rPr>
        <w:t>also</w:t>
      </w:r>
      <w:r w:rsidRPr="00735DEF">
        <w:rPr>
          <w:rStyle w:val="Emphasis"/>
        </w:rPr>
        <w:t xml:space="preserve"> </w:t>
      </w:r>
      <w:r w:rsidRPr="00E758B1">
        <w:rPr>
          <w:rStyle w:val="Emphasis"/>
          <w:lang w:eastAsia="zh-CN"/>
        </w:rPr>
        <w:t xml:space="preserve">a more </w:t>
      </w:r>
      <w:r w:rsidRPr="00E758B1">
        <w:rPr>
          <w:rStyle w:val="Emphasis"/>
          <w:highlight w:val="cyan"/>
          <w:lang w:eastAsia="zh-CN"/>
        </w:rPr>
        <w:t>subtle evolution</w:t>
      </w:r>
      <w:r w:rsidRPr="00E758B1">
        <w:rPr>
          <w:rStyle w:val="Emphasis"/>
          <w:lang w:eastAsia="zh-CN"/>
        </w:rPr>
        <w:t xml:space="preserve">, one </w:t>
      </w:r>
      <w:r w:rsidRPr="00E758B1">
        <w:rPr>
          <w:rStyle w:val="Emphasis"/>
          <w:highlight w:val="cyan"/>
          <w:lang w:eastAsia="zh-CN"/>
        </w:rPr>
        <w:t>predicated</w:t>
      </w:r>
      <w:r w:rsidRPr="00E758B1">
        <w:rPr>
          <w:rStyle w:val="StyleUnderline"/>
          <w:highlight w:val="cyan"/>
          <w:lang w:eastAsia="zh-CN"/>
        </w:rPr>
        <w:t xml:space="preserve"> </w:t>
      </w:r>
      <w:r w:rsidRPr="00E758B1">
        <w:rPr>
          <w:rStyle w:val="Emphasis"/>
          <w:highlight w:val="cyan"/>
          <w:lang w:eastAsia="zh-CN"/>
        </w:rPr>
        <w:t>on</w:t>
      </w:r>
      <w:r w:rsidRPr="00E758B1">
        <w:rPr>
          <w:rStyle w:val="StyleUnderline"/>
          <w:highlight w:val="cyan"/>
          <w:lang w:eastAsia="zh-CN"/>
        </w:rPr>
        <w:t xml:space="preserve"> </w:t>
      </w:r>
      <w:r w:rsidRPr="00E758B1">
        <w:rPr>
          <w:rStyle w:val="Emphasis"/>
          <w:lang w:eastAsia="zh-CN"/>
        </w:rPr>
        <w:t>the</w:t>
      </w:r>
      <w:r w:rsidRPr="00E758B1">
        <w:rPr>
          <w:rStyle w:val="StyleUnderline"/>
          <w:lang w:eastAsia="zh-CN"/>
        </w:rPr>
        <w:t xml:space="preserve"> </w:t>
      </w:r>
      <w:r w:rsidRPr="00E758B1">
        <w:rPr>
          <w:rStyle w:val="Emphasis"/>
          <w:highlight w:val="cyan"/>
          <w:lang w:eastAsia="zh-CN"/>
        </w:rPr>
        <w:t>supervision of science and</w:t>
      </w:r>
      <w:r w:rsidRPr="00735DEF">
        <w:rPr>
          <w:rStyle w:val="Emphasis"/>
          <w:highlight w:val="cyan"/>
        </w:rPr>
        <w:t xml:space="preserve"> </w:t>
      </w:r>
      <w:r w:rsidRPr="00E758B1">
        <w:rPr>
          <w:rStyle w:val="Emphasis"/>
          <w:lang w:eastAsia="zh-CN"/>
        </w:rPr>
        <w:t xml:space="preserve">regular </w:t>
      </w:r>
      <w:r w:rsidRPr="00E758B1">
        <w:rPr>
          <w:rStyle w:val="Emphasis"/>
          <w:highlight w:val="cyan"/>
          <w:lang w:eastAsia="zh-CN"/>
        </w:rPr>
        <w:t>monitoring of the physical environment</w:t>
      </w:r>
      <w:r w:rsidRPr="00E758B1">
        <w:rPr>
          <w:sz w:val="16"/>
          <w:lang w:eastAsia="zh-CN"/>
        </w:rPr>
        <w:t xml:space="preserve">. I thus steer clear of "decolonization" as a reference to the period in which land claims were negotiated and formalized, since it implies a withdrawal of colonial forces. </w:t>
      </w:r>
      <w:r w:rsidRPr="00E758B1">
        <w:rPr>
          <w:rStyle w:val="StyleUnderline"/>
          <w:lang w:eastAsia="zh-CN"/>
        </w:rPr>
        <w:t>I use instead</w:t>
      </w:r>
      <w:r w:rsidRPr="00E758B1">
        <w:rPr>
          <w:rStyle w:val="StyleUnderline"/>
        </w:rPr>
        <w:t xml:space="preserve"> </w:t>
      </w:r>
      <w:r w:rsidRPr="00E758B1">
        <w:rPr>
          <w:rStyle w:val="StyleUnderline"/>
          <w:lang w:eastAsia="zh-CN"/>
        </w:rPr>
        <w:t xml:space="preserve">"postcolonial" to denote all of the years after 1881 as </w:t>
      </w:r>
      <w:r w:rsidRPr="00E758B1">
        <w:rPr>
          <w:rStyle w:val="StyleUnderline"/>
          <w:highlight w:val="cyan"/>
          <w:lang w:eastAsia="zh-CN"/>
        </w:rPr>
        <w:t xml:space="preserve">characterized by </w:t>
      </w:r>
      <w:r w:rsidRPr="00E758B1">
        <w:rPr>
          <w:rStyle w:val="StyleUnderline"/>
          <w:lang w:eastAsia="zh-CN"/>
        </w:rPr>
        <w:t>the</w:t>
      </w:r>
      <w:r w:rsidRPr="00E758B1">
        <w:rPr>
          <w:rStyle w:val="StyleUnderline"/>
        </w:rPr>
        <w:t xml:space="preserve"> </w:t>
      </w:r>
      <w:r w:rsidRPr="00E758B1">
        <w:rPr>
          <w:rStyle w:val="StyleUnderline"/>
          <w:highlight w:val="cyan"/>
          <w:lang w:eastAsia="zh-CN"/>
        </w:rPr>
        <w:t xml:space="preserve">legacies of </w:t>
      </w:r>
      <w:r w:rsidRPr="00E758B1">
        <w:rPr>
          <w:rStyle w:val="StyleUnderline"/>
          <w:lang w:eastAsia="zh-CN"/>
        </w:rPr>
        <w:t xml:space="preserve">the </w:t>
      </w:r>
      <w:r w:rsidRPr="00E758B1">
        <w:rPr>
          <w:rStyle w:val="StyleUnderline"/>
          <w:highlight w:val="cyan"/>
          <w:lang w:eastAsia="zh-CN"/>
        </w:rPr>
        <w:t>continued colonial encounter</w:t>
      </w:r>
      <w:r w:rsidRPr="00E758B1">
        <w:rPr>
          <w:rStyle w:val="StyleUnderline"/>
          <w:lang w:eastAsia="zh-CN"/>
        </w:rPr>
        <w:t xml:space="preserve">, </w:t>
      </w:r>
      <w:r w:rsidRPr="00E758B1">
        <w:rPr>
          <w:rStyle w:val="StyleUnderline"/>
          <w:highlight w:val="cyan"/>
          <w:lang w:eastAsia="zh-CN"/>
        </w:rPr>
        <w:t xml:space="preserve">with attention to </w:t>
      </w:r>
      <w:r w:rsidRPr="00E758B1">
        <w:rPr>
          <w:rStyle w:val="StyleUnderline"/>
          <w:lang w:eastAsia="zh-CN"/>
        </w:rPr>
        <w:t xml:space="preserve">the </w:t>
      </w:r>
      <w:r w:rsidRPr="00E758B1">
        <w:rPr>
          <w:rStyle w:val="StyleUnderline"/>
          <w:highlight w:val="cyan"/>
          <w:lang w:eastAsia="zh-CN"/>
        </w:rPr>
        <w:t>structures through which land was used, studied, and managed</w:t>
      </w:r>
      <w:r w:rsidRPr="00E758B1">
        <w:rPr>
          <w:rStyle w:val="StyleUnderline"/>
          <w:lang w:eastAsia="zh-CN"/>
        </w:rPr>
        <w:t xml:space="preserve">. </w:t>
      </w:r>
      <w:r w:rsidRPr="00E758B1">
        <w:rPr>
          <w:sz w:val="16"/>
          <w:lang w:eastAsia="zh-CN"/>
        </w:rPr>
        <w:t xml:space="preserve">These analytical choices affect more than disciplinary terrain. They </w:t>
      </w:r>
      <w:r w:rsidRPr="00E758B1">
        <w:rPr>
          <w:rStyle w:val="StyleUnderline"/>
          <w:lang w:eastAsia="zh-CN"/>
        </w:rPr>
        <w:t>comprise a way of being</w:t>
      </w:r>
      <w:r w:rsidRPr="00E758B1">
        <w:rPr>
          <w:rStyle w:val="StyleUnderline"/>
        </w:rPr>
        <w:t xml:space="preserve"> </w:t>
      </w:r>
      <w:r w:rsidRPr="00E758B1">
        <w:rPr>
          <w:rStyle w:val="StyleUnderline"/>
          <w:lang w:eastAsia="zh-CN"/>
        </w:rPr>
        <w:t>in the world that treats the past as constitutive of the present</w:t>
      </w:r>
      <w:r w:rsidRPr="00E758B1">
        <w:rPr>
          <w:sz w:val="16"/>
          <w:lang w:eastAsia="zh-CN"/>
        </w:rPr>
        <w:t>. 20 In the 1970s and 1980s, both federal and Inuit governments emphasized the reorganization of knowledge production through more participatory and democratic decision making, informed consent procedures, and research licensing. Through these processes, Inuit shaped research agendas, resource development projects, and political discourse on environmental dilemmas at both the national and international levels. In all of these instances, Inuit forged closer-but no less contentious-relations with scientists. 21 It may be no surprise then, that Cournoyea closed her presentation before the Inuit Studies Conference by courting academics, cautiously. She expressed to members of the audience-many of them anthropologists, geographers, and ecologists-the Inuvialuit Regional Corporation's interests in collaborating on studies of sea ice and Arctic warming.</w:t>
      </w:r>
    </w:p>
    <w:p w14:paraId="501005C1" w14:textId="77777777" w:rsidR="007D211E" w:rsidRPr="00E758B1" w:rsidRDefault="007D211E" w:rsidP="007D211E">
      <w:pPr>
        <w:rPr>
          <w:sz w:val="16"/>
          <w:lang w:eastAsia="zh-CN"/>
        </w:rPr>
      </w:pPr>
      <w:r w:rsidRPr="00E758B1">
        <w:rPr>
          <w:sz w:val="16"/>
          <w:lang w:eastAsia="zh-CN"/>
        </w:rPr>
        <w:t>UNFREEZING THE ARCTIC</w:t>
      </w:r>
    </w:p>
    <w:p w14:paraId="11B99E26" w14:textId="77777777" w:rsidR="007D211E" w:rsidRPr="00E758B1" w:rsidRDefault="007D211E" w:rsidP="007D211E">
      <w:pPr>
        <w:rPr>
          <w:sz w:val="16"/>
          <w:lang w:eastAsia="zh-CN"/>
        </w:rPr>
      </w:pPr>
      <w:r w:rsidRPr="00E758B1">
        <w:rPr>
          <w:sz w:val="16"/>
          <w:lang w:eastAsia="zh-CN"/>
        </w:rPr>
        <w:t>As the auditorium emptied, and conference-goers began to queue by the trays of cherry danishes, I introduced myself to the person in the aisle behind me. The requisite exchange of hellos and credentials ensued. But something in my introduction caught my new colleague off guard. "A historian?" he remarked, kinking his head. "What are you doing here?" In terms of academic standing, Arctic climate change is the domain of the natural and social sciences. It is not immediately obvious, to at least some of these scholars, what history offers to the study of environmental problems. The study of the past may seem like a hobby, a luxury in a bygone age of planetary stability. And, to be fair, many historians choose not to intervene in contemporary debates, even if their scholarship bears directly on present conditions. 22 For those Arctic scholars in disciplines outside of history, this book provides a backstory for climate change and globalization. </w:t>
      </w:r>
    </w:p>
    <w:p w14:paraId="18F4D3E6" w14:textId="77777777" w:rsidR="007D211E" w:rsidRDefault="007D211E" w:rsidP="007D211E">
      <w:pPr>
        <w:rPr>
          <w:sz w:val="16"/>
        </w:rPr>
      </w:pPr>
      <w:r w:rsidRPr="00C906EB">
        <w:rPr>
          <w:u w:val="single"/>
        </w:rPr>
        <w:t xml:space="preserve">The </w:t>
      </w:r>
      <w:r w:rsidRPr="00B15B6C">
        <w:rPr>
          <w:rStyle w:val="Emphasis"/>
          <w:highlight w:val="cyan"/>
        </w:rPr>
        <w:t xml:space="preserve">Arctic </w:t>
      </w:r>
      <w:r w:rsidRPr="00D44204">
        <w:rPr>
          <w:rStyle w:val="Emphasis"/>
        </w:rPr>
        <w:t xml:space="preserve">has been </w:t>
      </w:r>
      <w:r w:rsidRPr="00B15B6C">
        <w:rPr>
          <w:rStyle w:val="Emphasis"/>
          <w:highlight w:val="cyan"/>
        </w:rPr>
        <w:t xml:space="preserve">central to </w:t>
      </w:r>
      <w:r w:rsidRPr="00D44204">
        <w:rPr>
          <w:rStyle w:val="Emphasis"/>
        </w:rPr>
        <w:t xml:space="preserve">the </w:t>
      </w:r>
      <w:r w:rsidRPr="00B15B6C">
        <w:rPr>
          <w:rStyle w:val="Emphasis"/>
          <w:highlight w:val="cyan"/>
        </w:rPr>
        <w:t>development of scientific knowledge</w:t>
      </w:r>
      <w:r w:rsidRPr="00B15B6C">
        <w:rPr>
          <w:highlight w:val="cyan"/>
          <w:u w:val="single"/>
        </w:rPr>
        <w:t xml:space="preserve"> </w:t>
      </w:r>
      <w:r w:rsidRPr="00C906EB">
        <w:rPr>
          <w:u w:val="single"/>
        </w:rPr>
        <w:t>since the middle of the 18oos, just as scientists have been central to developments in the Arctic over the same period.</w:t>
      </w:r>
      <w:r w:rsidRPr="00E758B1">
        <w:rPr>
          <w:sz w:val="16"/>
        </w:rPr>
        <w:t xml:space="preserve"> And, while melting ice is out of the ordinary, it is also nothing new: it is the latest in a string of rapid environmental transformations in the region over the last 150 years. </w:t>
      </w:r>
      <w:r w:rsidRPr="00C906EB">
        <w:rPr>
          <w:u w:val="single"/>
        </w:rPr>
        <w:t xml:space="preserve">When we take seriously these </w:t>
      </w:r>
      <w:r w:rsidRPr="00B15B6C">
        <w:rPr>
          <w:highlight w:val="cyan"/>
          <w:u w:val="single"/>
        </w:rPr>
        <w:t>aspects of the Arctic's past</w:t>
      </w:r>
      <w:r w:rsidRPr="00C906EB">
        <w:rPr>
          <w:u w:val="single"/>
        </w:rPr>
        <w:t xml:space="preserve">, rising temperatures and shifting global power dynamics </w:t>
      </w:r>
      <w:r w:rsidRPr="00B15B6C">
        <w:rPr>
          <w:highlight w:val="cyan"/>
          <w:u w:val="single"/>
        </w:rPr>
        <w:t>become more than ecological or social problems</w:t>
      </w:r>
      <w:r w:rsidRPr="00C906EB">
        <w:rPr>
          <w:u w:val="single"/>
        </w:rPr>
        <w:t>. They become matters of history as well.</w:t>
      </w:r>
      <w:r w:rsidRPr="00E758B1">
        <w:rPr>
          <w:sz w:val="16"/>
        </w:rPr>
        <w:t xml:space="preserve"> Quite literally, </w:t>
      </w:r>
      <w:r w:rsidRPr="00B15B6C">
        <w:rPr>
          <w:rStyle w:val="Emphasis"/>
          <w:highlight w:val="cyan"/>
        </w:rPr>
        <w:t>previous episodes of scientific exploration and exploitation permeate northern societies</w:t>
      </w:r>
      <w:r w:rsidRPr="00B15B6C">
        <w:rPr>
          <w:highlight w:val="cyan"/>
          <w:u w:val="single"/>
        </w:rPr>
        <w:t xml:space="preserve"> </w:t>
      </w:r>
      <w:r w:rsidRPr="00C906EB">
        <w:rPr>
          <w:u w:val="single"/>
        </w:rPr>
        <w:t>and landscapes.</w:t>
      </w:r>
      <w:r w:rsidRPr="00E758B1">
        <w:rPr>
          <w:sz w:val="16"/>
        </w:rPr>
        <w:t xml:space="preserve"> </w:t>
      </w:r>
      <w:r w:rsidRPr="00C906EB">
        <w:rPr>
          <w:u w:val="single"/>
        </w:rPr>
        <w:t xml:space="preserve">Current </w:t>
      </w:r>
      <w:r w:rsidRPr="00B15B6C">
        <w:rPr>
          <w:rStyle w:val="Emphasis"/>
          <w:highlight w:val="cyan"/>
        </w:rPr>
        <w:t>frameworks of governance and knowledge</w:t>
      </w:r>
      <w:r w:rsidRPr="00D44204">
        <w:rPr>
          <w:rStyle w:val="Emphasis"/>
        </w:rPr>
        <w:t xml:space="preserve">-making in the Arctic </w:t>
      </w:r>
      <w:r w:rsidRPr="00B15B6C">
        <w:rPr>
          <w:rStyle w:val="Emphasis"/>
          <w:highlight w:val="cyan"/>
        </w:rPr>
        <w:t xml:space="preserve">are </w:t>
      </w:r>
      <w:r w:rsidRPr="00D44204">
        <w:rPr>
          <w:rStyle w:val="Emphasis"/>
        </w:rPr>
        <w:t xml:space="preserve">also </w:t>
      </w:r>
      <w:r w:rsidRPr="00B15B6C">
        <w:rPr>
          <w:rStyle w:val="Emphasis"/>
          <w:highlight w:val="cyan"/>
        </w:rPr>
        <w:t>products of the colonial experience</w:t>
      </w:r>
      <w:r w:rsidRPr="00C906EB">
        <w:rPr>
          <w:u w:val="single"/>
        </w:rPr>
        <w:t xml:space="preserve">, </w:t>
      </w:r>
      <w:r w:rsidRPr="00B15B6C">
        <w:rPr>
          <w:highlight w:val="cyan"/>
          <w:u w:val="single"/>
        </w:rPr>
        <w:t xml:space="preserve">established through </w:t>
      </w:r>
      <w:r w:rsidRPr="00C906EB">
        <w:rPr>
          <w:u w:val="single"/>
        </w:rPr>
        <w:t xml:space="preserve">acts of </w:t>
      </w:r>
      <w:r w:rsidRPr="00B15B6C">
        <w:rPr>
          <w:highlight w:val="cyan"/>
          <w:u w:val="single"/>
        </w:rPr>
        <w:t>Congress and modern treaties</w:t>
      </w:r>
      <w:r w:rsidRPr="00C906EB">
        <w:rPr>
          <w:u w:val="single"/>
        </w:rPr>
        <w:t>.</w:t>
      </w:r>
      <w:r w:rsidRPr="00E758B1">
        <w:rPr>
          <w:sz w:val="16"/>
        </w:rPr>
        <w:t xml:space="preserve"> If, in promoting ambitious plans for adaptation in the Arctic, this history is concealed, social and natural scientists may repeat it without realizing it. Geographer Emilie Cameron has convincingly shown that </w:t>
      </w:r>
      <w:r w:rsidRPr="00C906EB">
        <w:rPr>
          <w:u w:val="single"/>
        </w:rPr>
        <w:t xml:space="preserve">such </w:t>
      </w:r>
      <w:r w:rsidRPr="00B15B6C">
        <w:rPr>
          <w:highlight w:val="cyan"/>
          <w:u w:val="single"/>
        </w:rPr>
        <w:t>politics are at play in climate science today</w:t>
      </w:r>
      <w:r w:rsidRPr="00C906EB">
        <w:rPr>
          <w:u w:val="single"/>
        </w:rPr>
        <w:t xml:space="preserve">, </w:t>
      </w:r>
      <w:r w:rsidRPr="00B15B6C">
        <w:rPr>
          <w:highlight w:val="cyan"/>
          <w:u w:val="single"/>
        </w:rPr>
        <w:t xml:space="preserve">specifically in </w:t>
      </w:r>
      <w:r w:rsidRPr="00C906EB">
        <w:rPr>
          <w:u w:val="single"/>
        </w:rPr>
        <w:t xml:space="preserve">the </w:t>
      </w:r>
      <w:r w:rsidRPr="00B15B6C">
        <w:rPr>
          <w:highlight w:val="cyan"/>
          <w:u w:val="single"/>
        </w:rPr>
        <w:t>literature on vulnerability and adaptation</w:t>
      </w:r>
      <w:r w:rsidRPr="00E758B1">
        <w:rPr>
          <w:sz w:val="16"/>
        </w:rPr>
        <w:t xml:space="preserve">. </w:t>
      </w:r>
      <w:r w:rsidRPr="00B15B6C">
        <w:rPr>
          <w:rStyle w:val="StyleUnderline"/>
          <w:highlight w:val="cyan"/>
        </w:rPr>
        <w:t xml:space="preserve">Scientists </w:t>
      </w:r>
      <w:r w:rsidRPr="00B15B6C">
        <w:rPr>
          <w:rStyle w:val="StyleUnderline"/>
        </w:rPr>
        <w:t xml:space="preserve">in these fields often </w:t>
      </w:r>
      <w:r w:rsidRPr="00B15B6C">
        <w:rPr>
          <w:rStyle w:val="StyleUnderline"/>
          <w:highlight w:val="cyan"/>
        </w:rPr>
        <w:t>frame</w:t>
      </w:r>
      <w:r w:rsidRPr="00B15B6C">
        <w:rPr>
          <w:highlight w:val="cyan"/>
          <w:u w:val="single"/>
        </w:rPr>
        <w:t xml:space="preserve"> Inuit ecological knowledge and existing </w:t>
      </w:r>
      <w:r w:rsidRPr="00C906EB">
        <w:rPr>
          <w:u w:val="single"/>
        </w:rPr>
        <w:t xml:space="preserve">natural resource </w:t>
      </w:r>
      <w:r w:rsidRPr="00B15B6C">
        <w:rPr>
          <w:highlight w:val="cyan"/>
          <w:u w:val="single"/>
        </w:rPr>
        <w:t xml:space="preserve">management regimes as inapplicable to physical conditions </w:t>
      </w:r>
      <w:r w:rsidRPr="00C906EB">
        <w:rPr>
          <w:u w:val="single"/>
        </w:rPr>
        <w:t>spawned by climate change.</w:t>
      </w:r>
      <w:r w:rsidRPr="00E758B1">
        <w:rPr>
          <w:sz w:val="16"/>
        </w:rPr>
        <w:t xml:space="preserve"> As a result, </w:t>
      </w:r>
      <w:r w:rsidRPr="00B15B6C">
        <w:rPr>
          <w:rStyle w:val="Emphasis"/>
          <w:highlight w:val="cyan"/>
        </w:rPr>
        <w:t>Inuit lose standing in channels of Arctic decision making</w:t>
      </w:r>
      <w:r w:rsidRPr="00C906EB">
        <w:rPr>
          <w:u w:val="single"/>
        </w:rPr>
        <w:t>.</w:t>
      </w:r>
      <w:r w:rsidRPr="00E758B1">
        <w:rPr>
          <w:sz w:val="16"/>
        </w:rPr>
        <w:t xml:space="preserve"> Natural scientists and social scientists can prevent this situation by examining circumpolar phenomena in the context of a history of colonialism there, and remaining committed to the principles of modern treaties and participatory democracy-like fair representation, informed consent, and self-determination. For my colleagues in history-and especially environmental history and the history of science-I intend these pages as a call to arms. We should engage more fully in current affairs, as public intellectuals with valuable and relevant expertise. As historians Mark Carey and Nancy Langston have argued for the issue of climate change, historians have an ability-and duty-to reframe environmental crisis in human terms. Circumpolar indigenous peoples have taken the lead on this, reminding world power brokers that climate change is not a problem of atmospheric chemistry-it is a human rights issue. We historians with interests in Arctic and polar regions must complement this narrative by helping our colleagues in the natural and social sciences confront the colonial legacies of their disciplines. </w:t>
      </w:r>
      <w:r w:rsidRPr="004D61B9">
        <w:rPr>
          <w:u w:val="single"/>
        </w:rPr>
        <w:t>We must also challenge the pervasive misconceptions about the Arctic held in the communities we call home, misconceptions that, despite their deconstruction in the scholarly literature, continue to produce troubling political and material effects in the north</w:t>
      </w:r>
      <w:r w:rsidRPr="00E758B1">
        <w:rPr>
          <w:sz w:val="16"/>
        </w:rPr>
        <w:t xml:space="preserve">. This kind of publicly engaged history is not meant to discredit scientists, or reject science in meeting </w:t>
      </w:r>
      <w:r w:rsidRPr="00E758B1">
        <w:rPr>
          <w:sz w:val="16"/>
        </w:rPr>
        <w:lastRenderedPageBreak/>
        <w:t>environmental challenges. Rather, it reorients our discussions from the sites where warming is most obvious to the places and processes that drive climate change and globalization.</w:t>
      </w:r>
    </w:p>
    <w:p w14:paraId="0BA20E96" w14:textId="77777777" w:rsidR="007D211E" w:rsidRPr="007D211E" w:rsidRDefault="007D211E" w:rsidP="007D211E">
      <w:pPr>
        <w:rPr>
          <w:rStyle w:val="StyleUnderline"/>
          <w:rFonts w:asciiTheme="minorHAnsi" w:hAnsiTheme="minorHAnsi" w:cstheme="minorHAnsi"/>
          <w:b/>
          <w:sz w:val="14"/>
        </w:rPr>
      </w:pPr>
    </w:p>
    <w:p w14:paraId="371D8626" w14:textId="77777777" w:rsidR="007D211E" w:rsidRPr="00EC3CAE" w:rsidRDefault="007D211E" w:rsidP="007D211E">
      <w:pPr>
        <w:pStyle w:val="Heading4"/>
      </w:pPr>
      <w:bookmarkStart w:id="19" w:name="_Hlk524760471"/>
      <w:bookmarkStart w:id="20" w:name="_Hlk180735255"/>
      <w:bookmarkEnd w:id="0"/>
      <w:r>
        <w:t xml:space="preserve">The 1AC’s impact scenarios are ideological mystification deployed to protect the colony. </w:t>
      </w:r>
    </w:p>
    <w:p w14:paraId="02B0305B" w14:textId="77777777" w:rsidR="007D211E" w:rsidRPr="00122C74" w:rsidRDefault="007D211E" w:rsidP="007D211E">
      <w:pPr>
        <w:rPr>
          <w:rStyle w:val="Style13ptBold"/>
          <w:bCs w:val="0"/>
          <w:sz w:val="20"/>
          <w:szCs w:val="20"/>
        </w:rPr>
      </w:pPr>
      <w:r>
        <w:rPr>
          <w:rStyle w:val="Style13ptBold"/>
        </w:rPr>
        <w:t xml:space="preserve">Dalley 16 </w:t>
      </w:r>
      <w:r w:rsidRPr="00D1518C">
        <w:rPr>
          <w:rStyle w:val="Style13ptBold"/>
          <w:sz w:val="20"/>
          <w:szCs w:val="20"/>
        </w:rPr>
        <w:t>(Hamish Dalley received his Ph.D. from the Australian National University in 2013, and is now an Assistant Professor of English at Daemen College, Amherst, New York, where he is responsible for teaching in World and Postcolonial Literatures., (2016): The deaths of settler colonialism: extinction as a metaphor of decolonization in contemporary settler literature, Settler Colonial Studies, DOI: 10.1080/2201473X.2016.1238160, JKS)</w:t>
      </w:r>
    </w:p>
    <w:p w14:paraId="59C90F84" w14:textId="77777777" w:rsidR="00AA0FB2" w:rsidRDefault="007D211E" w:rsidP="007D211E">
      <w:pPr>
        <w:rPr>
          <w:rStyle w:val="Emphasis"/>
          <w:highlight w:val="cyan"/>
        </w:rPr>
      </w:pPr>
      <w:r w:rsidRPr="005A723B">
        <w:rPr>
          <w:rStyle w:val="Emphasis"/>
          <w:highlight w:val="cyan"/>
        </w:rPr>
        <w:t>Settlers love to contemplate the possibility of their own extinction</w:t>
      </w:r>
      <w:r w:rsidRPr="005A723B">
        <w:rPr>
          <w:sz w:val="14"/>
        </w:rPr>
        <w:t xml:space="preserve">; </w:t>
      </w:r>
      <w:r w:rsidRPr="005A723B">
        <w:rPr>
          <w:rStyle w:val="StyleUnderline"/>
        </w:rPr>
        <w:t xml:space="preserve">to read many contemporary literary representations of settler colonialism is to find settlers strangely satisfied in dreaming of ends that never come. </w:t>
      </w:r>
      <w:r w:rsidRPr="005A723B">
        <w:rPr>
          <w:sz w:val="14"/>
        </w:rPr>
        <w:t xml:space="preserve">This tendency is widely prevalent in English-language representations of settler colonialism produced since the 1980s: </w:t>
      </w:r>
      <w:r w:rsidRPr="005A723B">
        <w:rPr>
          <w:rStyle w:val="StyleUnderline"/>
        </w:rPr>
        <w:t>the possibility of an ending – the likelihood that the settler race will one day die out – is a common theme</w:t>
      </w:r>
      <w:r w:rsidRPr="005A723B">
        <w:rPr>
          <w:sz w:val="14"/>
        </w:rPr>
        <w:t xml:space="preserve"> in literary and pop culture considerations of colonialism’s future. Yet it has barely been remarked how surprising it is that this theme is so present. </w:t>
      </w:r>
      <w:r w:rsidRPr="005A723B">
        <w:rPr>
          <w:rStyle w:val="StyleUnderline"/>
        </w:rPr>
        <w:t>For settlers, of all people, to obsessively ruminate on their own finitude is counterintuitive, for few modern social for- mations have been more resistant to change than settler colonialism</w:t>
      </w:r>
      <w:r w:rsidRPr="005A723B">
        <w:rPr>
          <w:sz w:val="14"/>
        </w:rPr>
        <w:t>. With a few excep- tions (French Algeria being the largest), the settler societies established in the last 300 years in the Americas, Australasia, and Southern Africa have all retained the basic features that define them as settler states – namely, the structural privileging of settlers at the expense of indigenous peoples, and the normalization of whiteness as the marker of pol- itical agency and rights – and they have done so notwithstanding the sustained resistance</w:t>
      </w:r>
      <w:r w:rsidRPr="00014A6F">
        <w:rPr>
          <w:sz w:val="12"/>
        </w:rPr>
        <w:t>¶</w:t>
      </w:r>
      <w:r w:rsidRPr="005A723B">
        <w:rPr>
          <w:sz w:val="14"/>
        </w:rPr>
        <w:t xml:space="preserve"> that has been mounted whenever such an order has been built</w:t>
      </w:r>
      <w:r w:rsidRPr="005A723B">
        <w:rPr>
          <w:rStyle w:val="StyleUnderline"/>
        </w:rPr>
        <w:t xml:space="preserve">. </w:t>
      </w:r>
      <w:r w:rsidRPr="005A723B">
        <w:rPr>
          <w:rStyle w:val="Emphasis"/>
          <w:highlight w:val="cyan"/>
        </w:rPr>
        <w:t>Settlers think all the time that they might one day end</w:t>
      </w:r>
      <w:r w:rsidRPr="00FA5751">
        <w:rPr>
          <w:u w:val="single"/>
        </w:rPr>
        <w:t>, even though</w:t>
      </w:r>
      <w:r w:rsidRPr="005A723B">
        <w:rPr>
          <w:rStyle w:val="StyleUnderline"/>
        </w:rPr>
        <w:t xml:space="preserve"> </w:t>
      </w:r>
      <w:r w:rsidRPr="005A723B">
        <w:rPr>
          <w:sz w:val="14"/>
        </w:rPr>
        <w:t xml:space="preserve">(perhaps because) </w:t>
      </w:r>
      <w:r w:rsidRPr="005A723B">
        <w:rPr>
          <w:rStyle w:val="Emphasis"/>
          <w:highlight w:val="cyan"/>
        </w:rPr>
        <w:t xml:space="preserve">that ending seems unlikely </w:t>
      </w:r>
      <w:r w:rsidRPr="00947CF1">
        <w:rPr>
          <w:rStyle w:val="Emphasis"/>
          <w:highlight w:val="cyan"/>
        </w:rPr>
        <w:t>ever to happen</w:t>
      </w:r>
      <w:r w:rsidRPr="005A723B">
        <w:t xml:space="preserve">. </w:t>
      </w:r>
      <w:r w:rsidRPr="005A723B">
        <w:rPr>
          <w:sz w:val="14"/>
        </w:rPr>
        <w:t>The significance of this paradox for settler-colonial literature is the subject of this article.</w:t>
      </w:r>
      <w:r w:rsidRPr="00014A6F">
        <w:rPr>
          <w:sz w:val="12"/>
        </w:rPr>
        <w:t>¶</w:t>
      </w:r>
      <w:r w:rsidRPr="005A723B">
        <w:rPr>
          <w:sz w:val="14"/>
        </w:rPr>
        <w:t xml:space="preserve"> </w:t>
      </w:r>
      <w:r w:rsidRPr="005A723B">
        <w:rPr>
          <w:rStyle w:val="StyleUnderline"/>
        </w:rPr>
        <w:t xml:space="preserve">Considering the problem of futurity offers a useful foil to traditional analyses of settler- colonial narrative, which typically examine settlers’ attitudes towards history in order to highlight a constitutive anxiety about the past – about origins. </w:t>
      </w:r>
      <w:r w:rsidRPr="005A723B">
        <w:rPr>
          <w:sz w:val="14"/>
        </w:rPr>
        <w:t xml:space="preserve">Settler colonialism, the argument goes, has a problem with historical narration that arises from a contradiction in its founding mythology. In Stephen Turner’s formulation, the settler subject is by definition one who comes from elsewhere but who strives to make this place home. The settlement narrative must explain how this gap – which is at once geographical, historical, and existential – has been bridged, and the settler transformed from outsider into indigene. Yet the transformation must remain constitutively incomplete, because the desire to be at home necessarily invokes the spectre of the native, whose existence (which cannot be disavowed completely because it is needed to define the settler’s difference, superior- ity, and hence claim to the land) inscribes the settler’s foreignness, thus reinstating the gap between settler and colony that the narrative was meant to efface.1 </w:t>
      </w:r>
      <w:r w:rsidRPr="005A723B">
        <w:rPr>
          <w:rStyle w:val="StyleUnderline"/>
        </w:rPr>
        <w:t xml:space="preserve">Settler-colonial narrative is thus shaped around its need to erase and evoke the native, </w:t>
      </w:r>
      <w:r w:rsidRPr="005A723B">
        <w:rPr>
          <w:sz w:val="14"/>
        </w:rPr>
        <w:t xml:space="preserve">to make the indigene both invisible and present in a contradictory pattern that prevents settlers from ever moving on from the moment of colonization.2 </w:t>
      </w:r>
      <w:r w:rsidRPr="005A723B">
        <w:rPr>
          <w:rStyle w:val="StyleUnderline"/>
        </w:rPr>
        <w:t xml:space="preserve">As evidence of this constitutive contradiction, critics have identified in </w:t>
      </w:r>
      <w:r w:rsidRPr="00FA5751">
        <w:rPr>
          <w:rStyle w:val="Emphasis"/>
          <w:highlight w:val="cyan"/>
        </w:rPr>
        <w:t>settler-colonial discourse symptoms of psychic distress such as disavowal</w:t>
      </w:r>
      <w:r w:rsidRPr="00FA5751">
        <w:rPr>
          <w:rStyle w:val="StyleUnderline"/>
        </w:rPr>
        <w:t>,</w:t>
      </w:r>
      <w:r w:rsidRPr="005A723B">
        <w:rPr>
          <w:rStyle w:val="StyleUnderline"/>
        </w:rPr>
        <w:t xml:space="preserve"> inversion, </w:t>
      </w:r>
      <w:r w:rsidRPr="00FA5751">
        <w:rPr>
          <w:rStyle w:val="Emphasis"/>
          <w:highlight w:val="cyan"/>
        </w:rPr>
        <w:t>and repression</w:t>
      </w:r>
      <w:r w:rsidRPr="00FA5751">
        <w:t>.</w:t>
      </w:r>
      <w:r w:rsidRPr="005A723B">
        <w:rPr>
          <w:sz w:val="14"/>
        </w:rPr>
        <w:t xml:space="preserve">3 Indeed, </w:t>
      </w:r>
      <w:r w:rsidRPr="005A723B">
        <w:rPr>
          <w:rStyle w:val="StyleUnderline"/>
        </w:rPr>
        <w:t xml:space="preserve">the frozen temporality of settler-colonial narrative, </w:t>
      </w:r>
      <w:r w:rsidRPr="00FA5751">
        <w:rPr>
          <w:rStyle w:val="Emphasis"/>
          <w:highlight w:val="cyan"/>
        </w:rPr>
        <w:t>fixated on the moment of the frontier</w:t>
      </w:r>
      <w:r w:rsidRPr="005A723B">
        <w:rPr>
          <w:rStyle w:val="StyleUnderline"/>
        </w:rPr>
        <w:t>, recalls nothing so much as Freud’s description of the ‘repetition compulsion’ attending trauma.</w:t>
      </w:r>
      <w:r w:rsidRPr="005A723B">
        <w:rPr>
          <w:sz w:val="14"/>
        </w:rPr>
        <w:t>4 As Lorenzo Veracini puts it, because:</w:t>
      </w:r>
      <w:r w:rsidRPr="00014A6F">
        <w:rPr>
          <w:sz w:val="12"/>
        </w:rPr>
        <w:t>¶</w:t>
      </w:r>
      <w:r w:rsidRPr="005A723B">
        <w:rPr>
          <w:sz w:val="14"/>
        </w:rPr>
        <w:t xml:space="preserve"> ‘</w:t>
      </w:r>
      <w:r w:rsidRPr="005663D3">
        <w:rPr>
          <w:rStyle w:val="Emphasis"/>
          <w:highlight w:val="cyan"/>
        </w:rPr>
        <w:t>settler society’</w:t>
      </w:r>
      <w:r w:rsidRPr="005A723B">
        <w:rPr>
          <w:rStyle w:val="StyleUnderline"/>
        </w:rPr>
        <w:t xml:space="preserve"> </w:t>
      </w:r>
      <w:r w:rsidRPr="005A723B">
        <w:rPr>
          <w:sz w:val="14"/>
        </w:rPr>
        <w:t xml:space="preserve">can thus be </w:t>
      </w:r>
      <w:r w:rsidRPr="005663D3">
        <w:rPr>
          <w:sz w:val="14"/>
        </w:rPr>
        <w:t>seen</w:t>
      </w:r>
      <w:r w:rsidRPr="005663D3">
        <w:rPr>
          <w:rStyle w:val="StyleUnderline"/>
        </w:rPr>
        <w:t xml:space="preserve"> </w:t>
      </w:r>
      <w:r w:rsidRPr="005663D3">
        <w:rPr>
          <w:rStyle w:val="Emphasis"/>
          <w:highlight w:val="cyan"/>
        </w:rPr>
        <w:t>as a fantasy where a perception of a constant struggle is juxtaposed against an ideal of ‘peace’ that can never be reached</w:t>
      </w:r>
      <w:r w:rsidRPr="00FA5751">
        <w:rPr>
          <w:rStyle w:val="StyleUnderline"/>
        </w:rPr>
        <w:t xml:space="preserve">, </w:t>
      </w:r>
      <w:r w:rsidRPr="005663D3">
        <w:rPr>
          <w:rStyle w:val="StyleUnderline"/>
        </w:rPr>
        <w:t>settler</w:t>
      </w:r>
      <w:r w:rsidRPr="005A723B">
        <w:rPr>
          <w:rStyle w:val="StyleUnderline"/>
        </w:rPr>
        <w:t xml:space="preserve"> projects embrace and reject violence at the same time. </w:t>
      </w:r>
      <w:r w:rsidRPr="00FA5751">
        <w:rPr>
          <w:u w:val="single"/>
        </w:rPr>
        <w:t xml:space="preserve">The </w:t>
      </w:r>
      <w:r w:rsidRPr="00947CF1">
        <w:rPr>
          <w:rStyle w:val="Emphasis"/>
          <w:highlight w:val="cyan"/>
        </w:rPr>
        <w:t>settler colonial situation</w:t>
      </w:r>
      <w:r w:rsidRPr="00FA5751">
        <w:rPr>
          <w:u w:val="single"/>
        </w:rPr>
        <w:t xml:space="preserve"> is thus a circumstance where the </w:t>
      </w:r>
      <w:r w:rsidRPr="00FA5751">
        <w:rPr>
          <w:rStyle w:val="Emphasis"/>
          <w:highlight w:val="cyan"/>
        </w:rPr>
        <w:t xml:space="preserve">tension between </w:t>
      </w:r>
      <w:r w:rsidRPr="00947CF1">
        <w:rPr>
          <w:rStyle w:val="Emphasis"/>
          <w:highlight w:val="cyan"/>
        </w:rPr>
        <w:t>contradictory impulses produces long-lasting psychic conflicts</w:t>
      </w:r>
      <w:r w:rsidRPr="00FA5751">
        <w:rPr>
          <w:u w:val="single"/>
        </w:rPr>
        <w:t xml:space="preserve"> </w:t>
      </w:r>
      <w:r w:rsidRPr="00A51ECD">
        <w:rPr>
          <w:highlight w:val="cyan"/>
          <w:u w:val="single"/>
        </w:rPr>
        <w:t>and</w:t>
      </w:r>
      <w:r w:rsidRPr="00FA5751">
        <w:rPr>
          <w:u w:val="single"/>
        </w:rPr>
        <w:t xml:space="preserve"> a number of associated </w:t>
      </w:r>
      <w:r w:rsidRPr="00A51ECD">
        <w:rPr>
          <w:highlight w:val="cyan"/>
          <w:u w:val="single"/>
        </w:rPr>
        <w:t>psychopathologies</w:t>
      </w:r>
      <w:r w:rsidRPr="005A723B">
        <w:rPr>
          <w:sz w:val="14"/>
        </w:rPr>
        <w:t>.5</w:t>
      </w:r>
      <w:r w:rsidRPr="00014A6F">
        <w:rPr>
          <w:sz w:val="12"/>
        </w:rPr>
        <w:t>¶</w:t>
      </w:r>
      <w:r w:rsidRPr="005A723B">
        <w:rPr>
          <w:sz w:val="14"/>
        </w:rPr>
        <w:t xml:space="preserve"> Current scholarship has thus focused primarily on settler-colonial narrative’s view of the past, asking how such a contradictory and troubled relationship to history might affect present-day ideological formations. Critics have rarely considered what such narratological tensions might produce when the settler gaze is turned to the future. Few social formations are more stubbornly resistant to change than settlement, suggesting that a future beyond settler colonialism might be simply unthinkable. Veracini, indeed, suggests that </w:t>
      </w:r>
      <w:r w:rsidRPr="005A723B">
        <w:t xml:space="preserve">settler-colonial narrative can never contemplate an ending: </w:t>
      </w:r>
      <w:r w:rsidRPr="00FA5751">
        <w:rPr>
          <w:u w:val="single"/>
        </w:rPr>
        <w:t xml:space="preserve">that </w:t>
      </w:r>
      <w:r w:rsidRPr="00947CF1">
        <w:rPr>
          <w:rStyle w:val="Emphasis"/>
          <w:highlight w:val="cyan"/>
        </w:rPr>
        <w:t>settler decolonization is inconceivable because settlers lack the metaphorical tools to imagine their own demise</w:t>
      </w:r>
      <w:r w:rsidRPr="005A723B">
        <w:rPr>
          <w:sz w:val="14"/>
        </w:rPr>
        <w:t xml:space="preserve">.6 This article outlines why I partly disagree with that view. I argue that the narratological paradox that defines settler-colonial narrative does make the future a problematic object of contemplation. But that does not make settler decolonization unthinkable per se; as I will show, </w:t>
      </w:r>
      <w:r w:rsidRPr="005A723B">
        <w:rPr>
          <w:rStyle w:val="Emphasis"/>
          <w:highlight w:val="cyan"/>
        </w:rPr>
        <w:t>settlers</w:t>
      </w:r>
      <w:r w:rsidRPr="005A723B">
        <w:t xml:space="preserve"> </w:t>
      </w:r>
      <w:r w:rsidRPr="005A723B">
        <w:rPr>
          <w:sz w:val="14"/>
        </w:rPr>
        <w:t>do often</w:t>
      </w:r>
      <w:r w:rsidRPr="005A723B">
        <w:t xml:space="preserve"> </w:t>
      </w:r>
      <w:r w:rsidRPr="005A723B">
        <w:rPr>
          <w:rStyle w:val="Emphasis"/>
          <w:highlight w:val="cyan"/>
        </w:rPr>
        <w:t>try to imagine their demise</w:t>
      </w:r>
      <w:r w:rsidRPr="00FA5751">
        <w:t xml:space="preserve"> </w:t>
      </w:r>
      <w:r w:rsidRPr="005A723B">
        <w:rPr>
          <w:sz w:val="14"/>
        </w:rPr>
        <w:t>– but they do so</w:t>
      </w:r>
      <w:r w:rsidRPr="005A723B">
        <w:t xml:space="preserve"> </w:t>
      </w:r>
      <w:r w:rsidRPr="005A723B">
        <w:rPr>
          <w:rStyle w:val="Emphasis"/>
          <w:highlight w:val="cyan"/>
        </w:rPr>
        <w:t xml:space="preserve">in a way that reasserts the paradoxes of their </w:t>
      </w:r>
      <w:r w:rsidRPr="005A723B">
        <w:rPr>
          <w:rStyle w:val="Emphasis"/>
          <w:highlight w:val="cyan"/>
        </w:rPr>
        <w:lastRenderedPageBreak/>
        <w:t>founding ideology</w:t>
      </w:r>
      <w:r w:rsidRPr="005A723B">
        <w:rPr>
          <w:u w:val="single"/>
        </w:rPr>
        <w:t>, with the result that the radical potentiality of decolonization is undone even as it is invoked.</w:t>
      </w:r>
      <w:r w:rsidRPr="00014A6F">
        <w:rPr>
          <w:sz w:val="12"/>
        </w:rPr>
        <w:t>¶</w:t>
      </w:r>
      <w:r w:rsidRPr="005A723B">
        <w:rPr>
          <w:sz w:val="14"/>
        </w:rPr>
        <w:t xml:space="preserve"> I argue that, notwithstanding Veracini’s analysis, </w:t>
      </w:r>
      <w:r w:rsidRPr="005A723B">
        <w:rPr>
          <w:rStyle w:val="StyleUnderline"/>
        </w:rPr>
        <w:t xml:space="preserve">there is </w:t>
      </w:r>
      <w:r w:rsidRPr="00A51ECD">
        <w:rPr>
          <w:rStyle w:val="StyleUnderline"/>
          <w:highlight w:val="cyan"/>
        </w:rPr>
        <w:t>a metaphor via which the end of settler colonialism unspools – the quasi-biological concept of extinction</w:t>
      </w:r>
      <w:r w:rsidRPr="005A723B">
        <w:rPr>
          <w:rStyle w:val="StyleUnderline"/>
        </w:rPr>
        <w:t xml:space="preserve">, which, when deployed as a </w:t>
      </w:r>
      <w:r w:rsidRPr="00A51ECD">
        <w:rPr>
          <w:rStyle w:val="StyleUnderline"/>
          <w:highlight w:val="cyan"/>
        </w:rPr>
        <w:t>narrative trope, offers settlers a chance to consider and disavow their demise, just as they consider and then disavow the violence of their origins</w:t>
      </w:r>
      <w:r w:rsidRPr="005A723B">
        <w:rPr>
          <w:sz w:val="14"/>
        </w:rPr>
        <w:t xml:space="preserve">. This article traces the importance of the trope of extinction for contemporary settler-colonial litera- ture, with a focus on South Africa, Canada, and Australia. It explores variations in how the death of settler colonialism is conceptualized, drawing a distinction between his- torio-civilizational narratives of the rise and fall of empires, </w:t>
      </w:r>
      <w:r w:rsidRPr="005A723B">
        <w:rPr>
          <w:rStyle w:val="StyleUnderline"/>
        </w:rPr>
        <w:t xml:space="preserve">and </w:t>
      </w:r>
      <w:r w:rsidRPr="00FA5751">
        <w:rPr>
          <w:u w:val="single"/>
        </w:rPr>
        <w:t xml:space="preserve">a species-oriented </w:t>
      </w:r>
      <w:r w:rsidRPr="005663D3">
        <w:rPr>
          <w:rStyle w:val="Emphasis"/>
          <w:highlight w:val="cyan"/>
        </w:rPr>
        <w:t>notion of extinction</w:t>
      </w:r>
      <w:r w:rsidRPr="005A723B">
        <w:rPr>
          <w:rStyle w:val="StyleUnderline"/>
        </w:rPr>
        <w:t xml:space="preserve"> </w:t>
      </w:r>
      <w:r w:rsidRPr="005A723B">
        <w:rPr>
          <w:sz w:val="14"/>
        </w:rPr>
        <w:t>that draws force from public anxiety about climate change – an</w:t>
      </w:r>
      <w:r w:rsidRPr="005A723B">
        <w:rPr>
          <w:rStyle w:val="StyleUnderline"/>
        </w:rPr>
        <w:t xml:space="preserve"> </w:t>
      </w:r>
      <w:r w:rsidRPr="005A723B">
        <w:rPr>
          <w:sz w:val="14"/>
        </w:rPr>
        <w:t>invocation that</w:t>
      </w:r>
      <w:r w:rsidRPr="00FA5751">
        <w:t xml:space="preserve"> </w:t>
      </w:r>
      <w:r w:rsidRPr="005A723B">
        <w:rPr>
          <w:rStyle w:val="Emphasis"/>
          <w:highlight w:val="cyan"/>
        </w:rPr>
        <w:t>adds another level of ambivalence by drawing on ‘rational’ fears for the future</w:t>
      </w:r>
      <w:r w:rsidRPr="005A723B">
        <w:t xml:space="preserve"> </w:t>
      </w:r>
      <w:r w:rsidRPr="005A723B">
        <w:rPr>
          <w:sz w:val="14"/>
        </w:rPr>
        <w:t>(because climate change may well render the planet uninhabitable to humans</w:t>
      </w:r>
      <w:r w:rsidRPr="00FA5751">
        <w:t xml:space="preserve">) </w:t>
      </w:r>
      <w:r w:rsidRPr="005A723B">
        <w:rPr>
          <w:rStyle w:val="Emphasis"/>
          <w:highlight w:val="cyan"/>
        </w:rPr>
        <w:t>in order to narrativize a form of social death</w:t>
      </w:r>
      <w:r w:rsidRPr="005A723B">
        <w:rPr>
          <w:rStyle w:val="StyleUnderline"/>
        </w:rPr>
        <w:t xml:space="preserve"> that, strictly speaking, belongs to a different order of knowledge altogether</w:t>
      </w:r>
      <w:r w:rsidRPr="005A723B">
        <w:rPr>
          <w:sz w:val="14"/>
        </w:rPr>
        <w:t>. As such, my analysis is intended to draw the attention of settler- colonial studies toward futurity and the ambivalence of settler paranoia, while highlighting a potential point of cross-fertilization between settler-colonial and eco-critical approaches to contemporary literature.</w:t>
      </w:r>
      <w:r w:rsidRPr="00014A6F">
        <w:rPr>
          <w:sz w:val="12"/>
        </w:rPr>
        <w:t>¶</w:t>
      </w:r>
      <w:r w:rsidRPr="005A723B">
        <w:rPr>
          <w:sz w:val="14"/>
        </w:rPr>
        <w:t xml:space="preserve"> </w:t>
      </w:r>
      <w:r w:rsidRPr="005A723B">
        <w:rPr>
          <w:rStyle w:val="StyleUnderline"/>
        </w:rPr>
        <w:t>That ‘extinction’ should be a key word in the settler-colonial lexicon is no surprise</w:t>
      </w:r>
      <w:r w:rsidRPr="005A723B">
        <w:rPr>
          <w:sz w:val="14"/>
        </w:rPr>
        <w:t xml:space="preserve">. In Patrick Wolfe’s phrase,7 </w:t>
      </w:r>
      <w:r w:rsidRPr="005A723B">
        <w:rPr>
          <w:rStyle w:val="StyleUnderline"/>
        </w:rPr>
        <w:t xml:space="preserve">settler </w:t>
      </w:r>
      <w:r w:rsidRPr="005A723B">
        <w:rPr>
          <w:rStyle w:val="Emphasis"/>
          <w:highlight w:val="cyan"/>
        </w:rPr>
        <w:t>colonialism is predicated on a ‘logic of elimination’</w:t>
      </w:r>
      <w:r w:rsidRPr="005A723B">
        <w:rPr>
          <w:rStyle w:val="StyleUnderline"/>
        </w:rPr>
        <w:t xml:space="preserve"> that tends towards the extermination – by one means or another – </w:t>
      </w:r>
      <w:r w:rsidRPr="005A723B">
        <w:rPr>
          <w:rStyle w:val="Emphasis"/>
          <w:highlight w:val="cyan"/>
        </w:rPr>
        <w:t>of indigenous peoples</w:t>
      </w:r>
      <w:r w:rsidRPr="00FA5751">
        <w:t>.</w:t>
      </w:r>
      <w:r w:rsidRPr="005A723B">
        <w:rPr>
          <w:sz w:val="14"/>
        </w:rPr>
        <w:t xml:space="preserve">8 This logic is apparent in archetypal settler narratives like James Fenimore Cooper’s The Last of the Mohicans (1826), a historical novel whose very title blends the melancholia and triumph </w:t>
      </w:r>
      <w:r w:rsidRPr="005A723B">
        <w:rPr>
          <w:rStyle w:val="Emphasis"/>
          <w:highlight w:val="cyan"/>
        </w:rPr>
        <w:t>that demarcate settlers’ affective responses to the supposed inevitability of indigenous extinction</w:t>
      </w:r>
    </w:p>
    <w:p w14:paraId="6EF8149D" w14:textId="77777777" w:rsidR="00AA0FB2" w:rsidRDefault="00AA0FB2" w:rsidP="007D211E"/>
    <w:p w14:paraId="3C3BD0A6" w14:textId="11651C37" w:rsidR="007D211E" w:rsidRPr="00B13093" w:rsidRDefault="007D211E" w:rsidP="007D211E">
      <w:pPr>
        <w:rPr>
          <w:sz w:val="14"/>
        </w:rPr>
      </w:pPr>
      <w:r w:rsidRPr="005A723B">
        <w:t>.</w:t>
      </w:r>
      <w:r w:rsidRPr="005A723B">
        <w:rPr>
          <w:sz w:val="14"/>
        </w:rPr>
        <w:t xml:space="preserve"> Concepts like ‘stadial development’ – by which societies progress through stages, progressively eliminating earlier social forms – and ‘fatal impact’ – </w:t>
      </w:r>
      <w:r w:rsidRPr="005A723B">
        <w:rPr>
          <w:rStyle w:val="StyleUnderline"/>
        </w:rPr>
        <w:t>which names the biological inevitability of strong peoples supplanting weak – all contribute to the notion that settler colonialism is a kind of ‘ecological process’ that necessitates the extinction of inferior races.</w:t>
      </w:r>
      <w:r w:rsidRPr="005A723B">
        <w:rPr>
          <w:sz w:val="14"/>
        </w:rPr>
        <w:t xml:space="preserve"> What is surprising, though, is how often </w:t>
      </w:r>
      <w:r w:rsidRPr="005A723B">
        <w:rPr>
          <w:rStyle w:val="StyleUnderline"/>
        </w:rPr>
        <w:t>the trope of extinction also appears with reference to settlers themselves; it makes sense for settlers to narrate how their presence entails others’ destruction, but it is less clear why their attempts to imagine futures should presume extinction to be their own logical end as well</w:t>
      </w:r>
      <w:r w:rsidRPr="005A723B">
        <w:rPr>
          <w:sz w:val="14"/>
        </w:rPr>
        <w:t>.</w:t>
      </w:r>
      <w:r w:rsidRPr="00014A6F">
        <w:rPr>
          <w:sz w:val="12"/>
        </w:rPr>
        <w:t>¶</w:t>
      </w:r>
      <w:r w:rsidRPr="005A723B">
        <w:rPr>
          <w:sz w:val="14"/>
        </w:rPr>
        <w:t xml:space="preserve"> The idea appears repeatedly in English-language literary treatments of settler colonial- ism. Consider, for instance, the following rumination on the future of South African settler society, from Olive Schreiner’s 1883 Story of an African Farm:</w:t>
      </w:r>
      <w:r w:rsidRPr="00014A6F">
        <w:rPr>
          <w:sz w:val="12"/>
        </w:rPr>
        <w:t>¶</w:t>
      </w:r>
      <w:r w:rsidRPr="005A723B">
        <w:rPr>
          <w:sz w:val="14"/>
        </w:rPr>
        <w:t xml:space="preserve">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w:t>
      </w:r>
      <w:r w:rsidRPr="00014A6F">
        <w:rPr>
          <w:sz w:val="12"/>
        </w:rPr>
        <w:t>¶</w:t>
      </w:r>
      <w:r w:rsidRPr="005A723B">
        <w:rPr>
          <w:sz w:val="14"/>
        </w:rPr>
        <w:t xml:space="preserve"> In this example, the narrating settler character, Waldo, recognizes prior indigenous inha- bitation but his knowledge comes freighted with an expected sense of biological super- iority, made apparent by his description of the ‘Bushman’s’ ‘yellow face’, and lack of mental self-awareness. What is not clear is why Waldo’s contemplation of colonial geno- cide should turn immediately to the assumption that a similar fate awaits his people as well. A similar presumption of racial vulnerability permeates other late nineteenth- century novels from the imperial metropole, such as Dracula and War of the Worlds,</w:t>
      </w:r>
      <w:r w:rsidRPr="00014A6F">
        <w:rPr>
          <w:sz w:val="12"/>
        </w:rPr>
        <w:t>¶</w:t>
      </w:r>
      <w:r w:rsidRPr="005A723B">
        <w:rPr>
          <w:sz w:val="14"/>
        </w:rPr>
        <w:t xml:space="preserve"> which are plotted around the prospect of invasions that would see the extinction of British imperialism, and, in the process, the human species.</w:t>
      </w:r>
      <w:r w:rsidRPr="00014A6F">
        <w:rPr>
          <w:sz w:val="12"/>
        </w:rPr>
        <w:t>¶</w:t>
      </w:r>
      <w:r w:rsidRPr="005A723B">
        <w:rPr>
          <w:sz w:val="14"/>
        </w:rPr>
        <w:t xml:space="preserve"> Such anxieties draw energy from a pattern of settler defensiveness that can be observed across numerous settler-colonial contexts. Marilyn Lake’s and Henry Reynold’s account of the emergence of transnational ‘whiteness’ highlights the paradoxical fact that while white male settlers have been arguably the most privileged class in history, they have routinely perceived themselves to be ‘under siege’, threatened with destruction to the extent that their very identity of ‘whiteness was born in the apprehension of immi- nent loss’.11 The fear of looming annihilation serves a powerful ideological function in settler communities, working to foster racial solidarity, suppress dissent, and legitimate violence against indigenous populations who, by any objective measure, are far more at risk of extermination than the settlers who fear them. Ann Curthoys and Dirk Moses have traced this pattern in Australia and Israel-Palestine, respectively.12 </w:t>
      </w:r>
      <w:r w:rsidRPr="005A723B">
        <w:t>T</w:t>
      </w:r>
      <w:r w:rsidRPr="005A723B">
        <w:rPr>
          <w:u w:val="single"/>
        </w:rPr>
        <w:t xml:space="preserve">his scholarship suggests that narratives of </w:t>
      </w:r>
      <w:r w:rsidRPr="005A723B">
        <w:rPr>
          <w:rStyle w:val="Emphasis"/>
          <w:highlight w:val="cyan"/>
        </w:rPr>
        <w:t>settler extinction are acts of ideological mystification, obscuring the brutal inequalities of the frontier behind a mask of white vulnerability</w:t>
      </w:r>
      <w:r w:rsidRPr="005A723B">
        <w:rPr>
          <w:sz w:val="14"/>
        </w:rPr>
        <w:t xml:space="preserve"> – an argument with which I sympathize. However, this article shows how there is more to settler-colonial extinction narratives than bad faith. I argue that </w:t>
      </w:r>
      <w:r w:rsidRPr="005A723B">
        <w:rPr>
          <w:rStyle w:val="StyleUnderline"/>
        </w:rPr>
        <w:t>we need a more nuanced understanding of how they encode a specifically settler-colonial framework for imagining the future</w:t>
      </w:r>
      <w:r w:rsidRPr="005A723B">
        <w:rPr>
          <w:sz w:val="14"/>
        </w:rPr>
        <w:t>, one that has implications for how we understand contemporary literatures from settler societies, and which allows us to see extinction as a genuine, if flawed, attempt to envisage social change.</w:t>
      </w:r>
      <w:r w:rsidRPr="00014A6F">
        <w:rPr>
          <w:sz w:val="12"/>
        </w:rPr>
        <w:t>¶</w:t>
      </w:r>
      <w:r w:rsidRPr="005A723B">
        <w:rPr>
          <w:sz w:val="14"/>
        </w:rPr>
        <w:t xml:space="preserve"> In the remainder of this paper I consider extinction’s function as a metaphor of decolonization. I use this phrase to invoke, without completely endorsing, Tuck and Yang’s argu- ment that to treat decolonization figuratively, as I argue </w:t>
      </w:r>
      <w:r w:rsidRPr="005A723B">
        <w:rPr>
          <w:rStyle w:val="Emphasis"/>
          <w:highlight w:val="cyan"/>
        </w:rPr>
        <w:t>extinction narratives</w:t>
      </w:r>
      <w:r w:rsidRPr="005A723B">
        <w:t xml:space="preserve"> </w:t>
      </w:r>
      <w:r w:rsidRPr="005A723B">
        <w:rPr>
          <w:sz w:val="14"/>
        </w:rPr>
        <w:t>do, is necessarily to</w:t>
      </w:r>
      <w:r w:rsidRPr="005A723B">
        <w:t xml:space="preserve"> </w:t>
      </w:r>
      <w:r w:rsidRPr="005A723B">
        <w:rPr>
          <w:rStyle w:val="Emphasis"/>
          <w:highlight w:val="cyan"/>
        </w:rPr>
        <w:t>preclude radical change, creating opportunities for settler ‘moves to innocence’ that re-legitimate racial inequality</w:t>
      </w:r>
      <w:r w:rsidRPr="005A723B">
        <w:rPr>
          <w:sz w:val="14"/>
        </w:rPr>
        <w:t>.13 The counterview to this pessimistic perspec- tive is offered by Veracini, who suggests that progressive change to settler-colonial relationships will only happen if narratives can be found that make decolonization think- able.14 This article enters the debate between these two perspectives by asking what it means for settler writers to imagine the future via the trope of extinction. Does extinction offer a meaningful way to think about ending settler colonialism, or does it re-activate settler-colonial patterns of thought that allow exclusionary social structures to persist?</w:t>
      </w:r>
      <w:r w:rsidRPr="00014A6F">
        <w:rPr>
          <w:sz w:val="12"/>
        </w:rPr>
        <w:t>¶</w:t>
      </w:r>
      <w:r w:rsidRPr="005A723B">
        <w:rPr>
          <w:sz w:val="14"/>
        </w:rPr>
        <w:t xml:space="preserve"> I explore this question with reference to examples of contemporary literary treatments of extinction from select English-speaking settler-colonial contexts: South Africa, Australia, and Canada.15 The next section of this article traces key elements of </w:t>
      </w:r>
      <w:r w:rsidRPr="005A723B">
        <w:rPr>
          <w:sz w:val="14"/>
        </w:rPr>
        <w:lastRenderedPageBreak/>
        <w:t xml:space="preserve">extinction narrative in a range of settler-colonial texts, while the section that follows offers a detailed reading of one of the best examples of a sustained literary exploration of human finitude, Margaret Atwood’s Maddaddam trilogy (2003–2013). I advance four specific arguments. First, extinc- tion narratives take at least two forms depending on whether the ‘end’ of settler society is framed primarily in historical-civilizational terms or in a stronger, biological sense; the key question is whether the ‘thing’ that is going extinct is a society or a species. Second, </w:t>
      </w:r>
      <w:r w:rsidRPr="00FA5751">
        <w:rPr>
          <w:u w:val="single"/>
        </w:rPr>
        <w:t xml:space="preserve">biologically oriented extinction narratives </w:t>
      </w:r>
      <w:r w:rsidRPr="005A723B">
        <w:rPr>
          <w:rStyle w:val="Emphasis"/>
          <w:highlight w:val="cyan"/>
        </w:rPr>
        <w:t>rely on</w:t>
      </w:r>
      <w:r w:rsidRPr="005A723B">
        <w:rPr>
          <w:rStyle w:val="StyleUnderline"/>
        </w:rPr>
        <w:t xml:space="preserve"> </w:t>
      </w:r>
      <w:r w:rsidRPr="005A723B">
        <w:rPr>
          <w:sz w:val="14"/>
        </w:rPr>
        <w:t>a more or less conscious</w:t>
      </w:r>
      <w:r w:rsidRPr="005A723B">
        <w:rPr>
          <w:rStyle w:val="StyleUnderline"/>
        </w:rPr>
        <w:t xml:space="preserve"> </w:t>
      </w:r>
      <w:r w:rsidRPr="005A723B">
        <w:rPr>
          <w:rStyle w:val="Emphasis"/>
          <w:highlight w:val="cyan"/>
        </w:rPr>
        <w:t>slippage between ‘the settler’ and ‘the human’</w:t>
      </w:r>
      <w:r w:rsidRPr="005A723B">
        <w:rPr>
          <w:sz w:val="14"/>
        </w:rPr>
        <w:t xml:space="preserve">. Third, </w:t>
      </w:r>
      <w:r w:rsidRPr="005A723B">
        <w:rPr>
          <w:rStyle w:val="StyleUnderline"/>
        </w:rPr>
        <w:t xml:space="preserve">this slippage is ideologically ambivalent: </w:t>
      </w:r>
      <w:r w:rsidRPr="005A723B">
        <w:rPr>
          <w:sz w:val="14"/>
        </w:rPr>
        <w:t>on the one hand, it contains a radical charge that invokes environmentalist discourse and climate-change anxiety to imagine social forms that re-write settler-colonial dynamics; on the other, it</w:t>
      </w:r>
      <w:r w:rsidRPr="005A723B">
        <w:rPr>
          <w:rStyle w:val="StyleUnderline"/>
        </w:rPr>
        <w:t xml:space="preserve"> </w:t>
      </w:r>
      <w:r w:rsidRPr="005A723B">
        <w:rPr>
          <w:rStyle w:val="Emphasis"/>
          <w:highlight w:val="cyan"/>
        </w:rPr>
        <w:t>replicates</w:t>
      </w:r>
      <w:r w:rsidRPr="005A723B">
        <w:t xml:space="preserve"> </w:t>
      </w:r>
      <w:r w:rsidRPr="005A723B">
        <w:rPr>
          <w:sz w:val="14"/>
        </w:rPr>
        <w:t>a core aspect of</w:t>
      </w:r>
      <w:r w:rsidRPr="005A723B">
        <w:t xml:space="preserve"> </w:t>
      </w:r>
      <w:r w:rsidRPr="005A723B">
        <w:rPr>
          <w:rStyle w:val="Emphasis"/>
          <w:highlight w:val="cyan"/>
        </w:rPr>
        <w:t>imperialist ideology by normalizing whiteness as equivalent to humanity</w:t>
      </w:r>
      <w:r w:rsidRPr="005A723B">
        <w:t xml:space="preserve">. </w:t>
      </w:r>
      <w:r w:rsidRPr="005A723B">
        <w:rPr>
          <w:sz w:val="14"/>
        </w:rPr>
        <w:t xml:space="preserve">Fourth, </w:t>
      </w:r>
      <w:r w:rsidRPr="005E4FFF">
        <w:rPr>
          <w:rStyle w:val="Emphasis"/>
        </w:rPr>
        <w:t>these ideological effects are mediated by gender</w:t>
      </w:r>
      <w:r w:rsidRPr="005E4FFF">
        <w:rPr>
          <w:u w:val="single"/>
        </w:rPr>
        <w:t xml:space="preserve">, insofar </w:t>
      </w:r>
      <w:r w:rsidRPr="005E4FFF">
        <w:rPr>
          <w:rStyle w:val="Emphasis"/>
        </w:rPr>
        <w:t>as extinction narratives invoke</w:t>
      </w:r>
      <w:r w:rsidRPr="005E4FFF">
        <w:rPr>
          <w:u w:val="single"/>
        </w:rPr>
        <w:t xml:space="preserve"> issues of </w:t>
      </w:r>
      <w:r w:rsidRPr="005E4FFF">
        <w:rPr>
          <w:rStyle w:val="Emphasis"/>
        </w:rPr>
        <w:t>biological reproduction</w:t>
      </w:r>
      <w:r w:rsidRPr="005E4FFF">
        <w:rPr>
          <w:u w:val="single"/>
        </w:rPr>
        <w:t xml:space="preserve">, community protection, and </w:t>
      </w:r>
      <w:r w:rsidRPr="005E4FFF">
        <w:rPr>
          <w:rStyle w:val="Emphasis"/>
        </w:rPr>
        <w:t>violence that function to differentiate and reify masculine and feminine roles</w:t>
      </w:r>
      <w:r w:rsidRPr="005E4FFF">
        <w:rPr>
          <w:u w:val="single"/>
        </w:rPr>
        <w:t xml:space="preserve"> in the putative de-colonial future. Overall</w:t>
      </w:r>
      <w:r w:rsidRPr="005E4FFF">
        <w:rPr>
          <w:sz w:val="14"/>
        </w:rPr>
        <w:t>, my central claim is that extinction is a core trope through which settler futurity emerges, one with crucial narrative and ideological effects that shape much of the contemporary literature emerging from white colonial settings.</w:t>
      </w:r>
      <w:bookmarkEnd w:id="19"/>
    </w:p>
    <w:p w14:paraId="5DC055FC" w14:textId="77777777" w:rsidR="007D211E" w:rsidRDefault="007D211E" w:rsidP="007D211E">
      <w:pPr>
        <w:pStyle w:val="Heading4"/>
      </w:pPr>
      <w:bookmarkStart w:id="21" w:name="_Hlk5017002"/>
      <w:bookmarkStart w:id="22" w:name="_Hlk5009501"/>
      <w:bookmarkStart w:id="23" w:name="_Hlk20644314"/>
      <w:bookmarkStart w:id="24" w:name="_Hlk152268808"/>
      <w:bookmarkEnd w:id="1"/>
      <w:r>
        <w:t xml:space="preserve">Thus, the only alternative is one of decolonization. </w:t>
      </w:r>
    </w:p>
    <w:bookmarkEnd w:id="21"/>
    <w:bookmarkEnd w:id="22"/>
    <w:p w14:paraId="36AF81AF" w14:textId="77777777" w:rsidR="007D211E" w:rsidRPr="002169E6" w:rsidRDefault="007D211E" w:rsidP="007D211E">
      <w:pPr>
        <w:rPr>
          <w:sz w:val="20"/>
        </w:rPr>
      </w:pPr>
      <w:r w:rsidRPr="002169E6">
        <w:rPr>
          <w:rStyle w:val="Style13ptBold"/>
          <w:sz w:val="24"/>
        </w:rPr>
        <w:t xml:space="preserve">Tuck and Yang 12 </w:t>
      </w:r>
      <w:r w:rsidRPr="002169E6">
        <w:rPr>
          <w:sz w:val="20"/>
        </w:rPr>
        <w:t>(Eve Tuck, associate Professor of Critical Race and Indigenous Studies at the Ontario Institute for Studies in Education, University of Toronto, State University of New York at New Paltz. And K. Wayne Yang, Ph.D., Social and Cultural Studies, University of California, Berkeley, University of California, San Diego</w:t>
      </w:r>
      <w:r w:rsidRPr="002169E6">
        <w:rPr>
          <w:i/>
          <w:sz w:val="20"/>
        </w:rPr>
        <w:t>.  Decolonization is not a metaphor.</w:t>
      </w:r>
      <w:r w:rsidRPr="002169E6">
        <w:rPr>
          <w:sz w:val="20"/>
        </w:rPr>
        <w:t xml:space="preserve"> Decolonization: Indigeneity, Education and Society Vol. 1, No. 1, 2012, pp.</w:t>
      </w:r>
      <w:r>
        <w:rPr>
          <w:sz w:val="20"/>
        </w:rPr>
        <w:t xml:space="preserve"> </w:t>
      </w:r>
      <w:r w:rsidRPr="002169E6">
        <w:rPr>
          <w:sz w:val="20"/>
        </w:rPr>
        <w:t>1-40, pp. 35-36 GC)</w:t>
      </w:r>
    </w:p>
    <w:p w14:paraId="2205E1DE" w14:textId="619160E3" w:rsidR="007D211E" w:rsidRPr="004758A0" w:rsidRDefault="007D211E" w:rsidP="007D211E">
      <w:pPr>
        <w:rPr>
          <w:u w:val="single"/>
        </w:rPr>
      </w:pPr>
      <w:r w:rsidRPr="00740768">
        <w:rPr>
          <w:rStyle w:val="StyleUnderline"/>
          <w:highlight w:val="cyan"/>
        </w:rPr>
        <w:t>An ethic of incommensurability,</w:t>
      </w:r>
      <w:r w:rsidRPr="00740768">
        <w:rPr>
          <w:rStyle w:val="StyleUnderline"/>
        </w:rPr>
        <w:t xml:space="preserve"> which guides moves that </w:t>
      </w:r>
      <w:r w:rsidRPr="00740768">
        <w:rPr>
          <w:rStyle w:val="StyleUnderline"/>
          <w:highlight w:val="cyan"/>
        </w:rPr>
        <w:t>unsettle innocence,</w:t>
      </w:r>
      <w:r w:rsidRPr="00740768">
        <w:rPr>
          <w:rStyle w:val="StyleUnderline"/>
        </w:rPr>
        <w:t xml:space="preserve"> stands </w:t>
      </w:r>
      <w:r w:rsidRPr="00740768">
        <w:rPr>
          <w:rStyle w:val="StyleUnderline"/>
          <w:highlight w:val="cyan"/>
        </w:rPr>
        <w:t>in contrast to</w:t>
      </w:r>
      <w:r w:rsidRPr="00740768">
        <w:rPr>
          <w:rStyle w:val="StyleUnderline"/>
        </w:rPr>
        <w:t xml:space="preserve"> aims of </w:t>
      </w:r>
      <w:r w:rsidRPr="00740768">
        <w:rPr>
          <w:rStyle w:val="StyleUnderline"/>
          <w:highlight w:val="cyan"/>
        </w:rPr>
        <w:t>reconciliation, which motivate settler moves to innocence. Reconciliation is about rescuing settler normalcy</w:t>
      </w:r>
      <w:r w:rsidRPr="00740768">
        <w:rPr>
          <w:rStyle w:val="StyleUnderline"/>
        </w:rPr>
        <w:t xml:space="preserve">, about </w:t>
      </w:r>
      <w:r w:rsidRPr="00740768">
        <w:rPr>
          <w:rStyle w:val="StyleUnderline"/>
          <w:highlight w:val="cyan"/>
        </w:rPr>
        <w:t xml:space="preserve">rescuing a settler future. Reconciliation is concerned with </w:t>
      </w:r>
      <w:r w:rsidRPr="00740768">
        <w:rPr>
          <w:rStyle w:val="StyleUnderline"/>
        </w:rPr>
        <w:t xml:space="preserve">questions of </w:t>
      </w:r>
      <w:r w:rsidRPr="00740768">
        <w:rPr>
          <w:rStyle w:val="StyleUnderline"/>
          <w:highlight w:val="cyan"/>
        </w:rPr>
        <w:t>what</w:t>
      </w:r>
      <w:r w:rsidRPr="00740768">
        <w:rPr>
          <w:rStyle w:val="StyleUnderline"/>
        </w:rPr>
        <w:t xml:space="preserve"> will </w:t>
      </w:r>
      <w:r w:rsidRPr="00740768">
        <w:rPr>
          <w:rStyle w:val="StyleUnderline"/>
          <w:highlight w:val="cyan"/>
        </w:rPr>
        <w:t xml:space="preserve">decolonization look like? What will happen </w:t>
      </w:r>
      <w:r w:rsidRPr="00740768">
        <w:rPr>
          <w:rStyle w:val="StyleUnderline"/>
        </w:rPr>
        <w:t xml:space="preserve">after abolition? What will be the </w:t>
      </w:r>
      <w:r w:rsidRPr="00740768">
        <w:rPr>
          <w:rStyle w:val="StyleUnderline"/>
          <w:highlight w:val="cyan"/>
        </w:rPr>
        <w:t>consequences of decolonization for the settler? Incommensurability acknowledges that these questions need not,</w:t>
      </w:r>
      <w:r w:rsidRPr="00740768">
        <w:rPr>
          <w:rStyle w:val="StyleUnderline"/>
        </w:rPr>
        <w:t xml:space="preserve"> and perhaps cannot, </w:t>
      </w:r>
      <w:r w:rsidRPr="00740768">
        <w:rPr>
          <w:rStyle w:val="StyleUnderline"/>
          <w:highlight w:val="cyan"/>
        </w:rPr>
        <w:t>be answered in order for decolonization to exist as a framework.</w:t>
      </w:r>
      <w:r>
        <w:rPr>
          <w:rStyle w:val="StyleUnderline"/>
        </w:rPr>
        <w:t xml:space="preserve"> </w:t>
      </w:r>
      <w:r w:rsidRPr="002169E6">
        <w:rPr>
          <w:sz w:val="20"/>
        </w:rPr>
        <w:t xml:space="preserve">We want to say, first, </w:t>
      </w:r>
      <w:r w:rsidRPr="002169E6">
        <w:rPr>
          <w:rStyle w:val="StyleUnderline"/>
          <w:sz w:val="20"/>
        </w:rPr>
        <w:t xml:space="preserve">that decolonization is not obliged to answer those questions </w:t>
      </w:r>
      <w:r w:rsidRPr="00740768">
        <w:rPr>
          <w:rStyle w:val="StyleUnderline"/>
        </w:rPr>
        <w:t xml:space="preserve">- </w:t>
      </w:r>
      <w:r w:rsidRPr="00740768">
        <w:rPr>
          <w:rStyle w:val="StyleUnderline"/>
          <w:highlight w:val="cyan"/>
        </w:rPr>
        <w:t>decolonization is not accountable to settlers, or settler futurity. Decolonization is accountable to Indigenous sovereignty and futurity.</w:t>
      </w:r>
      <w:r w:rsidRPr="002169E6">
        <w:rPr>
          <w:sz w:val="20"/>
        </w:rPr>
        <w:t xml:space="preserve"> Still, we acknowledge the questions of those wary participants in Occupy Oakland and other settlers who want to know what decolonization will require of them</w:t>
      </w:r>
      <w:r w:rsidRPr="00740768">
        <w:rPr>
          <w:rStyle w:val="StyleUnderline"/>
        </w:rPr>
        <w:t xml:space="preserve">. </w:t>
      </w:r>
      <w:r w:rsidRPr="00740768">
        <w:rPr>
          <w:rStyle w:val="StyleUnderline"/>
          <w:highlight w:val="cyan"/>
        </w:rPr>
        <w:t>The answers are not fully in view and can’t be as long as decolonization remains punctuated by metaphor.</w:t>
      </w:r>
      <w:r w:rsidRPr="002169E6">
        <w:rPr>
          <w:rStyle w:val="StyleUnderline"/>
          <w:sz w:val="20"/>
        </w:rPr>
        <w:t xml:space="preserve"> The answers will not emerge from friendly understanding, and indeed </w:t>
      </w:r>
      <w:r w:rsidRPr="00740768">
        <w:rPr>
          <w:rStyle w:val="StyleUnderline"/>
          <w:highlight w:val="cyan"/>
        </w:rPr>
        <w:t>require a dangerous understanding of uncommonality that un-coalesces coalition politics</w:t>
      </w:r>
      <w:r w:rsidRPr="002169E6">
        <w:rPr>
          <w:sz w:val="20"/>
        </w:rPr>
        <w:t xml:space="preserve"> - moves that may feel very unfriendly. But we will find out the answers as we get there, </w:t>
      </w:r>
      <w:r w:rsidRPr="002169E6">
        <w:rPr>
          <w:rStyle w:val="StyleUnderline"/>
          <w:sz w:val="20"/>
        </w:rPr>
        <w:t>“in the exact measure that we can discern the movements which give [decolonization] historical form and content”</w:t>
      </w:r>
      <w:r w:rsidRPr="002169E6">
        <w:rPr>
          <w:sz w:val="20"/>
        </w:rPr>
        <w:t xml:space="preserve"> (Fanon, 1963, p. 36).</w:t>
      </w:r>
      <w:r>
        <w:rPr>
          <w:sz w:val="20"/>
        </w:rPr>
        <w:t xml:space="preserve"> </w:t>
      </w:r>
      <w:r w:rsidRPr="002169E6">
        <w:rPr>
          <w:rStyle w:val="StyleUnderline"/>
          <w:sz w:val="20"/>
        </w:rPr>
        <w:t xml:space="preserve">To fully enact </w:t>
      </w:r>
      <w:r w:rsidRPr="00740768">
        <w:rPr>
          <w:rStyle w:val="StyleUnderline"/>
          <w:highlight w:val="cyan"/>
        </w:rPr>
        <w:t>an ethic of incommensurability means relinquishing settler futurity, abandoning the hope that settlers may one day be commensurable to Native peoples.</w:t>
      </w:r>
      <w:r w:rsidRPr="002169E6">
        <w:rPr>
          <w:rStyle w:val="StyleUnderline"/>
          <w:sz w:val="20"/>
        </w:rPr>
        <w:t xml:space="preserve"> It means removing the asterisks, periods, commas, apostrophes, the whereas’s, buts, and conditional clauses that punctuate decolonization and underwrite settler innocence. </w:t>
      </w:r>
      <w:r w:rsidRPr="00740768">
        <w:rPr>
          <w:rStyle w:val="StyleUnderline"/>
          <w:highlight w:val="cyan"/>
        </w:rPr>
        <w:t>The Native futures, the lives to be lived once the settler nation is gone - these are the unwritten possibilities made possible by an ethic of incommensurability.</w:t>
      </w:r>
      <w:r>
        <w:rPr>
          <w:rStyle w:val="StyleUnderline"/>
          <w:sz w:val="20"/>
        </w:rPr>
        <w:t xml:space="preserve"> </w:t>
      </w:r>
      <w:r w:rsidRPr="002169E6">
        <w:rPr>
          <w:sz w:val="20"/>
        </w:rPr>
        <w:t>when you take away the punctuation</w:t>
      </w:r>
      <w:r>
        <w:rPr>
          <w:sz w:val="20"/>
        </w:rPr>
        <w:t xml:space="preserve"> </w:t>
      </w:r>
      <w:r w:rsidRPr="002169E6">
        <w:rPr>
          <w:sz w:val="20"/>
        </w:rPr>
        <w:t>he says of</w:t>
      </w:r>
      <w:r>
        <w:rPr>
          <w:sz w:val="20"/>
        </w:rPr>
        <w:t xml:space="preserve"> </w:t>
      </w:r>
      <w:r w:rsidRPr="002169E6">
        <w:rPr>
          <w:sz w:val="20"/>
        </w:rPr>
        <w:t>lines lifted from the documents about</w:t>
      </w:r>
      <w:r>
        <w:rPr>
          <w:sz w:val="20"/>
        </w:rPr>
        <w:t xml:space="preserve"> </w:t>
      </w:r>
      <w:r w:rsidRPr="002169E6">
        <w:rPr>
          <w:sz w:val="20"/>
        </w:rPr>
        <w:t>military-occupied land</w:t>
      </w:r>
      <w:r>
        <w:rPr>
          <w:sz w:val="20"/>
        </w:rPr>
        <w:t xml:space="preserve"> </w:t>
      </w:r>
      <w:r w:rsidRPr="002169E6">
        <w:rPr>
          <w:sz w:val="20"/>
        </w:rPr>
        <w:t>its acreage and location</w:t>
      </w:r>
      <w:r>
        <w:rPr>
          <w:sz w:val="20"/>
        </w:rPr>
        <w:t xml:space="preserve"> </w:t>
      </w:r>
      <w:r w:rsidRPr="002169E6">
        <w:rPr>
          <w:sz w:val="20"/>
        </w:rPr>
        <w:t>you take away its finality</w:t>
      </w:r>
      <w:r>
        <w:rPr>
          <w:sz w:val="20"/>
        </w:rPr>
        <w:t xml:space="preserve"> </w:t>
      </w:r>
      <w:r w:rsidRPr="002169E6">
        <w:rPr>
          <w:sz w:val="20"/>
        </w:rPr>
        <w:t>opening the possibility of other futures</w:t>
      </w:r>
      <w:r>
        <w:rPr>
          <w:sz w:val="20"/>
        </w:rPr>
        <w:t xml:space="preserve"> </w:t>
      </w:r>
      <w:r w:rsidRPr="002169E6">
        <w:rPr>
          <w:sz w:val="20"/>
        </w:rPr>
        <w:t>-Craig Santos Perez, Chamoru scholar and poet (as quoted by Voeltz, 2012)</w:t>
      </w:r>
      <w:r>
        <w:rPr>
          <w:sz w:val="20"/>
        </w:rPr>
        <w:t xml:space="preserve"> </w:t>
      </w:r>
      <w:r w:rsidRPr="00740768">
        <w:rPr>
          <w:rStyle w:val="StyleUnderline"/>
          <w:highlight w:val="cyan"/>
        </w:rPr>
        <w:t>Decolonization offers a different perspective to human and civil rights based approaches to justice, an unsettling one, rather than a complementary one. Decolonization is not an “and”. It is an elsewhere.</w:t>
      </w:r>
      <w:bookmarkStart w:id="25" w:name="_GoBack"/>
      <w:bookmarkEnd w:id="2"/>
      <w:bookmarkEnd w:id="20"/>
      <w:bookmarkEnd w:id="23"/>
      <w:bookmarkEnd w:id="24"/>
      <w:bookmarkEnd w:id="25"/>
    </w:p>
    <w:p w14:paraId="203C710A" w14:textId="77777777" w:rsidR="007D211E" w:rsidRPr="007D211E" w:rsidRDefault="007D211E" w:rsidP="007D211E"/>
    <w:p w14:paraId="3919D999" w14:textId="01AD56C9" w:rsidR="007D211E" w:rsidRDefault="007D211E" w:rsidP="007D211E">
      <w:pPr>
        <w:pStyle w:val="Heading1"/>
      </w:pPr>
      <w:r>
        <w:lastRenderedPageBreak/>
        <w:t>Case</w:t>
      </w:r>
    </w:p>
    <w:p w14:paraId="2EE87C0A" w14:textId="5CCFBE40" w:rsidR="007D211E" w:rsidRDefault="007D211E" w:rsidP="007D211E">
      <w:pPr>
        <w:pStyle w:val="Heading4"/>
        <w:numPr>
          <w:ilvl w:val="0"/>
          <w:numId w:val="15"/>
        </w:numPr>
      </w:pPr>
      <w:r>
        <w:t xml:space="preserve">No impact </w:t>
      </w:r>
      <w:r w:rsidR="003157CF">
        <w:t>to</w:t>
      </w:r>
      <w:r>
        <w:t xml:space="preserve"> antibiotics</w:t>
      </w:r>
    </w:p>
    <w:p w14:paraId="4D8C5205" w14:textId="77777777" w:rsidR="007D211E" w:rsidRDefault="007D211E" w:rsidP="007D211E">
      <w:pPr>
        <w:pStyle w:val="Heading4"/>
        <w:numPr>
          <w:ilvl w:val="0"/>
          <w:numId w:val="16"/>
        </w:numPr>
      </w:pPr>
      <w:r>
        <w:t>Covid thumps.</w:t>
      </w:r>
    </w:p>
    <w:p w14:paraId="395283BC" w14:textId="31C6E09B" w:rsidR="007D211E" w:rsidRPr="007D211E" w:rsidRDefault="007D211E" w:rsidP="007D211E">
      <w:pPr>
        <w:pStyle w:val="Heading4"/>
        <w:numPr>
          <w:ilvl w:val="0"/>
          <w:numId w:val="16"/>
        </w:numPr>
      </w:pPr>
      <w:r w:rsidRPr="007D211E">
        <w:rPr>
          <w:rFonts w:cs="Arial"/>
        </w:rPr>
        <w:t>No impact to disease.</w:t>
      </w:r>
    </w:p>
    <w:p w14:paraId="2D94A2D5" w14:textId="77777777" w:rsidR="007D211E" w:rsidRPr="006D2029" w:rsidRDefault="007D211E" w:rsidP="007D211E">
      <w:r w:rsidRPr="006D2029">
        <w:t xml:space="preserve">Dr. Toby </w:t>
      </w:r>
      <w:r w:rsidRPr="006D2029">
        <w:rPr>
          <w:rStyle w:val="Style13ptBold"/>
        </w:rPr>
        <w:t>Ord 20</w:t>
      </w:r>
      <w:r w:rsidRPr="006D2029">
        <w:t>, Senior Research Fellow in Philosophy at Oxford University, DPhil in Philosophy from the University of Oxford, The Precipice: Existential Risk and the Future of Humanity, Hachette Books, Kindle Edition, p. 124-126</w:t>
      </w:r>
    </w:p>
    <w:p w14:paraId="3A378F8F" w14:textId="77777777" w:rsidR="007D211E" w:rsidRPr="006D2029" w:rsidRDefault="007D211E" w:rsidP="007D211E">
      <w:pPr>
        <w:rPr>
          <w:sz w:val="16"/>
        </w:rPr>
      </w:pPr>
      <w:r w:rsidRPr="006D2029">
        <w:rPr>
          <w:sz w:val="16"/>
        </w:rPr>
        <w:t xml:space="preserve">Are we safe now from events like this? Or are we more vulnerable? </w:t>
      </w:r>
      <w:r w:rsidRPr="006D2029">
        <w:rPr>
          <w:rStyle w:val="StyleUnderline"/>
        </w:rPr>
        <w:t xml:space="preserve">Could a pandemic threaten </w:t>
      </w:r>
      <w:r w:rsidRPr="006D2029">
        <w:rPr>
          <w:rStyle w:val="Emphasis"/>
        </w:rPr>
        <w:t>humanity</w:t>
      </w:r>
      <w:r w:rsidRPr="006D2029">
        <w:rPr>
          <w:rStyle w:val="StyleUnderline"/>
        </w:rPr>
        <w:t>’s future?</w:t>
      </w:r>
      <w:r w:rsidRPr="006D2029">
        <w:rPr>
          <w:sz w:val="16"/>
        </w:rPr>
        <w:t xml:space="preserve">10 </w:t>
      </w:r>
    </w:p>
    <w:p w14:paraId="008B340D" w14:textId="77777777" w:rsidR="007D211E" w:rsidRPr="006D2029" w:rsidRDefault="007D211E" w:rsidP="007D211E">
      <w:pPr>
        <w:rPr>
          <w:sz w:val="16"/>
        </w:rPr>
      </w:pPr>
      <w:r w:rsidRPr="006D2029">
        <w:rPr>
          <w:sz w:val="16"/>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775874B1" w14:textId="77777777" w:rsidR="007D211E" w:rsidRPr="006D2029" w:rsidRDefault="007D211E" w:rsidP="007D211E">
      <w:pPr>
        <w:rPr>
          <w:sz w:val="16"/>
        </w:rPr>
      </w:pPr>
      <w:r w:rsidRPr="006D2029">
        <w:rPr>
          <w:sz w:val="16"/>
        </w:rPr>
        <w:t xml:space="preserve">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w:t>
      </w:r>
    </w:p>
    <w:p w14:paraId="17819D52" w14:textId="77777777" w:rsidR="007D211E" w:rsidRPr="006D2029" w:rsidRDefault="007D211E" w:rsidP="007D211E">
      <w:pPr>
        <w:rPr>
          <w:sz w:val="16"/>
        </w:rPr>
      </w:pPr>
      <w:r w:rsidRPr="006D2029">
        <w:rPr>
          <w:sz w:val="16"/>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627D0AE9" w14:textId="77777777" w:rsidR="007D211E" w:rsidRPr="006D2029" w:rsidRDefault="007D211E" w:rsidP="007D211E">
      <w:pPr>
        <w:rPr>
          <w:sz w:val="16"/>
        </w:rPr>
      </w:pPr>
      <w:r w:rsidRPr="006D2029">
        <w:rPr>
          <w:sz w:val="16"/>
        </w:rPr>
        <w:t xml:space="preserve">Centuries later, </w:t>
      </w:r>
      <w:r w:rsidRPr="006D2029">
        <w:rPr>
          <w:rStyle w:val="StyleUnderline"/>
        </w:rPr>
        <w:t xml:space="preserve">the world had become so interconnected that a truly </w:t>
      </w:r>
      <w:r w:rsidRPr="006D2029">
        <w:rPr>
          <w:rStyle w:val="StyleUnderline"/>
          <w:highlight w:val="cyan"/>
        </w:rPr>
        <w:t>global pandemic</w:t>
      </w:r>
      <w:r w:rsidRPr="006D2029">
        <w:rPr>
          <w:rStyle w:val="StyleUnderline"/>
        </w:rPr>
        <w:t xml:space="preserve"> was possible</w:t>
      </w:r>
      <w:r w:rsidRPr="006D2029">
        <w:rPr>
          <w:sz w:val="16"/>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7218685B" w14:textId="77777777" w:rsidR="007D211E" w:rsidRPr="006D2029" w:rsidRDefault="007D211E" w:rsidP="007D211E">
      <w:pPr>
        <w:rPr>
          <w:sz w:val="16"/>
        </w:rPr>
      </w:pPr>
      <w:r w:rsidRPr="006D2029">
        <w:rPr>
          <w:rStyle w:val="StyleUnderline"/>
        </w:rPr>
        <w:t xml:space="preserve">Yet even events like these </w:t>
      </w:r>
      <w:r w:rsidRPr="006D2029">
        <w:rPr>
          <w:rStyle w:val="Emphasis"/>
          <w:highlight w:val="cyan"/>
        </w:rPr>
        <w:t>fall short</w:t>
      </w:r>
      <w:r w:rsidRPr="006D2029">
        <w:rPr>
          <w:rStyle w:val="StyleUnderline"/>
          <w:highlight w:val="cyan"/>
        </w:rPr>
        <w:t xml:space="preserve"> of</w:t>
      </w:r>
      <w:r w:rsidRPr="006D2029">
        <w:rPr>
          <w:rStyle w:val="StyleUnderline"/>
        </w:rPr>
        <w:t xml:space="preserve"> being </w:t>
      </w:r>
      <w:r w:rsidRPr="006D2029">
        <w:rPr>
          <w:rStyle w:val="StyleUnderline"/>
          <w:highlight w:val="cyan"/>
        </w:rPr>
        <w:t xml:space="preserve">a threat to </w:t>
      </w:r>
      <w:r w:rsidRPr="006D2029">
        <w:rPr>
          <w:rStyle w:val="Emphasis"/>
          <w:highlight w:val="cyan"/>
        </w:rPr>
        <w:t>humanity</w:t>
      </w:r>
      <w:r w:rsidRPr="006D2029">
        <w:rPr>
          <w:rStyle w:val="StyleUnderline"/>
        </w:rPr>
        <w:t>’s longterm potential</w:t>
      </w:r>
      <w:r w:rsidRPr="006D2029">
        <w:rPr>
          <w:sz w:val="16"/>
        </w:rPr>
        <w:t xml:space="preserve">.15 </w:t>
      </w:r>
    </w:p>
    <w:p w14:paraId="2D68517D" w14:textId="77777777" w:rsidR="007D211E" w:rsidRPr="006D2029" w:rsidRDefault="007D211E" w:rsidP="007D211E">
      <w:pPr>
        <w:rPr>
          <w:sz w:val="16"/>
        </w:rPr>
      </w:pPr>
      <w:r w:rsidRPr="006D2029">
        <w:rPr>
          <w:sz w:val="16"/>
        </w:rPr>
        <w:t>[FOONOTE]</w:t>
      </w:r>
    </w:p>
    <w:p w14:paraId="160AE794" w14:textId="77777777" w:rsidR="007D211E" w:rsidRPr="006D2029" w:rsidRDefault="007D211E" w:rsidP="007D211E">
      <w:pPr>
        <w:rPr>
          <w:sz w:val="16"/>
        </w:rPr>
      </w:pPr>
      <w:r w:rsidRPr="006D2029">
        <w:rPr>
          <w:rStyle w:val="StyleUnderline"/>
        </w:rPr>
        <w:t>In addition to</w:t>
      </w:r>
      <w:r w:rsidRPr="006D2029">
        <w:rPr>
          <w:sz w:val="16"/>
        </w:rPr>
        <w:t xml:space="preserve"> this </w:t>
      </w:r>
      <w:r w:rsidRPr="006D2029">
        <w:rPr>
          <w:rStyle w:val="Emphasis"/>
        </w:rPr>
        <w:t>historical</w:t>
      </w:r>
      <w:r w:rsidRPr="006D2029">
        <w:rPr>
          <w:rStyle w:val="StyleUnderline"/>
        </w:rPr>
        <w:t xml:space="preserve"> evidence, there are some </w:t>
      </w:r>
      <w:r w:rsidRPr="006D2029">
        <w:rPr>
          <w:rStyle w:val="Emphasis"/>
          <w:highlight w:val="cyan"/>
        </w:rPr>
        <w:t>deep</w:t>
      </w:r>
      <w:r w:rsidRPr="006D2029">
        <w:rPr>
          <w:rStyle w:val="StyleUnderline"/>
        </w:rPr>
        <w:t xml:space="preserve">er </w:t>
      </w:r>
      <w:r w:rsidRPr="006D2029">
        <w:rPr>
          <w:rStyle w:val="Emphasis"/>
          <w:highlight w:val="cyan"/>
        </w:rPr>
        <w:t>biological</w:t>
      </w:r>
      <w:r w:rsidRPr="006D2029">
        <w:rPr>
          <w:rStyle w:val="StyleUnderline"/>
        </w:rPr>
        <w:t xml:space="preserve"> observations and </w:t>
      </w:r>
      <w:r w:rsidRPr="006D2029">
        <w:rPr>
          <w:rStyle w:val="StyleUnderline"/>
          <w:highlight w:val="cyan"/>
        </w:rPr>
        <w:t xml:space="preserve">theories </w:t>
      </w:r>
      <w:r w:rsidRPr="006D2029">
        <w:rPr>
          <w:rStyle w:val="Emphasis"/>
          <w:highlight w:val="cyan"/>
        </w:rPr>
        <w:t>suggest</w:t>
      </w:r>
      <w:r w:rsidRPr="006D2029">
        <w:rPr>
          <w:rStyle w:val="StyleUnderline"/>
        </w:rPr>
        <w:t xml:space="preserve">ing that </w:t>
      </w:r>
      <w:r w:rsidRPr="006D2029">
        <w:rPr>
          <w:rStyle w:val="Emphasis"/>
          <w:sz w:val="24"/>
          <w:szCs w:val="26"/>
          <w:highlight w:val="cyan"/>
        </w:rPr>
        <w:t>pathogens are unlikely to lead to</w:t>
      </w:r>
      <w:r w:rsidRPr="006D2029">
        <w:rPr>
          <w:rStyle w:val="Emphasis"/>
          <w:sz w:val="24"/>
          <w:szCs w:val="26"/>
        </w:rPr>
        <w:t xml:space="preserve"> the </w:t>
      </w:r>
      <w:r w:rsidRPr="006D2029">
        <w:rPr>
          <w:rStyle w:val="Emphasis"/>
          <w:sz w:val="24"/>
          <w:szCs w:val="26"/>
          <w:highlight w:val="cyan"/>
        </w:rPr>
        <w:t>extinction</w:t>
      </w:r>
      <w:r w:rsidRPr="006D2029">
        <w:rPr>
          <w:rStyle w:val="StyleUnderline"/>
          <w:sz w:val="24"/>
          <w:szCs w:val="26"/>
        </w:rPr>
        <w:t xml:space="preserve"> </w:t>
      </w:r>
      <w:r w:rsidRPr="006D2029">
        <w:rPr>
          <w:rStyle w:val="StyleUnderline"/>
        </w:rPr>
        <w:t xml:space="preserve">of their hosts. </w:t>
      </w:r>
      <w:r w:rsidRPr="006D2029">
        <w:rPr>
          <w:rStyle w:val="StyleUnderline"/>
          <w:highlight w:val="cyan"/>
        </w:rPr>
        <w:t>These include</w:t>
      </w:r>
      <w:r w:rsidRPr="006D2029">
        <w:rPr>
          <w:rStyle w:val="StyleUnderline"/>
        </w:rPr>
        <w:t xml:space="preserve"> the </w:t>
      </w:r>
      <w:r w:rsidRPr="006D2029">
        <w:rPr>
          <w:rStyle w:val="Emphasis"/>
        </w:rPr>
        <w:t xml:space="preserve">empirical </w:t>
      </w:r>
      <w:r w:rsidRPr="006D2029">
        <w:rPr>
          <w:rStyle w:val="Emphasis"/>
          <w:highlight w:val="cyan"/>
        </w:rPr>
        <w:t>anti-correlation</w:t>
      </w:r>
      <w:r w:rsidRPr="006D2029">
        <w:rPr>
          <w:rStyle w:val="StyleUnderline"/>
          <w:highlight w:val="cyan"/>
        </w:rPr>
        <w:t xml:space="preserve"> between </w:t>
      </w:r>
      <w:r w:rsidRPr="006D2029">
        <w:rPr>
          <w:rStyle w:val="Emphasis"/>
          <w:highlight w:val="cyan"/>
        </w:rPr>
        <w:t>infectiousness</w:t>
      </w:r>
      <w:r w:rsidRPr="006D2029">
        <w:rPr>
          <w:rStyle w:val="StyleUnderline"/>
          <w:highlight w:val="cyan"/>
        </w:rPr>
        <w:t xml:space="preserve"> and </w:t>
      </w:r>
      <w:r w:rsidRPr="006D2029">
        <w:rPr>
          <w:rStyle w:val="Emphasis"/>
          <w:highlight w:val="cyan"/>
        </w:rPr>
        <w:t>lethality</w:t>
      </w:r>
      <w:r w:rsidRPr="006D2029">
        <w:rPr>
          <w:rStyle w:val="StyleUnderline"/>
        </w:rPr>
        <w:t xml:space="preserve">, the </w:t>
      </w:r>
      <w:r w:rsidRPr="006D2029">
        <w:rPr>
          <w:rStyle w:val="Emphasis"/>
          <w:highlight w:val="cyan"/>
        </w:rPr>
        <w:t>extreme rarity</w:t>
      </w:r>
      <w:r w:rsidRPr="006D2029">
        <w:rPr>
          <w:rStyle w:val="StyleUnderline"/>
        </w:rPr>
        <w:t xml:space="preserve"> of diseases </w:t>
      </w:r>
      <w:r w:rsidRPr="006D2029">
        <w:rPr>
          <w:rStyle w:val="StyleUnderline"/>
          <w:highlight w:val="cyan"/>
        </w:rPr>
        <w:t>that kill more than 75%</w:t>
      </w:r>
      <w:r w:rsidRPr="006D2029">
        <w:rPr>
          <w:rStyle w:val="StyleUnderline"/>
        </w:rPr>
        <w:t xml:space="preserve"> of those infected, the observed </w:t>
      </w:r>
      <w:r w:rsidRPr="006D2029">
        <w:rPr>
          <w:rStyle w:val="Emphasis"/>
          <w:highlight w:val="cyan"/>
        </w:rPr>
        <w:t>tendency</w:t>
      </w:r>
      <w:r w:rsidRPr="006D2029">
        <w:rPr>
          <w:rStyle w:val="StyleUnderline"/>
        </w:rPr>
        <w:t xml:space="preserve"> of pandemics </w:t>
      </w:r>
      <w:r w:rsidRPr="006D2029">
        <w:rPr>
          <w:rStyle w:val="StyleUnderline"/>
          <w:highlight w:val="cyan"/>
        </w:rPr>
        <w:t xml:space="preserve">to </w:t>
      </w:r>
      <w:r w:rsidRPr="006D2029">
        <w:rPr>
          <w:rStyle w:val="Emphasis"/>
          <w:highlight w:val="cyan"/>
        </w:rPr>
        <w:t>become less virulent</w:t>
      </w:r>
      <w:r w:rsidRPr="006D2029">
        <w:rPr>
          <w:rStyle w:val="StyleUnderline"/>
        </w:rPr>
        <w:t xml:space="preserve"> as they progress </w:t>
      </w:r>
      <w:r w:rsidRPr="006D2029">
        <w:rPr>
          <w:rStyle w:val="StyleUnderline"/>
          <w:highlight w:val="cyan"/>
        </w:rPr>
        <w:t>and</w:t>
      </w:r>
      <w:r w:rsidRPr="006D2029">
        <w:rPr>
          <w:rStyle w:val="StyleUnderline"/>
        </w:rPr>
        <w:t xml:space="preserve"> the theory of </w:t>
      </w:r>
      <w:r w:rsidRPr="006D2029">
        <w:rPr>
          <w:rStyle w:val="Emphasis"/>
          <w:highlight w:val="cyan"/>
        </w:rPr>
        <w:t>optimal virulence</w:t>
      </w:r>
      <w:r w:rsidRPr="006D2029">
        <w:rPr>
          <w:sz w:val="16"/>
        </w:rPr>
        <w:t>. However, there is no watertight case against pathogens leading to the extinction of their hosts.</w:t>
      </w:r>
    </w:p>
    <w:p w14:paraId="3B62D0F6" w14:textId="77777777" w:rsidR="007D211E" w:rsidRPr="006D2029" w:rsidRDefault="007D211E" w:rsidP="007D211E">
      <w:pPr>
        <w:rPr>
          <w:sz w:val="16"/>
        </w:rPr>
      </w:pPr>
      <w:r w:rsidRPr="006D2029">
        <w:rPr>
          <w:sz w:val="16"/>
        </w:rPr>
        <w:t>[END FOOTNOTE]</w:t>
      </w:r>
    </w:p>
    <w:p w14:paraId="58F7500C" w14:textId="77777777" w:rsidR="007D211E" w:rsidRPr="006D2029" w:rsidRDefault="007D211E" w:rsidP="007D211E">
      <w:pPr>
        <w:rPr>
          <w:sz w:val="16"/>
        </w:rPr>
      </w:pPr>
      <w:r w:rsidRPr="006D2029">
        <w:rPr>
          <w:rStyle w:val="StyleUnderline"/>
        </w:rPr>
        <w:t xml:space="preserve">In the great bubonic plagues we saw </w:t>
      </w:r>
      <w:r w:rsidRPr="006D2029">
        <w:rPr>
          <w:rStyle w:val="StyleUnderline"/>
          <w:highlight w:val="cyan"/>
        </w:rPr>
        <w:t>civilization</w:t>
      </w:r>
      <w:r w:rsidRPr="006D2029">
        <w:rPr>
          <w:rStyle w:val="StyleUnderline"/>
        </w:rPr>
        <w:t xml:space="preserve"> in the affected areas falter, but </w:t>
      </w:r>
      <w:r w:rsidRPr="006D2029">
        <w:rPr>
          <w:rStyle w:val="Emphasis"/>
          <w:highlight w:val="cyan"/>
        </w:rPr>
        <w:t>recover</w:t>
      </w:r>
      <w:r w:rsidRPr="006D2029">
        <w:rPr>
          <w:rStyle w:val="StyleUnderline"/>
        </w:rPr>
        <w:t>. The regional</w:t>
      </w:r>
      <w:r w:rsidRPr="006D2029">
        <w:rPr>
          <w:sz w:val="16"/>
        </w:rPr>
        <w:t xml:space="preserve"> 25 to </w:t>
      </w:r>
      <w:r w:rsidRPr="006D2029">
        <w:rPr>
          <w:rStyle w:val="Emphasis"/>
          <w:highlight w:val="cyan"/>
        </w:rPr>
        <w:t>50 percent</w:t>
      </w:r>
      <w:r w:rsidRPr="006D2029">
        <w:rPr>
          <w:rStyle w:val="StyleUnderline"/>
          <w:highlight w:val="cyan"/>
        </w:rPr>
        <w:t xml:space="preserve"> death rate was </w:t>
      </w:r>
      <w:r w:rsidRPr="006D2029">
        <w:rPr>
          <w:rStyle w:val="Emphasis"/>
          <w:highlight w:val="cyan"/>
        </w:rPr>
        <w:t>not enough</w:t>
      </w:r>
      <w:r w:rsidRPr="006D2029">
        <w:rPr>
          <w:rStyle w:val="StyleUnderline"/>
          <w:highlight w:val="cyan"/>
        </w:rPr>
        <w:t xml:space="preserve"> to </w:t>
      </w:r>
      <w:r w:rsidRPr="006D2029">
        <w:rPr>
          <w:rStyle w:val="Emphasis"/>
          <w:highlight w:val="cyan"/>
        </w:rPr>
        <w:t>precipitate</w:t>
      </w:r>
      <w:r w:rsidRPr="006D2029">
        <w:rPr>
          <w:rStyle w:val="Emphasis"/>
        </w:rPr>
        <w:t xml:space="preserve"> a continent-wide </w:t>
      </w:r>
      <w:r w:rsidRPr="006D2029">
        <w:rPr>
          <w:rStyle w:val="Emphasis"/>
          <w:highlight w:val="cyan"/>
        </w:rPr>
        <w:t>collapse</w:t>
      </w:r>
      <w:r w:rsidRPr="006D2029">
        <w:rPr>
          <w:rStyle w:val="StyleUnderline"/>
        </w:rPr>
        <w:t xml:space="preserve"> of civilization</w:t>
      </w:r>
      <w:r w:rsidRPr="006D2029">
        <w:rPr>
          <w:sz w:val="16"/>
        </w:rPr>
        <w:t xml:space="preserve">. It changed the relative fortunes of empires, and may have altered the course of history substantially, but </w:t>
      </w:r>
      <w:r w:rsidRPr="006D2029">
        <w:rPr>
          <w:rStyle w:val="StyleUnderline"/>
        </w:rPr>
        <w:t xml:space="preserve">if anything, </w:t>
      </w:r>
      <w:r w:rsidRPr="006D2029">
        <w:rPr>
          <w:rStyle w:val="StyleUnderline"/>
          <w:highlight w:val="cyan"/>
        </w:rPr>
        <w:t>it gives</w:t>
      </w:r>
      <w:r w:rsidRPr="006D2029">
        <w:rPr>
          <w:rStyle w:val="StyleUnderline"/>
        </w:rPr>
        <w:t xml:space="preserve"> us </w:t>
      </w:r>
      <w:r w:rsidRPr="006D2029">
        <w:rPr>
          <w:rStyle w:val="StyleUnderline"/>
          <w:highlight w:val="cyan"/>
        </w:rPr>
        <w:t>reason to believe</w:t>
      </w:r>
      <w:r w:rsidRPr="006D2029">
        <w:rPr>
          <w:rStyle w:val="StyleUnderline"/>
        </w:rPr>
        <w:t xml:space="preserve"> that human </w:t>
      </w:r>
      <w:r w:rsidRPr="006D2029">
        <w:rPr>
          <w:rStyle w:val="StyleUnderline"/>
          <w:highlight w:val="cyan"/>
        </w:rPr>
        <w:t xml:space="preserve">civilization is </w:t>
      </w:r>
      <w:r w:rsidRPr="006D2029">
        <w:rPr>
          <w:rStyle w:val="Emphasis"/>
          <w:highlight w:val="cyan"/>
        </w:rPr>
        <w:t>likely to make it through</w:t>
      </w:r>
      <w:r w:rsidRPr="006D2029">
        <w:rPr>
          <w:rStyle w:val="StyleUnderline"/>
          <w:highlight w:val="cyan"/>
        </w:rPr>
        <w:t xml:space="preserve"> future events</w:t>
      </w:r>
      <w:r w:rsidRPr="006D2029">
        <w:rPr>
          <w:rStyle w:val="StyleUnderline"/>
        </w:rPr>
        <w:t xml:space="preserve"> with similar death rates, </w:t>
      </w:r>
      <w:r w:rsidRPr="006D2029">
        <w:rPr>
          <w:rStyle w:val="Emphasis"/>
          <w:highlight w:val="cyan"/>
        </w:rPr>
        <w:t>even if</w:t>
      </w:r>
      <w:r w:rsidRPr="006D2029">
        <w:rPr>
          <w:sz w:val="16"/>
        </w:rPr>
        <w:t xml:space="preserve"> they were </w:t>
      </w:r>
      <w:r w:rsidRPr="006D2029">
        <w:rPr>
          <w:rStyle w:val="Emphasis"/>
          <w:highlight w:val="cyan"/>
        </w:rPr>
        <w:t>global</w:t>
      </w:r>
      <w:r w:rsidRPr="006D2029">
        <w:rPr>
          <w:sz w:val="16"/>
        </w:rPr>
        <w:t xml:space="preserve"> in scale. </w:t>
      </w:r>
    </w:p>
    <w:p w14:paraId="22C6BEAB" w14:textId="77777777" w:rsidR="007D211E" w:rsidRPr="006D2029" w:rsidRDefault="007D211E" w:rsidP="007D211E">
      <w:pPr>
        <w:rPr>
          <w:sz w:val="16"/>
        </w:rPr>
      </w:pPr>
      <w:r w:rsidRPr="006D2029">
        <w:rPr>
          <w:sz w:val="16"/>
        </w:rPr>
        <w:t xml:space="preserve">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w:t>
      </w:r>
    </w:p>
    <w:p w14:paraId="3D8D6596" w14:textId="77777777" w:rsidR="007D211E" w:rsidRPr="003039CB" w:rsidRDefault="007D211E" w:rsidP="007D211E">
      <w:pPr>
        <w:rPr>
          <w:sz w:val="16"/>
        </w:rPr>
      </w:pPr>
      <w:r w:rsidRPr="006D2029">
        <w:rPr>
          <w:sz w:val="16"/>
        </w:rPr>
        <w:lastRenderedPageBreak/>
        <w:t xml:space="preserve">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6D2029">
        <w:rPr>
          <w:rStyle w:val="StyleUnderline"/>
        </w:rPr>
        <w:t xml:space="preserve">The </w:t>
      </w:r>
      <w:r w:rsidRPr="006D2029">
        <w:rPr>
          <w:rStyle w:val="StyleUnderline"/>
          <w:highlight w:val="cyan"/>
        </w:rPr>
        <w:t>strongest</w:t>
      </w:r>
      <w:r w:rsidRPr="006D2029">
        <w:rPr>
          <w:rStyle w:val="StyleUnderline"/>
        </w:rPr>
        <w:t xml:space="preserve"> case </w:t>
      </w:r>
      <w:r w:rsidRPr="006D2029">
        <w:rPr>
          <w:rStyle w:val="StyleUnderline"/>
          <w:highlight w:val="cyan"/>
        </w:rPr>
        <w:t>against existential risk</w:t>
      </w:r>
      <w:r w:rsidRPr="006D2029">
        <w:rPr>
          <w:rStyle w:val="StyleUnderline"/>
        </w:rPr>
        <w:t xml:space="preserve"> from natural pandemics </w:t>
      </w:r>
      <w:r w:rsidRPr="006D2029">
        <w:rPr>
          <w:rStyle w:val="StyleUnderline"/>
          <w:highlight w:val="cyan"/>
        </w:rPr>
        <w:t>is</w:t>
      </w:r>
      <w:r w:rsidRPr="006D2029">
        <w:rPr>
          <w:rStyle w:val="StyleUnderline"/>
        </w:rPr>
        <w:t xml:space="preserve"> the </w:t>
      </w:r>
      <w:r w:rsidRPr="006D2029">
        <w:rPr>
          <w:rStyle w:val="Emphasis"/>
          <w:highlight w:val="cyan"/>
        </w:rPr>
        <w:t>fossil record</w:t>
      </w:r>
      <w:r w:rsidRPr="006D2029">
        <w:rPr>
          <w:sz w:val="16"/>
        </w:rPr>
        <w:t xml:space="preserve"> argument from Chapter 3. </w:t>
      </w:r>
      <w:r w:rsidRPr="006D2029">
        <w:rPr>
          <w:rStyle w:val="StyleUnderline"/>
        </w:rPr>
        <w:t xml:space="preserve">Extinction </w:t>
      </w:r>
      <w:r w:rsidRPr="006D2029">
        <w:rPr>
          <w:rStyle w:val="StyleUnderline"/>
          <w:highlight w:val="cyan"/>
        </w:rPr>
        <w:t>risk</w:t>
      </w:r>
      <w:r w:rsidRPr="006D2029">
        <w:rPr>
          <w:rStyle w:val="StyleUnderline"/>
        </w:rPr>
        <w:t xml:space="preserve"> from natural causes </w:t>
      </w:r>
      <w:r w:rsidRPr="006D2029">
        <w:rPr>
          <w:rStyle w:val="StyleUnderline"/>
          <w:highlight w:val="cyan"/>
        </w:rPr>
        <w:t xml:space="preserve">above </w:t>
      </w:r>
      <w:r w:rsidRPr="006D2029">
        <w:rPr>
          <w:rStyle w:val="Emphasis"/>
          <w:highlight w:val="cyan"/>
        </w:rPr>
        <w:t>0.1 percent</w:t>
      </w:r>
      <w:r w:rsidRPr="006D2029">
        <w:rPr>
          <w:rStyle w:val="Emphasis"/>
        </w:rPr>
        <w:t xml:space="preserve"> per century</w:t>
      </w:r>
      <w:r w:rsidRPr="006D2029">
        <w:rPr>
          <w:rStyle w:val="StyleUnderline"/>
        </w:rPr>
        <w:t xml:space="preserve"> </w:t>
      </w:r>
      <w:r w:rsidRPr="006D2029">
        <w:rPr>
          <w:rStyle w:val="StyleUnderline"/>
          <w:highlight w:val="cyan"/>
        </w:rPr>
        <w:t xml:space="preserve">is </w:t>
      </w:r>
      <w:r w:rsidRPr="006D2029">
        <w:rPr>
          <w:rStyle w:val="Emphasis"/>
          <w:highlight w:val="cyan"/>
        </w:rPr>
        <w:t>incompatible</w:t>
      </w:r>
      <w:r w:rsidRPr="006D2029">
        <w:rPr>
          <w:rStyle w:val="StyleUnderline"/>
          <w:highlight w:val="cyan"/>
        </w:rPr>
        <w:t xml:space="preserve"> with</w:t>
      </w:r>
      <w:r w:rsidRPr="006D2029">
        <w:rPr>
          <w:rStyle w:val="StyleUnderline"/>
        </w:rPr>
        <w:t xml:space="preserve"> the </w:t>
      </w:r>
      <w:r w:rsidRPr="006D2029">
        <w:rPr>
          <w:rStyle w:val="Emphasis"/>
        </w:rPr>
        <w:t>evidence</w:t>
      </w:r>
      <w:r w:rsidRPr="006D2029">
        <w:rPr>
          <w:rStyle w:val="StyleUnderline"/>
        </w:rPr>
        <w:t xml:space="preserve"> of </w:t>
      </w:r>
      <w:r w:rsidRPr="006D2029">
        <w:rPr>
          <w:rStyle w:val="Emphasis"/>
          <w:highlight w:val="cyan"/>
        </w:rPr>
        <w:t>how long</w:t>
      </w:r>
      <w:r w:rsidRPr="006D2029">
        <w:rPr>
          <w:rStyle w:val="StyleUnderline"/>
          <w:highlight w:val="cyan"/>
        </w:rPr>
        <w:t xml:space="preserve"> humanity</w:t>
      </w:r>
      <w:r w:rsidRPr="006D2029">
        <w:rPr>
          <w:rStyle w:val="StyleUnderline"/>
        </w:rPr>
        <w:t xml:space="preserve"> and similar species have </w:t>
      </w:r>
      <w:r w:rsidRPr="006D2029">
        <w:rPr>
          <w:rStyle w:val="StyleUnderline"/>
          <w:highlight w:val="cyan"/>
        </w:rPr>
        <w:t>lasted</w:t>
      </w:r>
      <w:r w:rsidRPr="006D2029">
        <w:rPr>
          <w:sz w:val="16"/>
        </w:rPr>
        <w:t>.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5568EC58" w14:textId="142C10EC" w:rsidR="007D211E" w:rsidRPr="007D211E" w:rsidRDefault="007D211E" w:rsidP="007D211E">
      <w:pPr>
        <w:pStyle w:val="Heading4"/>
        <w:numPr>
          <w:ilvl w:val="0"/>
          <w:numId w:val="15"/>
        </w:numPr>
        <w:spacing w:before="240" w:after="40"/>
        <w:rPr>
          <w:rFonts w:asciiTheme="minorHAnsi" w:eastAsia="Times New Roman" w:hAnsiTheme="minorHAnsi" w:cstheme="minorHAnsi"/>
          <w:sz w:val="24"/>
          <w:szCs w:val="24"/>
          <w:lang w:eastAsia="zh-CN"/>
        </w:rPr>
      </w:pPr>
      <w:r w:rsidRPr="007D211E">
        <w:rPr>
          <w:rFonts w:asciiTheme="minorHAnsi" w:hAnsiTheme="minorHAnsi" w:cstheme="minorHAnsi"/>
          <w:color w:val="000000"/>
          <w:sz w:val="22"/>
        </w:rPr>
        <w:t>No Permafrost disease.</w:t>
      </w:r>
    </w:p>
    <w:p w14:paraId="353FDCE3" w14:textId="77777777" w:rsidR="007D211E" w:rsidRPr="007D211E" w:rsidRDefault="007D211E" w:rsidP="007D211E">
      <w:pPr>
        <w:pStyle w:val="NormalWeb"/>
        <w:spacing w:before="240" w:beforeAutospacing="0" w:after="240" w:afterAutospacing="0"/>
        <w:rPr>
          <w:rFonts w:asciiTheme="minorHAnsi" w:hAnsiTheme="minorHAnsi" w:cstheme="minorHAnsi"/>
        </w:rPr>
      </w:pPr>
      <w:r w:rsidRPr="007D211E">
        <w:rPr>
          <w:rFonts w:asciiTheme="minorHAnsi" w:hAnsiTheme="minorHAnsi" w:cstheme="minorHAnsi"/>
          <w:color w:val="000000"/>
          <w:sz w:val="22"/>
          <w:szCs w:val="22"/>
        </w:rPr>
        <w:t xml:space="preserve">Rachel </w:t>
      </w:r>
      <w:r w:rsidRPr="007D211E">
        <w:rPr>
          <w:rFonts w:asciiTheme="minorHAnsi" w:hAnsiTheme="minorHAnsi" w:cstheme="minorHAnsi"/>
          <w:b/>
          <w:color w:val="000000"/>
          <w:sz w:val="26"/>
          <w:szCs w:val="26"/>
        </w:rPr>
        <w:t>Mackelprang et al. 25</w:t>
      </w:r>
      <w:r w:rsidRPr="007D211E">
        <w:rPr>
          <w:rFonts w:asciiTheme="minorHAnsi" w:hAnsiTheme="minorHAnsi" w:cstheme="minorHAnsi"/>
          <w:color w:val="000000"/>
          <w:sz w:val="22"/>
          <w:szCs w:val="22"/>
        </w:rPr>
        <w:t>, studies environmental microbial communities in the context of climate change at CSU, 1/8/25, "Cooling perspectives on the risk of pathogenic viruses from thawing permafrost," ASM journals, Vol. 10, no.2 https://doi.org/10.1128/msystems.00042-24, :)</w:t>
      </w:r>
    </w:p>
    <w:p w14:paraId="6E09C009" w14:textId="77777777" w:rsidR="007D211E" w:rsidRPr="007D211E" w:rsidRDefault="007D211E" w:rsidP="007D211E">
      <w:pPr>
        <w:pStyle w:val="NormalWeb"/>
        <w:spacing w:before="240" w:beforeAutospacing="0" w:after="240" w:afterAutospacing="0"/>
        <w:rPr>
          <w:rFonts w:asciiTheme="minorHAnsi" w:hAnsiTheme="minorHAnsi" w:cstheme="minorHAnsi"/>
        </w:rPr>
      </w:pPr>
      <w:r w:rsidRPr="007D211E">
        <w:rPr>
          <w:rFonts w:asciiTheme="minorHAnsi" w:hAnsiTheme="minorHAnsi" w:cstheme="minorHAnsi"/>
          <w:color w:val="000000"/>
          <w:sz w:val="22"/>
          <w:szCs w:val="22"/>
        </w:rPr>
        <w:t>The theoretical risk posed by permafrost viruses with microbial hosts to human populations can be evaluated by exploring the origin and evolution of pathogenic viruses and examining whether there is precedent for microbial viruses spilling over to humans or animals</w:t>
      </w:r>
      <w:r w:rsidRPr="007D211E">
        <w:rPr>
          <w:rFonts w:asciiTheme="minorHAnsi" w:hAnsiTheme="minorHAnsi" w:cstheme="minorHAnsi"/>
          <w:color w:val="000000"/>
          <w:sz w:val="16"/>
          <w:szCs w:val="16"/>
        </w:rPr>
        <w:t>. Host jumps between closely related species are common at evolutionary timescales; 61% of human pathogens and 75% of emerging human pathogens have zoonotic origins (</w:t>
      </w:r>
      <w:hyperlink r:id="rId6" w:anchor="core-collateral-B122" w:history="1">
        <w:r w:rsidRPr="007D211E">
          <w:rPr>
            <w:rStyle w:val="Hyperlink"/>
            <w:rFonts w:asciiTheme="minorHAnsi" w:eastAsiaTheme="majorEastAsia" w:hAnsiTheme="minorHAnsi" w:cstheme="minorHAnsi"/>
            <w:color w:val="1155CC"/>
            <w:sz w:val="16"/>
            <w:szCs w:val="16"/>
          </w:rPr>
          <w:t>122</w:t>
        </w:r>
      </w:hyperlink>
      <w:r w:rsidRPr="007D211E">
        <w:rPr>
          <w:rFonts w:asciiTheme="minorHAnsi" w:hAnsiTheme="minorHAnsi" w:cstheme="minorHAnsi"/>
          <w:color w:val="000000"/>
          <w:sz w:val="16"/>
          <w:szCs w:val="16"/>
        </w:rPr>
        <w:t>). The likelihood of successful host jumping decreases as the phylogenetic distance between hosts increases (</w:t>
      </w:r>
      <w:hyperlink r:id="rId7" w:anchor="core-collateral-B123" w:history="1">
        <w:r w:rsidRPr="007D211E">
          <w:rPr>
            <w:rStyle w:val="Hyperlink"/>
            <w:rFonts w:asciiTheme="minorHAnsi" w:eastAsiaTheme="majorEastAsia" w:hAnsiTheme="minorHAnsi" w:cstheme="minorHAnsi"/>
            <w:color w:val="1155CC"/>
            <w:sz w:val="16"/>
            <w:szCs w:val="16"/>
          </w:rPr>
          <w:t>123</w:t>
        </w:r>
      </w:hyperlink>
      <w:hyperlink r:id="rId8" w:anchor="core-collateral-B124" w:history="1">
        <w:r w:rsidRPr="007D211E">
          <w:rPr>
            <w:rStyle w:val="Hyperlink"/>
            <w:rFonts w:asciiTheme="minorHAnsi" w:eastAsiaTheme="majorEastAsia" w:hAnsiTheme="minorHAnsi" w:cstheme="minorHAnsi"/>
            <w:color w:val="1155CC"/>
            <w:sz w:val="16"/>
            <w:szCs w:val="16"/>
          </w:rPr>
          <w:t>–</w:t>
        </w:r>
      </w:hyperlink>
      <w:hyperlink r:id="rId9" w:anchor="core-collateral-B125" w:history="1">
        <w:r w:rsidRPr="007D211E">
          <w:rPr>
            <w:rStyle w:val="Hyperlink"/>
            <w:rFonts w:asciiTheme="minorHAnsi" w:eastAsiaTheme="majorEastAsia" w:hAnsiTheme="minorHAnsi" w:cstheme="minorHAnsi"/>
            <w:color w:val="1155CC"/>
            <w:sz w:val="16"/>
            <w:szCs w:val="16"/>
          </w:rPr>
          <w:t>125</w:t>
        </w:r>
      </w:hyperlink>
      <w:r w:rsidRPr="007D211E">
        <w:rPr>
          <w:rFonts w:asciiTheme="minorHAnsi" w:hAnsiTheme="minorHAnsi" w:cstheme="minorHAnsi"/>
          <w:color w:val="000000"/>
          <w:sz w:val="16"/>
          <w:szCs w:val="16"/>
        </w:rPr>
        <w:t xml:space="preserve">). </w:t>
      </w:r>
      <w:r w:rsidRPr="007D211E">
        <w:rPr>
          <w:rFonts w:asciiTheme="minorHAnsi" w:hAnsiTheme="minorHAnsi" w:cstheme="minorHAnsi"/>
          <w:color w:val="000000"/>
          <w:sz w:val="22"/>
          <w:szCs w:val="22"/>
          <w:shd w:val="clear" w:color="auto" w:fill="00FFFF"/>
        </w:rPr>
        <w:t>Viruses</w:t>
      </w:r>
      <w:r w:rsidRPr="007D211E">
        <w:rPr>
          <w:rFonts w:asciiTheme="minorHAnsi" w:hAnsiTheme="minorHAnsi" w:cstheme="minorHAnsi"/>
          <w:color w:val="000000"/>
          <w:sz w:val="22"/>
          <w:szCs w:val="22"/>
        </w:rPr>
        <w:t xml:space="preserve"> bind specifically to molecules on the host cell surface, rely on the host’s cellular machinery for replication, and </w:t>
      </w:r>
      <w:r w:rsidRPr="007D211E">
        <w:rPr>
          <w:rFonts w:asciiTheme="minorHAnsi" w:hAnsiTheme="minorHAnsi" w:cstheme="minorHAnsi"/>
          <w:color w:val="000000"/>
          <w:sz w:val="22"/>
          <w:szCs w:val="22"/>
          <w:shd w:val="clear" w:color="auto" w:fill="00FFFF"/>
        </w:rPr>
        <w:t>must evade</w:t>
      </w:r>
      <w:r w:rsidRPr="007D211E">
        <w:rPr>
          <w:rFonts w:asciiTheme="minorHAnsi" w:hAnsiTheme="minorHAnsi" w:cstheme="minorHAnsi"/>
          <w:color w:val="000000"/>
          <w:sz w:val="22"/>
          <w:szCs w:val="22"/>
        </w:rPr>
        <w:t xml:space="preserve"> the host’s </w:t>
      </w:r>
      <w:r w:rsidRPr="007D211E">
        <w:rPr>
          <w:rFonts w:asciiTheme="minorHAnsi" w:hAnsiTheme="minorHAnsi" w:cstheme="minorHAnsi"/>
          <w:color w:val="000000"/>
          <w:sz w:val="22"/>
          <w:szCs w:val="22"/>
          <w:shd w:val="clear" w:color="auto" w:fill="00FFFF"/>
        </w:rPr>
        <w:t>immune system</w:t>
      </w:r>
      <w:r w:rsidRPr="007D211E">
        <w:rPr>
          <w:rFonts w:asciiTheme="minorHAnsi" w:hAnsiTheme="minorHAnsi" w:cstheme="minorHAnsi"/>
          <w:color w:val="000000"/>
          <w:sz w:val="16"/>
          <w:szCs w:val="16"/>
        </w:rPr>
        <w:t xml:space="preserve"> (</w:t>
      </w:r>
      <w:hyperlink r:id="rId10" w:anchor="core-collateral-B126" w:history="1">
        <w:r w:rsidRPr="007D211E">
          <w:rPr>
            <w:rStyle w:val="Hyperlink"/>
            <w:rFonts w:asciiTheme="minorHAnsi" w:eastAsiaTheme="majorEastAsia" w:hAnsiTheme="minorHAnsi" w:cstheme="minorHAnsi"/>
            <w:color w:val="1155CC"/>
            <w:sz w:val="16"/>
            <w:szCs w:val="16"/>
          </w:rPr>
          <w:t>126</w:t>
        </w:r>
      </w:hyperlink>
      <w:hyperlink r:id="rId11" w:anchor="core-collateral-B127" w:history="1">
        <w:r w:rsidRPr="007D211E">
          <w:rPr>
            <w:rStyle w:val="Hyperlink"/>
            <w:rFonts w:asciiTheme="minorHAnsi" w:eastAsiaTheme="majorEastAsia" w:hAnsiTheme="minorHAnsi" w:cstheme="minorHAnsi"/>
            <w:color w:val="1155CC"/>
            <w:sz w:val="16"/>
            <w:szCs w:val="16"/>
          </w:rPr>
          <w:t>–</w:t>
        </w:r>
      </w:hyperlink>
      <w:hyperlink r:id="rId12" w:anchor="core-collateral-B128" w:history="1">
        <w:r w:rsidRPr="007D211E">
          <w:rPr>
            <w:rStyle w:val="Hyperlink"/>
            <w:rFonts w:asciiTheme="minorHAnsi" w:eastAsiaTheme="majorEastAsia" w:hAnsiTheme="minorHAnsi" w:cstheme="minorHAnsi"/>
            <w:color w:val="1155CC"/>
            <w:sz w:val="16"/>
            <w:szCs w:val="16"/>
          </w:rPr>
          <w:t>128</w:t>
        </w:r>
      </w:hyperlink>
      <w:r w:rsidRPr="007D211E">
        <w:rPr>
          <w:rFonts w:asciiTheme="minorHAnsi" w:hAnsiTheme="minorHAnsi" w:cstheme="minorHAnsi"/>
          <w:color w:val="000000"/>
          <w:sz w:val="16"/>
          <w:szCs w:val="16"/>
        </w:rPr>
        <w:t xml:space="preserve">). </w:t>
      </w:r>
      <w:r w:rsidRPr="007D211E">
        <w:rPr>
          <w:rFonts w:asciiTheme="minorHAnsi" w:hAnsiTheme="minorHAnsi" w:cstheme="minorHAnsi"/>
          <w:color w:val="000000"/>
          <w:sz w:val="22"/>
          <w:szCs w:val="22"/>
        </w:rPr>
        <w:t xml:space="preserve">As a result, they are </w:t>
      </w:r>
      <w:r w:rsidRPr="007D211E">
        <w:rPr>
          <w:rFonts w:asciiTheme="minorHAnsi" w:hAnsiTheme="minorHAnsi" w:cstheme="minorHAnsi"/>
          <w:i/>
          <w:iCs/>
          <w:color w:val="000000"/>
          <w:sz w:val="22"/>
          <w:szCs w:val="22"/>
          <w:shd w:val="clear" w:color="auto" w:fill="00FFFF"/>
        </w:rPr>
        <w:t>typically highly adapted to specific hosts and</w:t>
      </w:r>
      <w:r w:rsidRPr="007D211E">
        <w:rPr>
          <w:rFonts w:asciiTheme="minorHAnsi" w:hAnsiTheme="minorHAnsi" w:cstheme="minorHAnsi"/>
          <w:i/>
          <w:iCs/>
          <w:color w:val="000000"/>
          <w:sz w:val="22"/>
          <w:szCs w:val="22"/>
        </w:rPr>
        <w:t xml:space="preserve"> can </w:t>
      </w:r>
      <w:r w:rsidRPr="007D211E">
        <w:rPr>
          <w:rFonts w:asciiTheme="minorHAnsi" w:hAnsiTheme="minorHAnsi" w:cstheme="minorHAnsi"/>
          <w:i/>
          <w:iCs/>
          <w:color w:val="000000"/>
          <w:sz w:val="22"/>
          <w:szCs w:val="22"/>
          <w:shd w:val="clear" w:color="auto" w:fill="00FFFF"/>
        </w:rPr>
        <w:t>only “work” in hosts with similar</w:t>
      </w:r>
      <w:r w:rsidRPr="007D211E">
        <w:rPr>
          <w:rFonts w:asciiTheme="minorHAnsi" w:hAnsiTheme="minorHAnsi" w:cstheme="minorHAnsi"/>
          <w:i/>
          <w:iCs/>
          <w:color w:val="000000"/>
          <w:sz w:val="22"/>
          <w:szCs w:val="22"/>
        </w:rPr>
        <w:t xml:space="preserve"> molecular </w:t>
      </w:r>
      <w:r w:rsidRPr="007D211E">
        <w:rPr>
          <w:rFonts w:asciiTheme="minorHAnsi" w:hAnsiTheme="minorHAnsi" w:cstheme="minorHAnsi"/>
          <w:i/>
          <w:iCs/>
          <w:color w:val="000000"/>
          <w:sz w:val="22"/>
          <w:szCs w:val="22"/>
          <w:shd w:val="clear" w:color="auto" w:fill="00FFFF"/>
        </w:rPr>
        <w:t>pathways</w:t>
      </w:r>
      <w:r w:rsidRPr="007D211E">
        <w:rPr>
          <w:rFonts w:asciiTheme="minorHAnsi" w:hAnsiTheme="minorHAnsi" w:cstheme="minorHAnsi"/>
          <w:color w:val="000000"/>
          <w:sz w:val="16"/>
          <w:szCs w:val="16"/>
        </w:rPr>
        <w:t xml:space="preserve"> (</w:t>
      </w:r>
      <w:hyperlink r:id="rId13" w:anchor="core-collateral-B129" w:history="1">
        <w:r w:rsidRPr="007D211E">
          <w:rPr>
            <w:rStyle w:val="Hyperlink"/>
            <w:rFonts w:asciiTheme="minorHAnsi" w:eastAsiaTheme="majorEastAsia" w:hAnsiTheme="minorHAnsi" w:cstheme="minorHAnsi"/>
            <w:color w:val="1155CC"/>
            <w:sz w:val="16"/>
            <w:szCs w:val="16"/>
          </w:rPr>
          <w:t>129</w:t>
        </w:r>
      </w:hyperlink>
      <w:r w:rsidRPr="007D211E">
        <w:rPr>
          <w:rFonts w:asciiTheme="minorHAnsi" w:hAnsiTheme="minorHAnsi" w:cstheme="minorHAnsi"/>
          <w:color w:val="000000"/>
          <w:sz w:val="16"/>
          <w:szCs w:val="16"/>
        </w:rPr>
        <w:t xml:space="preserve">, </w:t>
      </w:r>
      <w:hyperlink r:id="rId14" w:anchor="core-collateral-B130" w:history="1">
        <w:r w:rsidRPr="007D211E">
          <w:rPr>
            <w:rStyle w:val="Hyperlink"/>
            <w:rFonts w:asciiTheme="minorHAnsi" w:eastAsiaTheme="majorEastAsia" w:hAnsiTheme="minorHAnsi" w:cstheme="minorHAnsi"/>
            <w:color w:val="1155CC"/>
            <w:sz w:val="16"/>
            <w:szCs w:val="16"/>
          </w:rPr>
          <w:t>130</w:t>
        </w:r>
      </w:hyperlink>
      <w:r w:rsidRPr="007D211E">
        <w:rPr>
          <w:rFonts w:asciiTheme="minorHAnsi" w:hAnsiTheme="minorHAnsi" w:cstheme="minorHAnsi"/>
          <w:color w:val="000000"/>
          <w:sz w:val="16"/>
          <w:szCs w:val="16"/>
        </w:rPr>
        <w:t xml:space="preserve">). </w:t>
      </w:r>
      <w:r w:rsidRPr="007D211E">
        <w:rPr>
          <w:rFonts w:asciiTheme="minorHAnsi" w:hAnsiTheme="minorHAnsi" w:cstheme="minorHAnsi"/>
          <w:color w:val="000000"/>
          <w:sz w:val="22"/>
          <w:szCs w:val="22"/>
        </w:rPr>
        <w:t xml:space="preserve">Given the large phylogenetic distance between soil microbes and humans, </w:t>
      </w:r>
      <w:r w:rsidRPr="007D211E">
        <w:rPr>
          <w:rFonts w:asciiTheme="minorHAnsi" w:hAnsiTheme="minorHAnsi" w:cstheme="minorHAnsi"/>
          <w:i/>
          <w:iCs/>
          <w:color w:val="000000"/>
          <w:sz w:val="22"/>
          <w:szCs w:val="22"/>
          <w:shd w:val="clear" w:color="auto" w:fill="00FFFF"/>
        </w:rPr>
        <w:t>such a shift would be</w:t>
      </w:r>
      <w:r w:rsidRPr="007D211E">
        <w:rPr>
          <w:rFonts w:asciiTheme="minorHAnsi" w:hAnsiTheme="minorHAnsi" w:cstheme="minorHAnsi"/>
          <w:i/>
          <w:iCs/>
          <w:color w:val="000000"/>
          <w:sz w:val="22"/>
          <w:szCs w:val="22"/>
        </w:rPr>
        <w:t xml:space="preserve"> extraordinarily unlikely, if not </w:t>
      </w:r>
      <w:r w:rsidRPr="007D211E">
        <w:rPr>
          <w:rFonts w:asciiTheme="minorHAnsi" w:hAnsiTheme="minorHAnsi" w:cstheme="minorHAnsi"/>
          <w:i/>
          <w:iCs/>
          <w:color w:val="000000"/>
          <w:sz w:val="22"/>
          <w:szCs w:val="22"/>
          <w:shd w:val="clear" w:color="auto" w:fill="00FFFF"/>
        </w:rPr>
        <w:t>impossible</w:t>
      </w:r>
      <w:r w:rsidRPr="007D211E">
        <w:rPr>
          <w:rFonts w:asciiTheme="minorHAnsi" w:hAnsiTheme="minorHAnsi" w:cstheme="minorHAnsi"/>
          <w:color w:val="000000"/>
          <w:sz w:val="16"/>
          <w:szCs w:val="16"/>
        </w:rPr>
        <w:t>.</w:t>
      </w:r>
    </w:p>
    <w:p w14:paraId="071915BB" w14:textId="77777777" w:rsidR="007D211E" w:rsidRPr="007D211E" w:rsidRDefault="007D211E" w:rsidP="007D211E">
      <w:pPr>
        <w:pStyle w:val="NormalWeb"/>
        <w:spacing w:before="240" w:beforeAutospacing="0" w:after="240" w:afterAutospacing="0"/>
        <w:rPr>
          <w:rFonts w:asciiTheme="minorHAnsi" w:hAnsiTheme="minorHAnsi" w:cstheme="minorHAnsi"/>
        </w:rPr>
      </w:pPr>
      <w:r w:rsidRPr="007D211E">
        <w:rPr>
          <w:rFonts w:asciiTheme="minorHAnsi" w:hAnsiTheme="minorHAnsi" w:cstheme="minorHAnsi"/>
          <w:color w:val="000000"/>
          <w:sz w:val="16"/>
          <w:szCs w:val="16"/>
        </w:rPr>
        <w:t>Investigating the origins of human pathogenic viruses shows that microorganisms are not a source of spillovers. The majority of zoonotic viruses (&gt;80%) are from mammals, while the remaining ~20% are primarily from birds (</w:t>
      </w:r>
      <w:hyperlink r:id="rId15" w:anchor="core-collateral-B87" w:history="1">
        <w:r w:rsidRPr="007D211E">
          <w:rPr>
            <w:rStyle w:val="Hyperlink"/>
            <w:rFonts w:asciiTheme="minorHAnsi" w:eastAsiaTheme="majorEastAsia" w:hAnsiTheme="minorHAnsi" w:cstheme="minorHAnsi"/>
            <w:color w:val="1155CC"/>
            <w:sz w:val="16"/>
            <w:szCs w:val="16"/>
          </w:rPr>
          <w:t>87</w:t>
        </w:r>
      </w:hyperlink>
      <w:r w:rsidRPr="007D211E">
        <w:rPr>
          <w:rFonts w:asciiTheme="minorHAnsi" w:hAnsiTheme="minorHAnsi" w:cstheme="minorHAnsi"/>
          <w:color w:val="000000"/>
          <w:sz w:val="16"/>
          <w:szCs w:val="16"/>
        </w:rPr>
        <w:t xml:space="preserve">, </w:t>
      </w:r>
      <w:hyperlink r:id="rId16" w:anchor="core-collateral-B124" w:history="1">
        <w:r w:rsidRPr="007D211E">
          <w:rPr>
            <w:rStyle w:val="Hyperlink"/>
            <w:rFonts w:asciiTheme="minorHAnsi" w:eastAsiaTheme="majorEastAsia" w:hAnsiTheme="minorHAnsi" w:cstheme="minorHAnsi"/>
            <w:color w:val="1155CC"/>
            <w:sz w:val="16"/>
            <w:szCs w:val="16"/>
          </w:rPr>
          <w:t>124</w:t>
        </w:r>
      </w:hyperlink>
      <w:r w:rsidRPr="007D211E">
        <w:rPr>
          <w:rFonts w:asciiTheme="minorHAnsi" w:hAnsiTheme="minorHAnsi" w:cstheme="minorHAnsi"/>
          <w:color w:val="000000"/>
          <w:sz w:val="16"/>
          <w:szCs w:val="16"/>
        </w:rPr>
        <w:t xml:space="preserve">, </w:t>
      </w:r>
      <w:hyperlink r:id="rId17" w:anchor="core-collateral-B131" w:history="1">
        <w:r w:rsidRPr="007D211E">
          <w:rPr>
            <w:rStyle w:val="Hyperlink"/>
            <w:rFonts w:asciiTheme="minorHAnsi" w:eastAsiaTheme="majorEastAsia" w:hAnsiTheme="minorHAnsi" w:cstheme="minorHAnsi"/>
            <w:color w:val="1155CC"/>
            <w:sz w:val="16"/>
            <w:szCs w:val="16"/>
          </w:rPr>
          <w:t>131</w:t>
        </w:r>
      </w:hyperlink>
      <w:r w:rsidRPr="007D211E">
        <w:rPr>
          <w:rFonts w:asciiTheme="minorHAnsi" w:hAnsiTheme="minorHAnsi" w:cstheme="minorHAnsi"/>
          <w:color w:val="000000"/>
          <w:sz w:val="16"/>
          <w:szCs w:val="16"/>
        </w:rPr>
        <w:t xml:space="preserve">, </w:t>
      </w:r>
      <w:hyperlink r:id="rId18" w:anchor="core-collateral-B132" w:history="1">
        <w:r w:rsidRPr="007D211E">
          <w:rPr>
            <w:rStyle w:val="Hyperlink"/>
            <w:rFonts w:asciiTheme="minorHAnsi" w:eastAsiaTheme="majorEastAsia" w:hAnsiTheme="minorHAnsi" w:cstheme="minorHAnsi"/>
            <w:color w:val="1155CC"/>
            <w:sz w:val="16"/>
            <w:szCs w:val="16"/>
          </w:rPr>
          <w:t>132</w:t>
        </w:r>
      </w:hyperlink>
      <w:r w:rsidRPr="007D211E">
        <w:rPr>
          <w:rFonts w:asciiTheme="minorHAnsi" w:hAnsiTheme="minorHAnsi" w:cstheme="minorHAnsi"/>
          <w:color w:val="000000"/>
          <w:sz w:val="16"/>
          <w:szCs w:val="16"/>
        </w:rPr>
        <w:t xml:space="preserve">). </w:t>
      </w:r>
      <w:r w:rsidRPr="007D211E">
        <w:rPr>
          <w:rFonts w:asciiTheme="minorHAnsi" w:hAnsiTheme="minorHAnsi" w:cstheme="minorHAnsi"/>
          <w:color w:val="000000"/>
          <w:sz w:val="22"/>
          <w:szCs w:val="22"/>
          <w:shd w:val="clear" w:color="auto" w:fill="00FFFF"/>
        </w:rPr>
        <w:t xml:space="preserve">Instances of </w:t>
      </w:r>
      <w:r w:rsidRPr="007D211E">
        <w:rPr>
          <w:rFonts w:asciiTheme="minorHAnsi" w:hAnsiTheme="minorHAnsi" w:cstheme="minorHAnsi"/>
          <w:i/>
          <w:iCs/>
          <w:color w:val="000000"/>
          <w:sz w:val="22"/>
          <w:szCs w:val="22"/>
          <w:shd w:val="clear" w:color="auto" w:fill="00FFFF"/>
        </w:rPr>
        <w:t>viruses infecting</w:t>
      </w:r>
      <w:r w:rsidRPr="007D211E">
        <w:rPr>
          <w:rFonts w:asciiTheme="minorHAnsi" w:hAnsiTheme="minorHAnsi" w:cstheme="minorHAnsi"/>
          <w:i/>
          <w:iCs/>
          <w:color w:val="000000"/>
          <w:sz w:val="22"/>
          <w:szCs w:val="22"/>
        </w:rPr>
        <w:t xml:space="preserve"> both </w:t>
      </w:r>
      <w:r w:rsidRPr="007D211E">
        <w:rPr>
          <w:rFonts w:asciiTheme="minorHAnsi" w:hAnsiTheme="minorHAnsi" w:cstheme="minorHAnsi"/>
          <w:i/>
          <w:iCs/>
          <w:color w:val="000000"/>
          <w:sz w:val="22"/>
          <w:szCs w:val="22"/>
          <w:shd w:val="clear" w:color="auto" w:fill="00FFFF"/>
        </w:rPr>
        <w:t>humans</w:t>
      </w:r>
      <w:r w:rsidRPr="007D211E">
        <w:rPr>
          <w:rFonts w:asciiTheme="minorHAnsi" w:hAnsiTheme="minorHAnsi" w:cstheme="minorHAnsi"/>
          <w:i/>
          <w:iCs/>
          <w:color w:val="000000"/>
          <w:sz w:val="22"/>
          <w:szCs w:val="22"/>
        </w:rPr>
        <w:t xml:space="preserve"> and other vertebrates, such as reptiles, </w:t>
      </w:r>
      <w:r w:rsidRPr="007D211E">
        <w:rPr>
          <w:rFonts w:asciiTheme="minorHAnsi" w:hAnsiTheme="minorHAnsi" w:cstheme="minorHAnsi"/>
          <w:i/>
          <w:iCs/>
          <w:color w:val="000000"/>
          <w:sz w:val="22"/>
          <w:szCs w:val="22"/>
          <w:shd w:val="clear" w:color="auto" w:fill="00FFFF"/>
        </w:rPr>
        <w:t>are rare</w:t>
      </w:r>
      <w:r w:rsidRPr="007D211E">
        <w:rPr>
          <w:rFonts w:asciiTheme="minorHAnsi" w:hAnsiTheme="minorHAnsi" w:cstheme="minorHAnsi"/>
          <w:color w:val="000000"/>
          <w:sz w:val="16"/>
          <w:szCs w:val="16"/>
        </w:rPr>
        <w:t xml:space="preserve"> (</w:t>
      </w:r>
      <w:hyperlink r:id="rId19" w:anchor="core-collateral-B131" w:history="1">
        <w:r w:rsidRPr="007D211E">
          <w:rPr>
            <w:rStyle w:val="Hyperlink"/>
            <w:rFonts w:asciiTheme="minorHAnsi" w:eastAsiaTheme="majorEastAsia" w:hAnsiTheme="minorHAnsi" w:cstheme="minorHAnsi"/>
            <w:color w:val="1155CC"/>
            <w:sz w:val="16"/>
            <w:szCs w:val="16"/>
          </w:rPr>
          <w:t>131</w:t>
        </w:r>
      </w:hyperlink>
      <w:r w:rsidRPr="007D211E">
        <w:rPr>
          <w:rFonts w:asciiTheme="minorHAnsi" w:hAnsiTheme="minorHAnsi" w:cstheme="minorHAnsi"/>
          <w:color w:val="000000"/>
          <w:sz w:val="16"/>
          <w:szCs w:val="16"/>
        </w:rPr>
        <w:t xml:space="preserve">, </w:t>
      </w:r>
      <w:hyperlink r:id="rId20" w:anchor="core-collateral-B133" w:history="1">
        <w:r w:rsidRPr="007D211E">
          <w:rPr>
            <w:rStyle w:val="Hyperlink"/>
            <w:rFonts w:asciiTheme="minorHAnsi" w:eastAsiaTheme="majorEastAsia" w:hAnsiTheme="minorHAnsi" w:cstheme="minorHAnsi"/>
            <w:color w:val="1155CC"/>
            <w:sz w:val="16"/>
            <w:szCs w:val="16"/>
          </w:rPr>
          <w:t>133</w:t>
        </w:r>
      </w:hyperlink>
      <w:r w:rsidRPr="007D211E">
        <w:rPr>
          <w:rFonts w:asciiTheme="minorHAnsi" w:hAnsiTheme="minorHAnsi" w:cstheme="minorHAnsi"/>
          <w:color w:val="000000"/>
          <w:sz w:val="16"/>
          <w:szCs w:val="16"/>
        </w:rPr>
        <w:t xml:space="preserve">, </w:t>
      </w:r>
      <w:hyperlink r:id="rId21" w:anchor="core-collateral-B134" w:history="1">
        <w:r w:rsidRPr="007D211E">
          <w:rPr>
            <w:rStyle w:val="Hyperlink"/>
            <w:rFonts w:asciiTheme="minorHAnsi" w:eastAsiaTheme="majorEastAsia" w:hAnsiTheme="minorHAnsi" w:cstheme="minorHAnsi"/>
            <w:color w:val="1155CC"/>
            <w:sz w:val="16"/>
            <w:szCs w:val="16"/>
          </w:rPr>
          <w:t>134</w:t>
        </w:r>
      </w:hyperlink>
      <w:r w:rsidRPr="007D211E">
        <w:rPr>
          <w:rFonts w:asciiTheme="minorHAnsi" w:hAnsiTheme="minorHAnsi" w:cstheme="minorHAnsi"/>
          <w:color w:val="000000"/>
          <w:sz w:val="16"/>
          <w:szCs w:val="16"/>
        </w:rPr>
        <w:t xml:space="preserve">). </w:t>
      </w:r>
      <w:r w:rsidRPr="007D211E">
        <w:rPr>
          <w:rFonts w:asciiTheme="minorHAnsi" w:hAnsiTheme="minorHAnsi" w:cstheme="minorHAnsi"/>
          <w:color w:val="000000"/>
          <w:sz w:val="22"/>
          <w:szCs w:val="22"/>
        </w:rPr>
        <w:t>Non-zoonotic viruses, such as papillomaviruses and herpesviruses, which are host specific, offer insights into potential host jumps in the more distant past</w:t>
      </w:r>
      <w:r w:rsidRPr="007D211E">
        <w:rPr>
          <w:rFonts w:asciiTheme="minorHAnsi" w:hAnsiTheme="minorHAnsi" w:cstheme="minorHAnsi"/>
          <w:color w:val="000000"/>
          <w:sz w:val="16"/>
          <w:szCs w:val="16"/>
        </w:rPr>
        <w:t xml:space="preserve">. </w:t>
      </w:r>
      <w:r w:rsidRPr="007D211E">
        <w:rPr>
          <w:rFonts w:asciiTheme="minorHAnsi" w:hAnsiTheme="minorHAnsi" w:cstheme="minorHAnsi"/>
          <w:color w:val="000000"/>
          <w:sz w:val="22"/>
          <w:szCs w:val="22"/>
        </w:rPr>
        <w:t>For these viruses, the host phylogenetic tree roughly mirrors the viral phylogenetic tree</w:t>
      </w:r>
      <w:r w:rsidRPr="007D211E">
        <w:rPr>
          <w:rFonts w:asciiTheme="minorHAnsi" w:hAnsiTheme="minorHAnsi" w:cstheme="minorHAnsi"/>
          <w:color w:val="000000"/>
          <w:sz w:val="16"/>
          <w:szCs w:val="16"/>
        </w:rPr>
        <w:t xml:space="preserve"> (</w:t>
      </w:r>
      <w:hyperlink r:id="rId22" w:anchor="core-collateral-B135" w:history="1">
        <w:r w:rsidRPr="007D211E">
          <w:rPr>
            <w:rStyle w:val="Hyperlink"/>
            <w:rFonts w:asciiTheme="minorHAnsi" w:eastAsiaTheme="majorEastAsia" w:hAnsiTheme="minorHAnsi" w:cstheme="minorHAnsi"/>
            <w:color w:val="1155CC"/>
            <w:sz w:val="16"/>
            <w:szCs w:val="16"/>
          </w:rPr>
          <w:t>135</w:t>
        </w:r>
      </w:hyperlink>
      <w:hyperlink r:id="rId23" w:anchor="core-collateral-B136" w:history="1">
        <w:r w:rsidRPr="007D211E">
          <w:rPr>
            <w:rStyle w:val="Hyperlink"/>
            <w:rFonts w:asciiTheme="minorHAnsi" w:eastAsiaTheme="majorEastAsia" w:hAnsiTheme="minorHAnsi" w:cstheme="minorHAnsi"/>
            <w:color w:val="1155CC"/>
            <w:sz w:val="16"/>
            <w:szCs w:val="16"/>
          </w:rPr>
          <w:t>–</w:t>
        </w:r>
      </w:hyperlink>
      <w:hyperlink r:id="rId24" w:anchor="core-collateral-B137" w:history="1">
        <w:r w:rsidRPr="007D211E">
          <w:rPr>
            <w:rStyle w:val="Hyperlink"/>
            <w:rFonts w:asciiTheme="minorHAnsi" w:eastAsiaTheme="majorEastAsia" w:hAnsiTheme="minorHAnsi" w:cstheme="minorHAnsi"/>
            <w:color w:val="1155CC"/>
            <w:sz w:val="16"/>
            <w:szCs w:val="16"/>
          </w:rPr>
          <w:t>137</w:t>
        </w:r>
      </w:hyperlink>
      <w:r w:rsidRPr="007D211E">
        <w:rPr>
          <w:rFonts w:asciiTheme="minorHAnsi" w:hAnsiTheme="minorHAnsi" w:cstheme="minorHAnsi"/>
          <w:color w:val="000000"/>
          <w:sz w:val="16"/>
          <w:szCs w:val="16"/>
        </w:rPr>
        <w:t>). For example, human papillomaviruses are most closely related to papillomaviruses with non-human primate hosts, and the phylogenetic distance between viruses increases with evolutionary distance between hosts (</w:t>
      </w:r>
      <w:hyperlink r:id="rId25" w:anchor="core-collateral-B136" w:history="1">
        <w:r w:rsidRPr="007D211E">
          <w:rPr>
            <w:rStyle w:val="Hyperlink"/>
            <w:rFonts w:asciiTheme="minorHAnsi" w:eastAsiaTheme="majorEastAsia" w:hAnsiTheme="minorHAnsi" w:cstheme="minorHAnsi"/>
            <w:color w:val="1155CC"/>
            <w:sz w:val="16"/>
            <w:szCs w:val="16"/>
          </w:rPr>
          <w:t>136</w:t>
        </w:r>
      </w:hyperlink>
      <w:r w:rsidRPr="007D211E">
        <w:rPr>
          <w:rFonts w:asciiTheme="minorHAnsi" w:hAnsiTheme="minorHAnsi" w:cstheme="minorHAnsi"/>
          <w:color w:val="000000"/>
          <w:sz w:val="16"/>
          <w:szCs w:val="16"/>
        </w:rPr>
        <w:t xml:space="preserve">, </w:t>
      </w:r>
      <w:hyperlink r:id="rId26" w:anchor="core-collateral-B138" w:history="1">
        <w:r w:rsidRPr="007D211E">
          <w:rPr>
            <w:rStyle w:val="Hyperlink"/>
            <w:rFonts w:asciiTheme="minorHAnsi" w:eastAsiaTheme="majorEastAsia" w:hAnsiTheme="minorHAnsi" w:cstheme="minorHAnsi"/>
            <w:color w:val="1155CC"/>
            <w:sz w:val="16"/>
            <w:szCs w:val="16"/>
          </w:rPr>
          <w:t>138</w:t>
        </w:r>
      </w:hyperlink>
      <w:r w:rsidRPr="007D211E">
        <w:rPr>
          <w:rFonts w:asciiTheme="minorHAnsi" w:hAnsiTheme="minorHAnsi" w:cstheme="minorHAnsi"/>
          <w:color w:val="000000"/>
          <w:sz w:val="16"/>
          <w:szCs w:val="16"/>
        </w:rPr>
        <w:t xml:space="preserve">, </w:t>
      </w:r>
      <w:hyperlink r:id="rId27" w:anchor="core-collateral-B139" w:history="1">
        <w:r w:rsidRPr="007D211E">
          <w:rPr>
            <w:rStyle w:val="Hyperlink"/>
            <w:rFonts w:asciiTheme="minorHAnsi" w:eastAsiaTheme="majorEastAsia" w:hAnsiTheme="minorHAnsi" w:cstheme="minorHAnsi"/>
            <w:color w:val="1155CC"/>
            <w:sz w:val="16"/>
            <w:szCs w:val="16"/>
          </w:rPr>
          <w:t>139</w:t>
        </w:r>
      </w:hyperlink>
      <w:r w:rsidRPr="007D211E">
        <w:rPr>
          <w:rFonts w:asciiTheme="minorHAnsi" w:hAnsiTheme="minorHAnsi" w:cstheme="minorHAnsi"/>
          <w:color w:val="000000"/>
          <w:sz w:val="16"/>
          <w:szCs w:val="16"/>
        </w:rPr>
        <w:t xml:space="preserve">). </w:t>
      </w:r>
      <w:r w:rsidRPr="007D211E">
        <w:rPr>
          <w:rFonts w:asciiTheme="minorHAnsi" w:hAnsiTheme="minorHAnsi" w:cstheme="minorHAnsi"/>
          <w:color w:val="000000"/>
          <w:sz w:val="22"/>
          <w:szCs w:val="22"/>
        </w:rPr>
        <w:t>These evolutionary relationships can largely be attributed to co-speciation between virus and host and occasional instances of interspecies virus transfer</w:t>
      </w:r>
      <w:r w:rsidRPr="007D211E">
        <w:rPr>
          <w:rFonts w:asciiTheme="minorHAnsi" w:hAnsiTheme="minorHAnsi" w:cstheme="minorHAnsi"/>
          <w:color w:val="000000"/>
          <w:sz w:val="16"/>
          <w:szCs w:val="16"/>
        </w:rPr>
        <w:t xml:space="preserve"> (</w:t>
      </w:r>
      <w:hyperlink r:id="rId28" w:anchor="core-collateral-B135" w:history="1">
        <w:r w:rsidRPr="007D211E">
          <w:rPr>
            <w:rStyle w:val="Hyperlink"/>
            <w:rFonts w:asciiTheme="minorHAnsi" w:eastAsiaTheme="majorEastAsia" w:hAnsiTheme="minorHAnsi" w:cstheme="minorHAnsi"/>
            <w:color w:val="1155CC"/>
            <w:sz w:val="16"/>
            <w:szCs w:val="16"/>
          </w:rPr>
          <w:t>135</w:t>
        </w:r>
      </w:hyperlink>
      <w:r w:rsidRPr="007D211E">
        <w:rPr>
          <w:rFonts w:asciiTheme="minorHAnsi" w:hAnsiTheme="minorHAnsi" w:cstheme="minorHAnsi"/>
          <w:color w:val="000000"/>
          <w:sz w:val="16"/>
          <w:szCs w:val="16"/>
        </w:rPr>
        <w:t xml:space="preserve">, </w:t>
      </w:r>
      <w:hyperlink r:id="rId29" w:anchor="core-collateral-B137" w:history="1">
        <w:r w:rsidRPr="007D211E">
          <w:rPr>
            <w:rStyle w:val="Hyperlink"/>
            <w:rFonts w:asciiTheme="minorHAnsi" w:eastAsiaTheme="majorEastAsia" w:hAnsiTheme="minorHAnsi" w:cstheme="minorHAnsi"/>
            <w:color w:val="1155CC"/>
            <w:sz w:val="16"/>
            <w:szCs w:val="16"/>
          </w:rPr>
          <w:t>137</w:t>
        </w:r>
      </w:hyperlink>
      <w:r w:rsidRPr="007D211E">
        <w:rPr>
          <w:rFonts w:asciiTheme="minorHAnsi" w:hAnsiTheme="minorHAnsi" w:cstheme="minorHAnsi"/>
          <w:color w:val="000000"/>
          <w:sz w:val="16"/>
          <w:szCs w:val="16"/>
        </w:rPr>
        <w:t xml:space="preserve">, </w:t>
      </w:r>
      <w:hyperlink r:id="rId30" w:anchor="core-collateral-B140" w:history="1">
        <w:r w:rsidRPr="007D211E">
          <w:rPr>
            <w:rStyle w:val="Hyperlink"/>
            <w:rFonts w:asciiTheme="minorHAnsi" w:eastAsiaTheme="majorEastAsia" w:hAnsiTheme="minorHAnsi" w:cstheme="minorHAnsi"/>
            <w:color w:val="1155CC"/>
            <w:sz w:val="16"/>
            <w:szCs w:val="16"/>
          </w:rPr>
          <w:t>140</w:t>
        </w:r>
      </w:hyperlink>
      <w:r w:rsidRPr="007D211E">
        <w:rPr>
          <w:rFonts w:asciiTheme="minorHAnsi" w:hAnsiTheme="minorHAnsi" w:cstheme="minorHAnsi"/>
          <w:color w:val="000000"/>
          <w:sz w:val="16"/>
          <w:szCs w:val="16"/>
        </w:rPr>
        <w:t xml:space="preserve">). </w:t>
      </w:r>
      <w:r w:rsidRPr="007D211E">
        <w:rPr>
          <w:rFonts w:asciiTheme="minorHAnsi" w:hAnsiTheme="minorHAnsi" w:cstheme="minorHAnsi"/>
          <w:color w:val="000000"/>
          <w:sz w:val="22"/>
          <w:szCs w:val="22"/>
        </w:rPr>
        <w:t xml:space="preserve">However, </w:t>
      </w:r>
      <w:r w:rsidRPr="007D211E">
        <w:rPr>
          <w:rFonts w:asciiTheme="minorHAnsi" w:hAnsiTheme="minorHAnsi" w:cstheme="minorHAnsi"/>
          <w:i/>
          <w:iCs/>
          <w:color w:val="000000"/>
          <w:sz w:val="22"/>
          <w:szCs w:val="22"/>
        </w:rPr>
        <w:t xml:space="preserve">there is </w:t>
      </w:r>
      <w:r w:rsidRPr="007D211E">
        <w:rPr>
          <w:rFonts w:asciiTheme="minorHAnsi" w:hAnsiTheme="minorHAnsi" w:cstheme="minorHAnsi"/>
          <w:i/>
          <w:iCs/>
          <w:color w:val="000000"/>
          <w:sz w:val="22"/>
          <w:szCs w:val="22"/>
          <w:shd w:val="clear" w:color="auto" w:fill="00FFFF"/>
        </w:rPr>
        <w:t>no evidence to support</w:t>
      </w:r>
      <w:r w:rsidRPr="007D211E">
        <w:rPr>
          <w:rFonts w:asciiTheme="minorHAnsi" w:hAnsiTheme="minorHAnsi" w:cstheme="minorHAnsi"/>
          <w:i/>
          <w:iCs/>
          <w:color w:val="000000"/>
          <w:sz w:val="22"/>
          <w:szCs w:val="22"/>
        </w:rPr>
        <w:t xml:space="preserve"> a microbial </w:t>
      </w:r>
      <w:r w:rsidRPr="007D211E">
        <w:rPr>
          <w:rFonts w:asciiTheme="minorHAnsi" w:hAnsiTheme="minorHAnsi" w:cstheme="minorHAnsi"/>
          <w:i/>
          <w:iCs/>
          <w:color w:val="000000"/>
          <w:sz w:val="22"/>
          <w:szCs w:val="22"/>
          <w:shd w:val="clear" w:color="auto" w:fill="00FFFF"/>
        </w:rPr>
        <w:t>origin for</w:t>
      </w:r>
      <w:r w:rsidRPr="007D211E">
        <w:rPr>
          <w:rFonts w:asciiTheme="minorHAnsi" w:hAnsiTheme="minorHAnsi" w:cstheme="minorHAnsi"/>
          <w:i/>
          <w:iCs/>
          <w:color w:val="000000"/>
          <w:sz w:val="22"/>
          <w:szCs w:val="22"/>
        </w:rPr>
        <w:t xml:space="preserve"> these </w:t>
      </w:r>
      <w:r w:rsidRPr="007D211E">
        <w:rPr>
          <w:rFonts w:asciiTheme="minorHAnsi" w:hAnsiTheme="minorHAnsi" w:cstheme="minorHAnsi"/>
          <w:i/>
          <w:iCs/>
          <w:color w:val="000000"/>
          <w:sz w:val="22"/>
          <w:szCs w:val="22"/>
          <w:shd w:val="clear" w:color="auto" w:fill="00FFFF"/>
        </w:rPr>
        <w:t>viruses</w:t>
      </w:r>
      <w:r w:rsidRPr="007D211E">
        <w:rPr>
          <w:rFonts w:asciiTheme="minorHAnsi" w:hAnsiTheme="minorHAnsi" w:cstheme="minorHAnsi"/>
          <w:color w:val="000000"/>
          <w:sz w:val="16"/>
          <w:szCs w:val="16"/>
        </w:rPr>
        <w:t xml:space="preserve"> (</w:t>
      </w:r>
      <w:hyperlink r:id="rId31" w:anchor="core-collateral-B135" w:history="1">
        <w:r w:rsidRPr="007D211E">
          <w:rPr>
            <w:rStyle w:val="Hyperlink"/>
            <w:rFonts w:asciiTheme="minorHAnsi" w:eastAsiaTheme="majorEastAsia" w:hAnsiTheme="minorHAnsi" w:cstheme="minorHAnsi"/>
            <w:color w:val="1155CC"/>
            <w:sz w:val="16"/>
            <w:szCs w:val="16"/>
          </w:rPr>
          <w:t>135</w:t>
        </w:r>
      </w:hyperlink>
      <w:r w:rsidRPr="007D211E">
        <w:rPr>
          <w:rFonts w:asciiTheme="minorHAnsi" w:hAnsiTheme="minorHAnsi" w:cstheme="minorHAnsi"/>
          <w:color w:val="000000"/>
          <w:sz w:val="16"/>
          <w:szCs w:val="16"/>
        </w:rPr>
        <w:t xml:space="preserve">, </w:t>
      </w:r>
      <w:hyperlink r:id="rId32" w:anchor="core-collateral-B137" w:history="1">
        <w:r w:rsidRPr="007D211E">
          <w:rPr>
            <w:rStyle w:val="Hyperlink"/>
            <w:rFonts w:asciiTheme="minorHAnsi" w:eastAsiaTheme="majorEastAsia" w:hAnsiTheme="minorHAnsi" w:cstheme="minorHAnsi"/>
            <w:color w:val="1155CC"/>
            <w:sz w:val="16"/>
            <w:szCs w:val="16"/>
          </w:rPr>
          <w:t>137</w:t>
        </w:r>
      </w:hyperlink>
      <w:r w:rsidRPr="007D211E">
        <w:rPr>
          <w:rFonts w:asciiTheme="minorHAnsi" w:hAnsiTheme="minorHAnsi" w:cstheme="minorHAnsi"/>
          <w:color w:val="000000"/>
          <w:sz w:val="16"/>
          <w:szCs w:val="16"/>
        </w:rPr>
        <w:t xml:space="preserve">, </w:t>
      </w:r>
      <w:hyperlink r:id="rId33" w:anchor="core-collateral-B139" w:history="1">
        <w:r w:rsidRPr="007D211E">
          <w:rPr>
            <w:rStyle w:val="Hyperlink"/>
            <w:rFonts w:asciiTheme="minorHAnsi" w:eastAsiaTheme="majorEastAsia" w:hAnsiTheme="minorHAnsi" w:cstheme="minorHAnsi"/>
            <w:color w:val="1155CC"/>
            <w:sz w:val="16"/>
            <w:szCs w:val="16"/>
          </w:rPr>
          <w:t>139</w:t>
        </w:r>
      </w:hyperlink>
      <w:r w:rsidRPr="007D211E">
        <w:rPr>
          <w:rFonts w:asciiTheme="minorHAnsi" w:hAnsiTheme="minorHAnsi" w:cstheme="minorHAnsi"/>
          <w:color w:val="000000"/>
          <w:sz w:val="16"/>
          <w:szCs w:val="16"/>
        </w:rPr>
        <w:t xml:space="preserve">, </w:t>
      </w:r>
      <w:hyperlink r:id="rId34" w:anchor="core-collateral-B141" w:history="1">
        <w:r w:rsidRPr="007D211E">
          <w:rPr>
            <w:rStyle w:val="Hyperlink"/>
            <w:rFonts w:asciiTheme="minorHAnsi" w:eastAsiaTheme="majorEastAsia" w:hAnsiTheme="minorHAnsi" w:cstheme="minorHAnsi"/>
            <w:color w:val="1155CC"/>
            <w:sz w:val="16"/>
            <w:szCs w:val="16"/>
          </w:rPr>
          <w:t>141</w:t>
        </w:r>
      </w:hyperlink>
      <w:r w:rsidRPr="007D211E">
        <w:rPr>
          <w:rFonts w:asciiTheme="minorHAnsi" w:hAnsiTheme="minorHAnsi" w:cstheme="minorHAnsi"/>
          <w:color w:val="000000"/>
          <w:sz w:val="16"/>
          <w:szCs w:val="16"/>
        </w:rPr>
        <w:t xml:space="preserve">, </w:t>
      </w:r>
      <w:hyperlink r:id="rId35" w:anchor="core-collateral-B142" w:history="1">
        <w:r w:rsidRPr="007D211E">
          <w:rPr>
            <w:rStyle w:val="Hyperlink"/>
            <w:rFonts w:asciiTheme="minorHAnsi" w:eastAsiaTheme="majorEastAsia" w:hAnsiTheme="minorHAnsi" w:cstheme="minorHAnsi"/>
            <w:color w:val="1155CC"/>
            <w:sz w:val="16"/>
            <w:szCs w:val="16"/>
          </w:rPr>
          <w:t>142</w:t>
        </w:r>
      </w:hyperlink>
      <w:r w:rsidRPr="007D211E">
        <w:rPr>
          <w:rFonts w:asciiTheme="minorHAnsi" w:hAnsiTheme="minorHAnsi" w:cstheme="minorHAnsi"/>
          <w:color w:val="000000"/>
          <w:sz w:val="16"/>
          <w:szCs w:val="16"/>
        </w:rPr>
        <w:t>).</w:t>
      </w:r>
    </w:p>
    <w:p w14:paraId="68634F2B" w14:textId="77777777" w:rsidR="007D211E" w:rsidRPr="007D211E" w:rsidRDefault="007D211E" w:rsidP="007D211E">
      <w:pPr>
        <w:pStyle w:val="NormalWeb"/>
        <w:spacing w:before="240" w:beforeAutospacing="0" w:after="240" w:afterAutospacing="0"/>
        <w:rPr>
          <w:rFonts w:asciiTheme="minorHAnsi" w:hAnsiTheme="minorHAnsi" w:cstheme="minorHAnsi"/>
        </w:rPr>
      </w:pPr>
      <w:r w:rsidRPr="007D211E">
        <w:rPr>
          <w:rFonts w:asciiTheme="minorHAnsi" w:hAnsiTheme="minorHAnsi" w:cstheme="minorHAnsi"/>
          <w:color w:val="000000"/>
          <w:sz w:val="22"/>
          <w:szCs w:val="22"/>
        </w:rPr>
        <w:t xml:space="preserve">The lack of precedent for microbial </w:t>
      </w:r>
      <w:r w:rsidRPr="007D211E">
        <w:rPr>
          <w:rFonts w:asciiTheme="minorHAnsi" w:hAnsiTheme="minorHAnsi" w:cstheme="minorHAnsi"/>
          <w:color w:val="000000"/>
          <w:sz w:val="22"/>
          <w:szCs w:val="22"/>
          <w:shd w:val="clear" w:color="auto" w:fill="00FFFF"/>
        </w:rPr>
        <w:t>viruses</w:t>
      </w:r>
      <w:r w:rsidRPr="007D211E">
        <w:rPr>
          <w:rFonts w:asciiTheme="minorHAnsi" w:hAnsiTheme="minorHAnsi" w:cstheme="minorHAnsi"/>
          <w:color w:val="000000"/>
          <w:sz w:val="22"/>
          <w:szCs w:val="22"/>
        </w:rPr>
        <w:t xml:space="preserve"> jumping to human or animal hosts suggests this scenario </w:t>
      </w:r>
      <w:r w:rsidRPr="007D211E">
        <w:rPr>
          <w:rFonts w:asciiTheme="minorHAnsi" w:hAnsiTheme="minorHAnsi" w:cstheme="minorHAnsi"/>
          <w:color w:val="000000"/>
          <w:sz w:val="22"/>
          <w:szCs w:val="22"/>
          <w:shd w:val="clear" w:color="auto" w:fill="00FFFF"/>
        </w:rPr>
        <w:t xml:space="preserve">is </w:t>
      </w:r>
      <w:r w:rsidRPr="007D211E">
        <w:rPr>
          <w:rFonts w:asciiTheme="minorHAnsi" w:hAnsiTheme="minorHAnsi" w:cstheme="minorHAnsi"/>
          <w:i/>
          <w:iCs/>
          <w:color w:val="000000"/>
          <w:sz w:val="22"/>
          <w:szCs w:val="22"/>
          <w:shd w:val="clear" w:color="auto" w:fill="00FFFF"/>
        </w:rPr>
        <w:t>unlikely to arise from</w:t>
      </w:r>
      <w:r w:rsidRPr="007D211E">
        <w:rPr>
          <w:rFonts w:asciiTheme="minorHAnsi" w:hAnsiTheme="minorHAnsi" w:cstheme="minorHAnsi"/>
          <w:i/>
          <w:iCs/>
          <w:color w:val="000000"/>
          <w:sz w:val="22"/>
          <w:szCs w:val="22"/>
        </w:rPr>
        <w:t xml:space="preserve"> thawing </w:t>
      </w:r>
      <w:r w:rsidRPr="007D211E">
        <w:rPr>
          <w:rFonts w:asciiTheme="minorHAnsi" w:hAnsiTheme="minorHAnsi" w:cstheme="minorHAnsi"/>
          <w:i/>
          <w:iCs/>
          <w:color w:val="000000"/>
          <w:sz w:val="22"/>
          <w:szCs w:val="22"/>
          <w:shd w:val="clear" w:color="auto" w:fill="00FFFF"/>
        </w:rPr>
        <w:t>permafrost</w:t>
      </w:r>
      <w:r w:rsidRPr="007D211E">
        <w:rPr>
          <w:rFonts w:asciiTheme="minorHAnsi" w:hAnsiTheme="minorHAnsi" w:cstheme="minorHAnsi"/>
          <w:color w:val="000000"/>
          <w:sz w:val="16"/>
          <w:szCs w:val="16"/>
        </w:rPr>
        <w:t xml:space="preserve">. </w:t>
      </w:r>
      <w:r w:rsidRPr="007D211E">
        <w:rPr>
          <w:rFonts w:asciiTheme="minorHAnsi" w:hAnsiTheme="minorHAnsi" w:cstheme="minorHAnsi"/>
          <w:i/>
          <w:iCs/>
          <w:color w:val="000000"/>
          <w:sz w:val="22"/>
          <w:szCs w:val="22"/>
          <w:shd w:val="clear" w:color="auto" w:fill="00FFFF"/>
        </w:rPr>
        <w:t>Humans</w:t>
      </w:r>
      <w:r w:rsidRPr="007D211E">
        <w:rPr>
          <w:rFonts w:asciiTheme="minorHAnsi" w:hAnsiTheme="minorHAnsi" w:cstheme="minorHAnsi"/>
          <w:i/>
          <w:iCs/>
          <w:color w:val="000000"/>
          <w:sz w:val="22"/>
          <w:szCs w:val="22"/>
        </w:rPr>
        <w:t xml:space="preserve"> are </w:t>
      </w:r>
      <w:r w:rsidRPr="007D211E">
        <w:rPr>
          <w:rFonts w:asciiTheme="minorHAnsi" w:hAnsiTheme="minorHAnsi" w:cstheme="minorHAnsi"/>
          <w:i/>
          <w:iCs/>
          <w:color w:val="000000"/>
          <w:sz w:val="22"/>
          <w:szCs w:val="22"/>
          <w:shd w:val="clear" w:color="auto" w:fill="00FFFF"/>
        </w:rPr>
        <w:t>constantly exposed to</w:t>
      </w:r>
      <w:r w:rsidRPr="007D211E">
        <w:rPr>
          <w:rFonts w:asciiTheme="minorHAnsi" w:hAnsiTheme="minorHAnsi" w:cstheme="minorHAnsi"/>
          <w:i/>
          <w:iCs/>
          <w:color w:val="000000"/>
          <w:sz w:val="22"/>
          <w:szCs w:val="22"/>
        </w:rPr>
        <w:t xml:space="preserve"> an enormous diversity of </w:t>
      </w:r>
      <w:r w:rsidRPr="007D211E">
        <w:rPr>
          <w:rFonts w:asciiTheme="minorHAnsi" w:hAnsiTheme="minorHAnsi" w:cstheme="minorHAnsi"/>
          <w:i/>
          <w:iCs/>
          <w:color w:val="000000"/>
          <w:sz w:val="22"/>
          <w:szCs w:val="22"/>
          <w:shd w:val="clear" w:color="auto" w:fill="00FFFF"/>
        </w:rPr>
        <w:t>viruses</w:t>
      </w:r>
      <w:r w:rsidRPr="007D211E">
        <w:rPr>
          <w:rFonts w:asciiTheme="minorHAnsi" w:hAnsiTheme="minorHAnsi" w:cstheme="minorHAnsi"/>
          <w:i/>
          <w:iCs/>
          <w:color w:val="000000"/>
          <w:sz w:val="22"/>
          <w:szCs w:val="22"/>
        </w:rPr>
        <w:t xml:space="preserve"> from the environment</w:t>
      </w:r>
      <w:r w:rsidRPr="007D211E">
        <w:rPr>
          <w:rFonts w:asciiTheme="minorHAnsi" w:hAnsiTheme="minorHAnsi" w:cstheme="minorHAnsi"/>
          <w:color w:val="000000"/>
          <w:sz w:val="16"/>
          <w:szCs w:val="16"/>
        </w:rPr>
        <w:t xml:space="preserve">. </w:t>
      </w:r>
      <w:r w:rsidRPr="007D211E">
        <w:rPr>
          <w:rFonts w:asciiTheme="minorHAnsi" w:hAnsiTheme="minorHAnsi" w:cstheme="minorHAnsi"/>
          <w:color w:val="000000"/>
          <w:sz w:val="22"/>
          <w:szCs w:val="22"/>
        </w:rPr>
        <w:t>Viruses are crucial members of all Earth’s ecosystems</w:t>
      </w:r>
      <w:r w:rsidRPr="007D211E">
        <w:rPr>
          <w:rFonts w:asciiTheme="minorHAnsi" w:hAnsiTheme="minorHAnsi" w:cstheme="minorHAnsi"/>
          <w:color w:val="000000"/>
          <w:sz w:val="16"/>
          <w:szCs w:val="16"/>
        </w:rPr>
        <w:t xml:space="preserve"> (</w:t>
      </w:r>
      <w:hyperlink r:id="rId36" w:anchor="core-collateral-B143" w:history="1">
        <w:r w:rsidRPr="007D211E">
          <w:rPr>
            <w:rStyle w:val="Hyperlink"/>
            <w:rFonts w:asciiTheme="minorHAnsi" w:eastAsiaTheme="majorEastAsia" w:hAnsiTheme="minorHAnsi" w:cstheme="minorHAnsi"/>
            <w:color w:val="1155CC"/>
            <w:sz w:val="16"/>
            <w:szCs w:val="16"/>
          </w:rPr>
          <w:t>143</w:t>
        </w:r>
      </w:hyperlink>
      <w:r w:rsidRPr="007D211E">
        <w:rPr>
          <w:rFonts w:asciiTheme="minorHAnsi" w:hAnsiTheme="minorHAnsi" w:cstheme="minorHAnsi"/>
          <w:color w:val="000000"/>
          <w:sz w:val="16"/>
          <w:szCs w:val="16"/>
        </w:rPr>
        <w:t xml:space="preserve">), </w:t>
      </w:r>
      <w:r w:rsidRPr="007D211E">
        <w:rPr>
          <w:rFonts w:asciiTheme="minorHAnsi" w:hAnsiTheme="minorHAnsi" w:cstheme="minorHAnsi"/>
          <w:color w:val="000000"/>
          <w:sz w:val="22"/>
          <w:szCs w:val="22"/>
        </w:rPr>
        <w:t>and soils are perhaps the largest viral reservoir on Earth</w:t>
      </w:r>
      <w:r w:rsidRPr="007D211E">
        <w:rPr>
          <w:rFonts w:asciiTheme="minorHAnsi" w:hAnsiTheme="minorHAnsi" w:cstheme="minorHAnsi"/>
          <w:color w:val="000000"/>
          <w:sz w:val="16"/>
          <w:szCs w:val="16"/>
        </w:rPr>
        <w:t xml:space="preserve"> (</w:t>
      </w:r>
      <w:hyperlink r:id="rId37" w:anchor="core-collateral-B144" w:history="1">
        <w:r w:rsidRPr="007D211E">
          <w:rPr>
            <w:rStyle w:val="Hyperlink"/>
            <w:rFonts w:asciiTheme="minorHAnsi" w:eastAsiaTheme="majorEastAsia" w:hAnsiTheme="minorHAnsi" w:cstheme="minorHAnsi"/>
            <w:color w:val="1155CC"/>
            <w:sz w:val="16"/>
            <w:szCs w:val="16"/>
          </w:rPr>
          <w:t>144</w:t>
        </w:r>
      </w:hyperlink>
      <w:r w:rsidRPr="007D211E">
        <w:rPr>
          <w:rFonts w:asciiTheme="minorHAnsi" w:hAnsiTheme="minorHAnsi" w:cstheme="minorHAnsi"/>
          <w:color w:val="000000"/>
          <w:sz w:val="16"/>
          <w:szCs w:val="16"/>
        </w:rPr>
        <w:t xml:space="preserve">). </w:t>
      </w:r>
      <w:r w:rsidRPr="007D211E">
        <w:rPr>
          <w:rFonts w:asciiTheme="minorHAnsi" w:hAnsiTheme="minorHAnsi" w:cstheme="minorHAnsi"/>
          <w:color w:val="000000"/>
          <w:sz w:val="22"/>
          <w:szCs w:val="22"/>
        </w:rPr>
        <w:t>In some soils, viral abundance can exceed more than one billion per gram, and similar counts are found per gram of human intestinal content</w:t>
      </w:r>
      <w:r w:rsidRPr="007D211E">
        <w:rPr>
          <w:rFonts w:asciiTheme="minorHAnsi" w:hAnsiTheme="minorHAnsi" w:cstheme="minorHAnsi"/>
          <w:color w:val="000000"/>
          <w:sz w:val="16"/>
          <w:szCs w:val="16"/>
        </w:rPr>
        <w:t xml:space="preserve"> (</w:t>
      </w:r>
      <w:hyperlink r:id="rId38" w:anchor="core-collateral-B144" w:history="1">
        <w:r w:rsidRPr="007D211E">
          <w:rPr>
            <w:rStyle w:val="Hyperlink"/>
            <w:rFonts w:asciiTheme="minorHAnsi" w:eastAsiaTheme="majorEastAsia" w:hAnsiTheme="minorHAnsi" w:cstheme="minorHAnsi"/>
            <w:color w:val="1155CC"/>
            <w:sz w:val="16"/>
            <w:szCs w:val="16"/>
          </w:rPr>
          <w:t>144</w:t>
        </w:r>
      </w:hyperlink>
      <w:hyperlink r:id="rId39" w:anchor="core-collateral-B145" w:history="1">
        <w:r w:rsidRPr="007D211E">
          <w:rPr>
            <w:rStyle w:val="Hyperlink"/>
            <w:rFonts w:asciiTheme="minorHAnsi" w:eastAsiaTheme="majorEastAsia" w:hAnsiTheme="minorHAnsi" w:cstheme="minorHAnsi"/>
            <w:color w:val="1155CC"/>
            <w:sz w:val="16"/>
            <w:szCs w:val="16"/>
          </w:rPr>
          <w:t>–</w:t>
        </w:r>
      </w:hyperlink>
      <w:hyperlink r:id="rId40" w:anchor="core-collateral-B146" w:history="1">
        <w:r w:rsidRPr="007D211E">
          <w:rPr>
            <w:rStyle w:val="Hyperlink"/>
            <w:rFonts w:asciiTheme="minorHAnsi" w:eastAsiaTheme="majorEastAsia" w:hAnsiTheme="minorHAnsi" w:cstheme="minorHAnsi"/>
            <w:color w:val="1155CC"/>
            <w:sz w:val="16"/>
            <w:szCs w:val="16"/>
          </w:rPr>
          <w:t>146</w:t>
        </w:r>
      </w:hyperlink>
      <w:r w:rsidRPr="007D211E">
        <w:rPr>
          <w:rFonts w:asciiTheme="minorHAnsi" w:hAnsiTheme="minorHAnsi" w:cstheme="minorHAnsi"/>
          <w:color w:val="000000"/>
          <w:sz w:val="16"/>
          <w:szCs w:val="16"/>
        </w:rPr>
        <w:t xml:space="preserve">). </w:t>
      </w:r>
      <w:r w:rsidRPr="007D211E">
        <w:rPr>
          <w:rFonts w:asciiTheme="minorHAnsi" w:hAnsiTheme="minorHAnsi" w:cstheme="minorHAnsi"/>
          <w:color w:val="000000"/>
          <w:sz w:val="22"/>
          <w:szCs w:val="22"/>
        </w:rPr>
        <w:t>Billions of viruses can be swallowed during a swim in the sea (</w:t>
      </w:r>
      <w:hyperlink r:id="rId41" w:anchor="core-collateral-B147" w:history="1">
        <w:r w:rsidRPr="007D211E">
          <w:rPr>
            <w:rStyle w:val="Hyperlink"/>
            <w:rFonts w:asciiTheme="minorHAnsi" w:eastAsiaTheme="majorEastAsia" w:hAnsiTheme="minorHAnsi" w:cstheme="minorHAnsi"/>
            <w:color w:val="1155CC"/>
            <w:sz w:val="16"/>
            <w:szCs w:val="16"/>
          </w:rPr>
          <w:t>147</w:t>
        </w:r>
      </w:hyperlink>
      <w:r w:rsidRPr="007D211E">
        <w:rPr>
          <w:rFonts w:asciiTheme="minorHAnsi" w:hAnsiTheme="minorHAnsi" w:cstheme="minorHAnsi"/>
          <w:color w:val="000000"/>
          <w:sz w:val="16"/>
          <w:szCs w:val="16"/>
        </w:rPr>
        <w:t xml:space="preserve">, </w:t>
      </w:r>
      <w:hyperlink r:id="rId42" w:anchor="core-collateral-B148" w:history="1">
        <w:r w:rsidRPr="007D211E">
          <w:rPr>
            <w:rStyle w:val="Hyperlink"/>
            <w:rFonts w:asciiTheme="minorHAnsi" w:eastAsiaTheme="majorEastAsia" w:hAnsiTheme="minorHAnsi" w:cstheme="minorHAnsi"/>
            <w:color w:val="1155CC"/>
            <w:sz w:val="16"/>
            <w:szCs w:val="16"/>
          </w:rPr>
          <w:t>148</w:t>
        </w:r>
      </w:hyperlink>
      <w:r w:rsidRPr="007D211E">
        <w:rPr>
          <w:rFonts w:asciiTheme="minorHAnsi" w:hAnsiTheme="minorHAnsi" w:cstheme="minorHAnsi"/>
          <w:color w:val="000000"/>
          <w:sz w:val="16"/>
          <w:szCs w:val="16"/>
        </w:rPr>
        <w:t xml:space="preserve">). </w:t>
      </w:r>
      <w:r w:rsidRPr="007D211E">
        <w:rPr>
          <w:rFonts w:asciiTheme="minorHAnsi" w:hAnsiTheme="minorHAnsi" w:cstheme="minorHAnsi"/>
          <w:color w:val="000000"/>
          <w:sz w:val="22"/>
          <w:szCs w:val="22"/>
        </w:rPr>
        <w:t xml:space="preserve">Despite this constant bombardment, there is </w:t>
      </w:r>
      <w:r w:rsidRPr="007D211E">
        <w:rPr>
          <w:rFonts w:asciiTheme="minorHAnsi" w:hAnsiTheme="minorHAnsi" w:cstheme="minorHAnsi"/>
          <w:i/>
          <w:iCs/>
          <w:color w:val="000000"/>
          <w:sz w:val="22"/>
          <w:szCs w:val="22"/>
          <w:shd w:val="clear" w:color="auto" w:fill="00FFFF"/>
        </w:rPr>
        <w:t>no indication</w:t>
      </w:r>
      <w:r w:rsidRPr="007D211E">
        <w:rPr>
          <w:rFonts w:asciiTheme="minorHAnsi" w:hAnsiTheme="minorHAnsi" w:cstheme="minorHAnsi"/>
          <w:i/>
          <w:iCs/>
          <w:color w:val="000000"/>
          <w:sz w:val="22"/>
          <w:szCs w:val="22"/>
        </w:rPr>
        <w:t xml:space="preserve"> that microbe-infecting </w:t>
      </w:r>
      <w:r w:rsidRPr="007D211E">
        <w:rPr>
          <w:rFonts w:asciiTheme="minorHAnsi" w:hAnsiTheme="minorHAnsi" w:cstheme="minorHAnsi"/>
          <w:i/>
          <w:iCs/>
          <w:color w:val="000000"/>
          <w:sz w:val="22"/>
          <w:szCs w:val="22"/>
          <w:shd w:val="clear" w:color="auto" w:fill="00FFFF"/>
        </w:rPr>
        <w:t>viruses represent</w:t>
      </w:r>
      <w:r w:rsidRPr="007D211E">
        <w:rPr>
          <w:rFonts w:asciiTheme="minorHAnsi" w:hAnsiTheme="minorHAnsi" w:cstheme="minorHAnsi"/>
          <w:i/>
          <w:iCs/>
          <w:color w:val="000000"/>
          <w:sz w:val="22"/>
          <w:szCs w:val="22"/>
        </w:rPr>
        <w:t xml:space="preserve"> a </w:t>
      </w:r>
      <w:r w:rsidRPr="007D211E">
        <w:rPr>
          <w:rFonts w:asciiTheme="minorHAnsi" w:hAnsiTheme="minorHAnsi" w:cstheme="minorHAnsi"/>
          <w:i/>
          <w:iCs/>
          <w:color w:val="000000"/>
          <w:sz w:val="22"/>
          <w:szCs w:val="22"/>
          <w:shd w:val="clear" w:color="auto" w:fill="00FFFF"/>
        </w:rPr>
        <w:t>major</w:t>
      </w:r>
      <w:r w:rsidRPr="007D211E">
        <w:rPr>
          <w:rFonts w:asciiTheme="minorHAnsi" w:hAnsiTheme="minorHAnsi" w:cstheme="minorHAnsi"/>
          <w:i/>
          <w:iCs/>
          <w:color w:val="000000"/>
          <w:sz w:val="22"/>
          <w:szCs w:val="22"/>
        </w:rPr>
        <w:t xml:space="preserve"> disease </w:t>
      </w:r>
      <w:r w:rsidRPr="007D211E">
        <w:rPr>
          <w:rFonts w:asciiTheme="minorHAnsi" w:hAnsiTheme="minorHAnsi" w:cstheme="minorHAnsi"/>
          <w:i/>
          <w:iCs/>
          <w:color w:val="000000"/>
          <w:sz w:val="22"/>
          <w:szCs w:val="22"/>
          <w:shd w:val="clear" w:color="auto" w:fill="00FFFF"/>
        </w:rPr>
        <w:t>risk</w:t>
      </w:r>
      <w:r w:rsidRPr="007D211E">
        <w:rPr>
          <w:rFonts w:asciiTheme="minorHAnsi" w:hAnsiTheme="minorHAnsi" w:cstheme="minorHAnsi"/>
          <w:i/>
          <w:iCs/>
          <w:color w:val="000000"/>
          <w:sz w:val="22"/>
          <w:szCs w:val="22"/>
        </w:rPr>
        <w:t xml:space="preserve"> for humans</w:t>
      </w:r>
      <w:r w:rsidRPr="007D211E">
        <w:rPr>
          <w:rFonts w:asciiTheme="minorHAnsi" w:hAnsiTheme="minorHAnsi" w:cstheme="minorHAnsi"/>
          <w:color w:val="000000"/>
          <w:sz w:val="22"/>
          <w:szCs w:val="22"/>
        </w:rPr>
        <w:t>, wildlife, or domestic animals</w:t>
      </w:r>
      <w:r w:rsidRPr="007D211E">
        <w:rPr>
          <w:rFonts w:asciiTheme="minorHAnsi" w:hAnsiTheme="minorHAnsi" w:cstheme="minorHAnsi"/>
          <w:color w:val="000000"/>
          <w:sz w:val="16"/>
          <w:szCs w:val="16"/>
        </w:rPr>
        <w:t xml:space="preserve"> (</w:t>
      </w:r>
      <w:hyperlink r:id="rId43" w:anchor="core-collateral-B87" w:history="1">
        <w:r w:rsidRPr="007D211E">
          <w:rPr>
            <w:rStyle w:val="Hyperlink"/>
            <w:rFonts w:asciiTheme="minorHAnsi" w:eastAsiaTheme="majorEastAsia" w:hAnsiTheme="minorHAnsi" w:cstheme="minorHAnsi"/>
            <w:color w:val="1155CC"/>
            <w:sz w:val="16"/>
            <w:szCs w:val="16"/>
          </w:rPr>
          <w:t>87</w:t>
        </w:r>
      </w:hyperlink>
      <w:r w:rsidRPr="007D211E">
        <w:rPr>
          <w:rFonts w:asciiTheme="minorHAnsi" w:hAnsiTheme="minorHAnsi" w:cstheme="minorHAnsi"/>
          <w:color w:val="000000"/>
          <w:sz w:val="16"/>
          <w:szCs w:val="16"/>
        </w:rPr>
        <w:t xml:space="preserve">). </w:t>
      </w:r>
      <w:r w:rsidRPr="007D211E">
        <w:rPr>
          <w:rFonts w:asciiTheme="minorHAnsi" w:hAnsiTheme="minorHAnsi" w:cstheme="minorHAnsi"/>
          <w:color w:val="000000"/>
          <w:sz w:val="22"/>
          <w:szCs w:val="22"/>
          <w:shd w:val="clear" w:color="auto" w:fill="00FFFF"/>
        </w:rPr>
        <w:t>Research</w:t>
      </w:r>
      <w:r w:rsidRPr="007D211E">
        <w:rPr>
          <w:rFonts w:asciiTheme="minorHAnsi" w:hAnsiTheme="minorHAnsi" w:cstheme="minorHAnsi"/>
          <w:color w:val="000000"/>
          <w:sz w:val="22"/>
          <w:szCs w:val="22"/>
        </w:rPr>
        <w:t xml:space="preserve">, surveillance, and prevention strategies aimed at mitigating the risk and impact of future pandemics </w:t>
      </w:r>
      <w:r w:rsidRPr="007D211E">
        <w:rPr>
          <w:rFonts w:asciiTheme="minorHAnsi" w:hAnsiTheme="minorHAnsi" w:cstheme="minorHAnsi"/>
          <w:color w:val="000000"/>
          <w:sz w:val="22"/>
          <w:szCs w:val="22"/>
          <w:shd w:val="clear" w:color="auto" w:fill="00FFFF"/>
        </w:rPr>
        <w:t>do not identify</w:t>
      </w:r>
      <w:r w:rsidRPr="007D211E">
        <w:rPr>
          <w:rFonts w:asciiTheme="minorHAnsi" w:hAnsiTheme="minorHAnsi" w:cstheme="minorHAnsi"/>
          <w:color w:val="000000"/>
          <w:sz w:val="22"/>
          <w:szCs w:val="22"/>
        </w:rPr>
        <w:t xml:space="preserve"> these </w:t>
      </w:r>
      <w:r w:rsidRPr="007D211E">
        <w:rPr>
          <w:rFonts w:asciiTheme="minorHAnsi" w:hAnsiTheme="minorHAnsi" w:cstheme="minorHAnsi"/>
          <w:color w:val="000000"/>
          <w:sz w:val="22"/>
          <w:szCs w:val="22"/>
          <w:shd w:val="clear" w:color="auto" w:fill="00FFFF"/>
        </w:rPr>
        <w:t>viruses as</w:t>
      </w:r>
      <w:r w:rsidRPr="007D211E">
        <w:rPr>
          <w:rFonts w:asciiTheme="minorHAnsi" w:hAnsiTheme="minorHAnsi" w:cstheme="minorHAnsi"/>
          <w:color w:val="000000"/>
          <w:sz w:val="22"/>
          <w:szCs w:val="22"/>
        </w:rPr>
        <w:t xml:space="preserve"> potential </w:t>
      </w:r>
      <w:r w:rsidRPr="007D211E">
        <w:rPr>
          <w:rFonts w:asciiTheme="minorHAnsi" w:hAnsiTheme="minorHAnsi" w:cstheme="minorHAnsi"/>
          <w:color w:val="000000"/>
          <w:sz w:val="22"/>
          <w:szCs w:val="22"/>
          <w:shd w:val="clear" w:color="auto" w:fill="00FFFF"/>
        </w:rPr>
        <w:t>threats</w:t>
      </w:r>
      <w:r w:rsidRPr="007D211E">
        <w:rPr>
          <w:rFonts w:asciiTheme="minorHAnsi" w:hAnsiTheme="minorHAnsi" w:cstheme="minorHAnsi"/>
          <w:color w:val="000000"/>
          <w:sz w:val="16"/>
          <w:szCs w:val="16"/>
        </w:rPr>
        <w:t xml:space="preserve"> (</w:t>
      </w:r>
      <w:hyperlink r:id="rId44" w:anchor="core-collateral-B90" w:history="1">
        <w:r w:rsidRPr="007D211E">
          <w:rPr>
            <w:rStyle w:val="Hyperlink"/>
            <w:rFonts w:asciiTheme="minorHAnsi" w:eastAsiaTheme="majorEastAsia" w:hAnsiTheme="minorHAnsi" w:cstheme="minorHAnsi"/>
            <w:color w:val="1155CC"/>
            <w:sz w:val="16"/>
            <w:szCs w:val="16"/>
          </w:rPr>
          <w:t>90</w:t>
        </w:r>
      </w:hyperlink>
      <w:r w:rsidRPr="007D211E">
        <w:rPr>
          <w:rFonts w:asciiTheme="minorHAnsi" w:hAnsiTheme="minorHAnsi" w:cstheme="minorHAnsi"/>
          <w:color w:val="000000"/>
          <w:sz w:val="16"/>
          <w:szCs w:val="16"/>
        </w:rPr>
        <w:t xml:space="preserve">, </w:t>
      </w:r>
      <w:hyperlink r:id="rId45" w:anchor="core-collateral-B149" w:history="1">
        <w:r w:rsidRPr="007D211E">
          <w:rPr>
            <w:rStyle w:val="Hyperlink"/>
            <w:rFonts w:asciiTheme="minorHAnsi" w:eastAsiaTheme="majorEastAsia" w:hAnsiTheme="minorHAnsi" w:cstheme="minorHAnsi"/>
            <w:color w:val="1155CC"/>
            <w:sz w:val="16"/>
            <w:szCs w:val="16"/>
          </w:rPr>
          <w:t>149</w:t>
        </w:r>
      </w:hyperlink>
      <w:r w:rsidRPr="007D211E">
        <w:rPr>
          <w:rFonts w:asciiTheme="minorHAnsi" w:hAnsiTheme="minorHAnsi" w:cstheme="minorHAnsi"/>
          <w:color w:val="000000"/>
          <w:sz w:val="16"/>
          <w:szCs w:val="16"/>
        </w:rPr>
        <w:t xml:space="preserve">, </w:t>
      </w:r>
      <w:hyperlink r:id="rId46" w:anchor="core-collateral-B150" w:history="1">
        <w:r w:rsidRPr="007D211E">
          <w:rPr>
            <w:rStyle w:val="Hyperlink"/>
            <w:rFonts w:asciiTheme="minorHAnsi" w:eastAsiaTheme="majorEastAsia" w:hAnsiTheme="minorHAnsi" w:cstheme="minorHAnsi"/>
            <w:color w:val="1155CC"/>
            <w:sz w:val="16"/>
            <w:szCs w:val="16"/>
          </w:rPr>
          <w:t>150</w:t>
        </w:r>
      </w:hyperlink>
      <w:r w:rsidRPr="007D211E">
        <w:rPr>
          <w:rFonts w:asciiTheme="minorHAnsi" w:hAnsiTheme="minorHAnsi" w:cstheme="minorHAnsi"/>
          <w:color w:val="000000"/>
          <w:sz w:val="16"/>
          <w:szCs w:val="16"/>
        </w:rPr>
        <w:t xml:space="preserve">). </w:t>
      </w:r>
      <w:r w:rsidRPr="007D211E">
        <w:rPr>
          <w:rFonts w:asciiTheme="minorHAnsi" w:hAnsiTheme="minorHAnsi" w:cstheme="minorHAnsi"/>
          <w:color w:val="000000"/>
          <w:sz w:val="22"/>
          <w:szCs w:val="22"/>
        </w:rPr>
        <w:t xml:space="preserve">There is </w:t>
      </w:r>
      <w:r w:rsidRPr="007D211E">
        <w:rPr>
          <w:rFonts w:asciiTheme="minorHAnsi" w:hAnsiTheme="minorHAnsi" w:cstheme="minorHAnsi"/>
          <w:color w:val="000000"/>
          <w:sz w:val="22"/>
          <w:szCs w:val="22"/>
          <w:shd w:val="clear" w:color="auto" w:fill="00FFFF"/>
        </w:rPr>
        <w:t>no reason to think</w:t>
      </w:r>
      <w:r w:rsidRPr="007D211E">
        <w:rPr>
          <w:rFonts w:asciiTheme="minorHAnsi" w:hAnsiTheme="minorHAnsi" w:cstheme="minorHAnsi"/>
          <w:color w:val="000000"/>
          <w:sz w:val="22"/>
          <w:szCs w:val="22"/>
        </w:rPr>
        <w:t xml:space="preserve"> that viruses from </w:t>
      </w:r>
      <w:r w:rsidRPr="007D211E">
        <w:rPr>
          <w:rFonts w:asciiTheme="minorHAnsi" w:hAnsiTheme="minorHAnsi" w:cstheme="minorHAnsi"/>
          <w:color w:val="000000"/>
          <w:sz w:val="22"/>
          <w:szCs w:val="22"/>
          <w:shd w:val="clear" w:color="auto" w:fill="00FFFF"/>
        </w:rPr>
        <w:t>permafrost represent</w:t>
      </w:r>
      <w:r w:rsidRPr="007D211E">
        <w:rPr>
          <w:rFonts w:asciiTheme="minorHAnsi" w:hAnsiTheme="minorHAnsi" w:cstheme="minorHAnsi"/>
          <w:color w:val="000000"/>
          <w:sz w:val="22"/>
          <w:szCs w:val="22"/>
        </w:rPr>
        <w:t xml:space="preserve"> a greater </w:t>
      </w:r>
      <w:r w:rsidRPr="007D211E">
        <w:rPr>
          <w:rFonts w:asciiTheme="minorHAnsi" w:hAnsiTheme="minorHAnsi" w:cstheme="minorHAnsi"/>
          <w:color w:val="000000"/>
          <w:sz w:val="22"/>
          <w:szCs w:val="22"/>
          <w:shd w:val="clear" w:color="auto" w:fill="00FFFF"/>
        </w:rPr>
        <w:t>risk for spillover</w:t>
      </w:r>
      <w:r w:rsidRPr="007D211E">
        <w:rPr>
          <w:rFonts w:asciiTheme="minorHAnsi" w:hAnsiTheme="minorHAnsi" w:cstheme="minorHAnsi"/>
          <w:color w:val="000000"/>
          <w:sz w:val="22"/>
          <w:szCs w:val="22"/>
        </w:rPr>
        <w:t xml:space="preserve"> than viruses maintained in other environments such as temperate soils and aquatic systems</w:t>
      </w:r>
      <w:r w:rsidRPr="007D211E">
        <w:rPr>
          <w:rFonts w:asciiTheme="minorHAnsi" w:hAnsiTheme="minorHAnsi" w:cstheme="minorHAnsi"/>
          <w:color w:val="000000"/>
          <w:sz w:val="16"/>
          <w:szCs w:val="16"/>
        </w:rPr>
        <w:t>.</w:t>
      </w:r>
    </w:p>
    <w:p w14:paraId="44E11337" w14:textId="77777777" w:rsidR="007D211E" w:rsidRPr="007D211E" w:rsidRDefault="007D211E" w:rsidP="007D211E">
      <w:pPr>
        <w:pStyle w:val="NormalWeb"/>
        <w:spacing w:before="240" w:beforeAutospacing="0" w:after="240" w:afterAutospacing="0"/>
        <w:rPr>
          <w:rFonts w:asciiTheme="minorHAnsi" w:hAnsiTheme="minorHAnsi" w:cstheme="minorHAnsi"/>
        </w:rPr>
      </w:pPr>
      <w:r w:rsidRPr="007D211E">
        <w:rPr>
          <w:rFonts w:asciiTheme="minorHAnsi" w:hAnsiTheme="minorHAnsi" w:cstheme="minorHAnsi"/>
          <w:color w:val="000000"/>
          <w:sz w:val="16"/>
          <w:szCs w:val="16"/>
        </w:rPr>
        <w:t>CONCLUSIONS</w:t>
      </w:r>
    </w:p>
    <w:p w14:paraId="09AB02B8" w14:textId="3E3BB270" w:rsidR="007D211E" w:rsidRPr="007D211E" w:rsidRDefault="007D211E" w:rsidP="007D211E">
      <w:pPr>
        <w:pStyle w:val="NormalWeb"/>
        <w:spacing w:before="240" w:beforeAutospacing="0" w:after="240" w:afterAutospacing="0"/>
        <w:rPr>
          <w:rFonts w:asciiTheme="minorHAnsi" w:hAnsiTheme="minorHAnsi" w:cstheme="minorHAnsi"/>
        </w:rPr>
      </w:pPr>
      <w:r w:rsidRPr="007D211E">
        <w:rPr>
          <w:rFonts w:asciiTheme="minorHAnsi" w:hAnsiTheme="minorHAnsi" w:cstheme="minorHAnsi"/>
          <w:color w:val="000000"/>
          <w:sz w:val="22"/>
          <w:szCs w:val="22"/>
        </w:rPr>
        <w:lastRenderedPageBreak/>
        <w:t xml:space="preserve">Currently available </w:t>
      </w:r>
      <w:r w:rsidRPr="007D211E">
        <w:rPr>
          <w:rFonts w:asciiTheme="minorHAnsi" w:hAnsiTheme="minorHAnsi" w:cstheme="minorHAnsi"/>
          <w:i/>
          <w:iCs/>
          <w:color w:val="000000"/>
          <w:sz w:val="22"/>
          <w:szCs w:val="22"/>
          <w:shd w:val="clear" w:color="auto" w:fill="00FFFF"/>
        </w:rPr>
        <w:t>data indicate</w:t>
      </w:r>
      <w:r w:rsidRPr="007D211E">
        <w:rPr>
          <w:rFonts w:asciiTheme="minorHAnsi" w:hAnsiTheme="minorHAnsi" w:cstheme="minorHAnsi"/>
          <w:i/>
          <w:iCs/>
          <w:color w:val="000000"/>
          <w:sz w:val="22"/>
          <w:szCs w:val="22"/>
        </w:rPr>
        <w:t xml:space="preserve"> that there is </w:t>
      </w:r>
      <w:r w:rsidRPr="007D211E">
        <w:rPr>
          <w:rFonts w:asciiTheme="minorHAnsi" w:hAnsiTheme="minorHAnsi" w:cstheme="minorHAnsi"/>
          <w:i/>
          <w:iCs/>
          <w:color w:val="000000"/>
          <w:sz w:val="22"/>
          <w:szCs w:val="22"/>
          <w:shd w:val="clear" w:color="auto" w:fill="00FFFF"/>
        </w:rPr>
        <w:t>no increased risk of</w:t>
      </w:r>
      <w:r w:rsidRPr="007D211E">
        <w:rPr>
          <w:rFonts w:asciiTheme="minorHAnsi" w:hAnsiTheme="minorHAnsi" w:cstheme="minorHAnsi"/>
          <w:i/>
          <w:iCs/>
          <w:color w:val="000000"/>
          <w:sz w:val="22"/>
          <w:szCs w:val="22"/>
        </w:rPr>
        <w:t xml:space="preserve"> human viral </w:t>
      </w:r>
      <w:r w:rsidRPr="007D211E">
        <w:rPr>
          <w:rFonts w:asciiTheme="minorHAnsi" w:hAnsiTheme="minorHAnsi" w:cstheme="minorHAnsi"/>
          <w:i/>
          <w:iCs/>
          <w:color w:val="000000"/>
          <w:sz w:val="22"/>
          <w:szCs w:val="22"/>
          <w:shd w:val="clear" w:color="auto" w:fill="00FFFF"/>
        </w:rPr>
        <w:t>pathogen</w:t>
      </w:r>
      <w:r w:rsidRPr="007D211E">
        <w:rPr>
          <w:rFonts w:asciiTheme="minorHAnsi" w:hAnsiTheme="minorHAnsi" w:cstheme="minorHAnsi"/>
          <w:i/>
          <w:iCs/>
          <w:color w:val="000000"/>
          <w:sz w:val="22"/>
          <w:szCs w:val="22"/>
        </w:rPr>
        <w:t xml:space="preserve"> emergence </w:t>
      </w:r>
      <w:r w:rsidRPr="007D211E">
        <w:rPr>
          <w:rFonts w:asciiTheme="minorHAnsi" w:hAnsiTheme="minorHAnsi" w:cstheme="minorHAnsi"/>
          <w:i/>
          <w:iCs/>
          <w:color w:val="000000"/>
          <w:sz w:val="22"/>
          <w:szCs w:val="22"/>
          <w:shd w:val="clear" w:color="auto" w:fill="00FFFF"/>
        </w:rPr>
        <w:t>from permafrost</w:t>
      </w:r>
      <w:r w:rsidRPr="007D211E">
        <w:rPr>
          <w:rFonts w:asciiTheme="minorHAnsi" w:hAnsiTheme="minorHAnsi" w:cstheme="minorHAnsi"/>
          <w:color w:val="000000"/>
          <w:sz w:val="22"/>
          <w:szCs w:val="22"/>
        </w:rPr>
        <w:t xml:space="preserve"> compared to other environmental sources</w:t>
      </w:r>
      <w:r w:rsidRPr="007D211E">
        <w:rPr>
          <w:rFonts w:asciiTheme="minorHAnsi" w:hAnsiTheme="minorHAnsi" w:cstheme="minorHAnsi"/>
          <w:color w:val="000000"/>
          <w:sz w:val="16"/>
          <w:szCs w:val="16"/>
        </w:rPr>
        <w:t xml:space="preserve">. We do not claim that viral pathogens in permafrost pose zero risk or that surveillance of putative viral pathogens in permafrost is unnecessary. </w:t>
      </w:r>
      <w:r w:rsidRPr="007D211E">
        <w:rPr>
          <w:rFonts w:asciiTheme="minorHAnsi" w:hAnsiTheme="minorHAnsi" w:cstheme="minorHAnsi"/>
          <w:color w:val="000000"/>
          <w:sz w:val="22"/>
          <w:szCs w:val="22"/>
        </w:rPr>
        <w:t xml:space="preserve">However, there is currently </w:t>
      </w:r>
      <w:r w:rsidRPr="007D211E">
        <w:rPr>
          <w:rFonts w:asciiTheme="minorHAnsi" w:hAnsiTheme="minorHAnsi" w:cstheme="minorHAnsi"/>
          <w:color w:val="000000"/>
          <w:sz w:val="22"/>
          <w:szCs w:val="22"/>
          <w:shd w:val="clear" w:color="auto" w:fill="00FFFF"/>
        </w:rPr>
        <w:t>no evidence</w:t>
      </w:r>
      <w:r w:rsidRPr="007D211E">
        <w:rPr>
          <w:rFonts w:asciiTheme="minorHAnsi" w:hAnsiTheme="minorHAnsi" w:cstheme="minorHAnsi"/>
          <w:color w:val="000000"/>
          <w:sz w:val="22"/>
          <w:szCs w:val="22"/>
        </w:rPr>
        <w:t xml:space="preserve"> that human or animal viral </w:t>
      </w:r>
      <w:r w:rsidRPr="007D211E">
        <w:rPr>
          <w:rFonts w:asciiTheme="minorHAnsi" w:hAnsiTheme="minorHAnsi" w:cstheme="minorHAnsi"/>
          <w:color w:val="000000"/>
          <w:sz w:val="22"/>
          <w:szCs w:val="22"/>
          <w:shd w:val="clear" w:color="auto" w:fill="00FFFF"/>
        </w:rPr>
        <w:t>pathogens</w:t>
      </w:r>
      <w:r w:rsidRPr="007D211E">
        <w:rPr>
          <w:rFonts w:asciiTheme="minorHAnsi" w:hAnsiTheme="minorHAnsi" w:cstheme="minorHAnsi"/>
          <w:color w:val="000000"/>
          <w:sz w:val="22"/>
          <w:szCs w:val="22"/>
        </w:rPr>
        <w:t xml:space="preserve"> frozen </w:t>
      </w:r>
      <w:r w:rsidRPr="007D211E">
        <w:rPr>
          <w:rFonts w:asciiTheme="minorHAnsi" w:hAnsiTheme="minorHAnsi" w:cstheme="minorHAnsi"/>
          <w:color w:val="000000"/>
          <w:sz w:val="22"/>
          <w:szCs w:val="22"/>
          <w:shd w:val="clear" w:color="auto" w:fill="00FFFF"/>
        </w:rPr>
        <w:t>in permafrost pose</w:t>
      </w:r>
      <w:r w:rsidRPr="007D211E">
        <w:rPr>
          <w:rFonts w:asciiTheme="minorHAnsi" w:hAnsiTheme="minorHAnsi" w:cstheme="minorHAnsi"/>
          <w:color w:val="000000"/>
          <w:sz w:val="22"/>
          <w:szCs w:val="22"/>
        </w:rPr>
        <w:t xml:space="preserve"> an imminent disease outbreak </w:t>
      </w:r>
      <w:r w:rsidRPr="007D211E">
        <w:rPr>
          <w:rFonts w:asciiTheme="minorHAnsi" w:hAnsiTheme="minorHAnsi" w:cstheme="minorHAnsi"/>
          <w:color w:val="000000"/>
          <w:sz w:val="22"/>
          <w:szCs w:val="22"/>
          <w:shd w:val="clear" w:color="auto" w:fill="00FFFF"/>
        </w:rPr>
        <w:t>threat</w:t>
      </w:r>
      <w:r w:rsidRPr="007D211E">
        <w:rPr>
          <w:rFonts w:asciiTheme="minorHAnsi" w:hAnsiTheme="minorHAnsi" w:cstheme="minorHAnsi"/>
          <w:color w:val="000000"/>
          <w:sz w:val="16"/>
          <w:szCs w:val="16"/>
        </w:rPr>
        <w:t xml:space="preserve">. </w:t>
      </w:r>
      <w:r w:rsidRPr="007D211E">
        <w:rPr>
          <w:rFonts w:asciiTheme="minorHAnsi" w:hAnsiTheme="minorHAnsi" w:cstheme="minorHAnsi"/>
          <w:color w:val="000000"/>
          <w:sz w:val="22"/>
          <w:szCs w:val="22"/>
        </w:rPr>
        <w:t xml:space="preserve">Though climate change is accelerating thaw, the </w:t>
      </w:r>
      <w:r w:rsidRPr="007D211E">
        <w:rPr>
          <w:rFonts w:asciiTheme="minorHAnsi" w:hAnsiTheme="minorHAnsi" w:cstheme="minorHAnsi"/>
          <w:color w:val="000000"/>
          <w:sz w:val="22"/>
          <w:szCs w:val="22"/>
          <w:shd w:val="clear" w:color="auto" w:fill="00FFFF"/>
        </w:rPr>
        <w:t>entry of microbes from ancient permafrost</w:t>
      </w:r>
      <w:r w:rsidRPr="007D211E">
        <w:rPr>
          <w:rFonts w:asciiTheme="minorHAnsi" w:hAnsiTheme="minorHAnsi" w:cstheme="minorHAnsi"/>
          <w:color w:val="000000"/>
          <w:sz w:val="22"/>
          <w:szCs w:val="22"/>
        </w:rPr>
        <w:t xml:space="preserve"> into the modern environment </w:t>
      </w:r>
      <w:r w:rsidRPr="007D211E">
        <w:rPr>
          <w:rFonts w:asciiTheme="minorHAnsi" w:hAnsiTheme="minorHAnsi" w:cstheme="minorHAnsi"/>
          <w:color w:val="000000"/>
          <w:sz w:val="22"/>
          <w:szCs w:val="22"/>
          <w:shd w:val="clear" w:color="auto" w:fill="00FFFF"/>
        </w:rPr>
        <w:t>is not</w:t>
      </w:r>
      <w:r w:rsidRPr="007D211E">
        <w:rPr>
          <w:rFonts w:asciiTheme="minorHAnsi" w:hAnsiTheme="minorHAnsi" w:cstheme="minorHAnsi"/>
          <w:color w:val="000000"/>
          <w:sz w:val="22"/>
          <w:szCs w:val="22"/>
        </w:rPr>
        <w:t xml:space="preserve"> a </w:t>
      </w:r>
      <w:r w:rsidRPr="007D211E">
        <w:rPr>
          <w:rFonts w:asciiTheme="minorHAnsi" w:hAnsiTheme="minorHAnsi" w:cstheme="minorHAnsi"/>
          <w:color w:val="000000"/>
          <w:sz w:val="22"/>
          <w:szCs w:val="22"/>
          <w:shd w:val="clear" w:color="auto" w:fill="00FFFF"/>
        </w:rPr>
        <w:t>new</w:t>
      </w:r>
      <w:r w:rsidRPr="007D211E">
        <w:rPr>
          <w:rFonts w:asciiTheme="minorHAnsi" w:hAnsiTheme="minorHAnsi" w:cstheme="minorHAnsi"/>
          <w:color w:val="000000"/>
          <w:sz w:val="22"/>
          <w:szCs w:val="22"/>
        </w:rPr>
        <w:t xml:space="preserve"> phenomenon</w:t>
      </w:r>
      <w:r w:rsidRPr="007D211E">
        <w:rPr>
          <w:rFonts w:asciiTheme="minorHAnsi" w:hAnsiTheme="minorHAnsi" w:cstheme="minorHAnsi"/>
          <w:color w:val="000000"/>
          <w:sz w:val="16"/>
          <w:szCs w:val="16"/>
        </w:rPr>
        <w:t xml:space="preserve">. </w:t>
      </w:r>
      <w:r w:rsidRPr="007D211E">
        <w:rPr>
          <w:rFonts w:asciiTheme="minorHAnsi" w:hAnsiTheme="minorHAnsi" w:cstheme="minorHAnsi"/>
          <w:color w:val="000000"/>
          <w:sz w:val="22"/>
          <w:szCs w:val="22"/>
        </w:rPr>
        <w:t>Permafrost is continually and naturally exposed to the modern environment by processes such as erosion, cryoturbation, frost heave, solifluction, wildfire, and climate fluctuations</w:t>
      </w:r>
      <w:r w:rsidRPr="007D211E">
        <w:rPr>
          <w:rFonts w:asciiTheme="minorHAnsi" w:hAnsiTheme="minorHAnsi" w:cstheme="minorHAnsi"/>
          <w:color w:val="000000"/>
          <w:sz w:val="16"/>
          <w:szCs w:val="16"/>
        </w:rPr>
        <w:t xml:space="preserve"> (</w:t>
      </w:r>
      <w:hyperlink r:id="rId47" w:anchor="core-collateral-B151" w:history="1">
        <w:r w:rsidRPr="007D211E">
          <w:rPr>
            <w:rStyle w:val="Hyperlink"/>
            <w:rFonts w:asciiTheme="minorHAnsi" w:eastAsiaTheme="majorEastAsia" w:hAnsiTheme="minorHAnsi" w:cstheme="minorHAnsi"/>
            <w:color w:val="1155CC"/>
            <w:sz w:val="16"/>
            <w:szCs w:val="16"/>
          </w:rPr>
          <w:t>151</w:t>
        </w:r>
      </w:hyperlink>
      <w:hyperlink r:id="rId48" w:anchor="core-collateral-B152" w:history="1">
        <w:r w:rsidRPr="007D211E">
          <w:rPr>
            <w:rStyle w:val="Hyperlink"/>
            <w:rFonts w:asciiTheme="minorHAnsi" w:eastAsiaTheme="majorEastAsia" w:hAnsiTheme="minorHAnsi" w:cstheme="minorHAnsi"/>
            <w:color w:val="1155CC"/>
            <w:sz w:val="16"/>
            <w:szCs w:val="16"/>
          </w:rPr>
          <w:t>–</w:t>
        </w:r>
      </w:hyperlink>
      <w:hyperlink r:id="rId49" w:anchor="core-collateral-B153" w:history="1">
        <w:r w:rsidRPr="007D211E">
          <w:rPr>
            <w:rStyle w:val="Hyperlink"/>
            <w:rFonts w:asciiTheme="minorHAnsi" w:eastAsiaTheme="majorEastAsia" w:hAnsiTheme="minorHAnsi" w:cstheme="minorHAnsi"/>
            <w:color w:val="1155CC"/>
            <w:sz w:val="16"/>
            <w:szCs w:val="16"/>
          </w:rPr>
          <w:t>153</w:t>
        </w:r>
      </w:hyperlink>
      <w:r w:rsidRPr="007D211E">
        <w:rPr>
          <w:rFonts w:asciiTheme="minorHAnsi" w:hAnsiTheme="minorHAnsi" w:cstheme="minorHAnsi"/>
          <w:color w:val="000000"/>
          <w:sz w:val="16"/>
          <w:szCs w:val="16"/>
        </w:rPr>
        <w:t xml:space="preserve">). </w:t>
      </w:r>
      <w:r w:rsidRPr="007D211E">
        <w:rPr>
          <w:rFonts w:asciiTheme="minorHAnsi" w:hAnsiTheme="minorHAnsi" w:cstheme="minorHAnsi"/>
          <w:i/>
          <w:iCs/>
          <w:color w:val="000000"/>
          <w:sz w:val="22"/>
          <w:szCs w:val="22"/>
          <w:shd w:val="clear" w:color="auto" w:fill="00FFFF"/>
        </w:rPr>
        <w:t>Humans</w:t>
      </w:r>
      <w:r w:rsidRPr="007D211E">
        <w:rPr>
          <w:rFonts w:asciiTheme="minorHAnsi" w:hAnsiTheme="minorHAnsi" w:cstheme="minorHAnsi"/>
          <w:i/>
          <w:iCs/>
          <w:color w:val="000000"/>
          <w:sz w:val="22"/>
          <w:szCs w:val="22"/>
        </w:rPr>
        <w:t xml:space="preserve"> have been </w:t>
      </w:r>
      <w:r w:rsidRPr="007D211E">
        <w:rPr>
          <w:rFonts w:asciiTheme="minorHAnsi" w:hAnsiTheme="minorHAnsi" w:cstheme="minorHAnsi"/>
          <w:i/>
          <w:iCs/>
          <w:color w:val="000000"/>
          <w:sz w:val="22"/>
          <w:szCs w:val="22"/>
          <w:shd w:val="clear" w:color="auto" w:fill="00FFFF"/>
        </w:rPr>
        <w:t>in</w:t>
      </w:r>
      <w:r w:rsidRPr="007D211E">
        <w:rPr>
          <w:rFonts w:asciiTheme="minorHAnsi" w:hAnsiTheme="minorHAnsi" w:cstheme="minorHAnsi"/>
          <w:i/>
          <w:iCs/>
          <w:color w:val="000000"/>
          <w:sz w:val="22"/>
          <w:szCs w:val="22"/>
        </w:rPr>
        <w:t xml:space="preserve"> the </w:t>
      </w:r>
      <w:r w:rsidRPr="007D211E">
        <w:rPr>
          <w:rFonts w:asciiTheme="minorHAnsi" w:hAnsiTheme="minorHAnsi" w:cstheme="minorHAnsi"/>
          <w:i/>
          <w:iCs/>
          <w:color w:val="000000"/>
          <w:sz w:val="22"/>
          <w:szCs w:val="22"/>
          <w:shd w:val="clear" w:color="auto" w:fill="00FFFF"/>
        </w:rPr>
        <w:t>Arctic for more than 40,000 years</w:t>
      </w:r>
      <w:r w:rsidRPr="007D211E">
        <w:rPr>
          <w:rFonts w:asciiTheme="minorHAnsi" w:hAnsiTheme="minorHAnsi" w:cstheme="minorHAnsi"/>
          <w:color w:val="000000"/>
          <w:sz w:val="16"/>
          <w:szCs w:val="16"/>
        </w:rPr>
        <w:t xml:space="preserve"> (Alaska up to 25,000 years and Scandinavia ~5,000 to 12,000 years) (</w:t>
      </w:r>
      <w:hyperlink r:id="rId50" w:anchor="core-collateral-B154" w:history="1">
        <w:r w:rsidRPr="007D211E">
          <w:rPr>
            <w:rStyle w:val="Hyperlink"/>
            <w:rFonts w:asciiTheme="minorHAnsi" w:eastAsiaTheme="majorEastAsia" w:hAnsiTheme="minorHAnsi" w:cstheme="minorHAnsi"/>
            <w:color w:val="1155CC"/>
            <w:sz w:val="16"/>
            <w:szCs w:val="16"/>
          </w:rPr>
          <w:t>154</w:t>
        </w:r>
      </w:hyperlink>
      <w:hyperlink r:id="rId51" w:anchor="core-collateral-B155" w:history="1">
        <w:r w:rsidRPr="007D211E">
          <w:rPr>
            <w:rStyle w:val="Hyperlink"/>
            <w:rFonts w:asciiTheme="minorHAnsi" w:eastAsiaTheme="majorEastAsia" w:hAnsiTheme="minorHAnsi" w:cstheme="minorHAnsi"/>
            <w:color w:val="1155CC"/>
            <w:sz w:val="16"/>
            <w:szCs w:val="16"/>
          </w:rPr>
          <w:t>–</w:t>
        </w:r>
      </w:hyperlink>
      <w:hyperlink r:id="rId52" w:anchor="core-collateral-B156" w:history="1">
        <w:r w:rsidRPr="007D211E">
          <w:rPr>
            <w:rStyle w:val="Hyperlink"/>
            <w:rFonts w:asciiTheme="minorHAnsi" w:eastAsiaTheme="majorEastAsia" w:hAnsiTheme="minorHAnsi" w:cstheme="minorHAnsi"/>
            <w:color w:val="1155CC"/>
            <w:sz w:val="16"/>
            <w:szCs w:val="16"/>
          </w:rPr>
          <w:t>156</w:t>
        </w:r>
      </w:hyperlink>
      <w:r w:rsidRPr="007D211E">
        <w:rPr>
          <w:rFonts w:asciiTheme="minorHAnsi" w:hAnsiTheme="minorHAnsi" w:cstheme="minorHAnsi"/>
          <w:color w:val="000000"/>
          <w:sz w:val="16"/>
          <w:szCs w:val="16"/>
        </w:rPr>
        <w:t xml:space="preserve">). </w:t>
      </w:r>
      <w:r w:rsidRPr="007D211E">
        <w:rPr>
          <w:rFonts w:asciiTheme="minorHAnsi" w:hAnsiTheme="minorHAnsi" w:cstheme="minorHAnsi"/>
          <w:color w:val="000000"/>
          <w:sz w:val="22"/>
          <w:szCs w:val="22"/>
        </w:rPr>
        <w:t xml:space="preserve">This </w:t>
      </w:r>
      <w:r w:rsidRPr="007D211E">
        <w:rPr>
          <w:rFonts w:asciiTheme="minorHAnsi" w:hAnsiTheme="minorHAnsi" w:cstheme="minorHAnsi"/>
          <w:color w:val="000000"/>
          <w:sz w:val="22"/>
          <w:szCs w:val="22"/>
          <w:shd w:val="clear" w:color="auto" w:fill="00FFFF"/>
        </w:rPr>
        <w:t>suggests that people are</w:t>
      </w:r>
      <w:r w:rsidRPr="007D211E">
        <w:rPr>
          <w:rFonts w:asciiTheme="minorHAnsi" w:hAnsiTheme="minorHAnsi" w:cstheme="minorHAnsi"/>
          <w:color w:val="000000"/>
          <w:sz w:val="22"/>
          <w:szCs w:val="22"/>
        </w:rPr>
        <w:t xml:space="preserve"> and have been </w:t>
      </w:r>
      <w:r w:rsidRPr="007D211E">
        <w:rPr>
          <w:rFonts w:asciiTheme="minorHAnsi" w:hAnsiTheme="minorHAnsi" w:cstheme="minorHAnsi"/>
          <w:color w:val="000000"/>
          <w:sz w:val="22"/>
          <w:szCs w:val="22"/>
          <w:shd w:val="clear" w:color="auto" w:fill="00FFFF"/>
        </w:rPr>
        <w:t>regularly exposed</w:t>
      </w:r>
      <w:r w:rsidR="00AA0FB2">
        <w:rPr>
          <w:rFonts w:asciiTheme="minorHAnsi" w:hAnsiTheme="minorHAnsi" w:cstheme="minorHAnsi"/>
          <w:color w:val="000000"/>
          <w:sz w:val="22"/>
          <w:szCs w:val="22"/>
          <w:shd w:val="clear" w:color="auto" w:fill="00FFFF"/>
        </w:rPr>
        <w:br/>
      </w:r>
      <w:r w:rsidRPr="007D211E">
        <w:rPr>
          <w:rFonts w:asciiTheme="minorHAnsi" w:hAnsiTheme="minorHAnsi" w:cstheme="minorHAnsi"/>
          <w:color w:val="000000"/>
          <w:sz w:val="22"/>
          <w:szCs w:val="22"/>
        </w:rPr>
        <w:t xml:space="preserve"> to viruses from permafrost soils, with no clear evidence for large-scale health consequences</w:t>
      </w:r>
      <w:r w:rsidRPr="007D211E">
        <w:rPr>
          <w:rFonts w:asciiTheme="minorHAnsi" w:hAnsiTheme="minorHAnsi" w:cstheme="minorHAnsi"/>
          <w:color w:val="000000"/>
          <w:sz w:val="16"/>
          <w:szCs w:val="16"/>
        </w:rPr>
        <w:t>.</w:t>
      </w:r>
    </w:p>
    <w:p w14:paraId="0094093D" w14:textId="77777777" w:rsidR="007D211E" w:rsidRPr="007D211E" w:rsidRDefault="007D211E" w:rsidP="007D211E">
      <w:pPr>
        <w:pStyle w:val="NormalWeb"/>
        <w:spacing w:before="240" w:beforeAutospacing="0" w:after="240" w:afterAutospacing="0"/>
        <w:rPr>
          <w:rFonts w:asciiTheme="minorHAnsi" w:hAnsiTheme="minorHAnsi" w:cstheme="minorHAnsi"/>
        </w:rPr>
      </w:pPr>
      <w:r w:rsidRPr="007D211E">
        <w:rPr>
          <w:rFonts w:asciiTheme="minorHAnsi" w:hAnsiTheme="minorHAnsi" w:cstheme="minorHAnsi"/>
          <w:color w:val="000000"/>
          <w:sz w:val="22"/>
          <w:szCs w:val="22"/>
          <w:shd w:val="clear" w:color="auto" w:fill="00FFFF"/>
        </w:rPr>
        <w:t>Framing</w:t>
      </w:r>
      <w:r w:rsidRPr="007D211E">
        <w:rPr>
          <w:rFonts w:asciiTheme="minorHAnsi" w:hAnsiTheme="minorHAnsi" w:cstheme="minorHAnsi"/>
          <w:color w:val="000000"/>
          <w:sz w:val="22"/>
          <w:szCs w:val="22"/>
        </w:rPr>
        <w:t xml:space="preserve"> viral discovery efforts in the </w:t>
      </w:r>
      <w:r w:rsidRPr="007D211E">
        <w:rPr>
          <w:rFonts w:asciiTheme="minorHAnsi" w:hAnsiTheme="minorHAnsi" w:cstheme="minorHAnsi"/>
          <w:color w:val="000000"/>
          <w:sz w:val="22"/>
          <w:szCs w:val="22"/>
          <w:shd w:val="clear" w:color="auto" w:fill="00FFFF"/>
        </w:rPr>
        <w:t>cryosphere as</w:t>
      </w:r>
      <w:r w:rsidRPr="007D211E">
        <w:rPr>
          <w:rFonts w:asciiTheme="minorHAnsi" w:hAnsiTheme="minorHAnsi" w:cstheme="minorHAnsi"/>
          <w:color w:val="000000"/>
          <w:sz w:val="22"/>
          <w:szCs w:val="22"/>
        </w:rPr>
        <w:t xml:space="preserve"> a search for “</w:t>
      </w:r>
      <w:r w:rsidRPr="007D211E">
        <w:rPr>
          <w:rFonts w:asciiTheme="minorHAnsi" w:hAnsiTheme="minorHAnsi" w:cstheme="minorHAnsi"/>
          <w:color w:val="000000"/>
          <w:sz w:val="22"/>
          <w:szCs w:val="22"/>
          <w:shd w:val="clear" w:color="auto" w:fill="00FFFF"/>
        </w:rPr>
        <w:t>zombie viruses</w:t>
      </w:r>
      <w:r w:rsidRPr="007D211E">
        <w:rPr>
          <w:rFonts w:asciiTheme="minorHAnsi" w:hAnsiTheme="minorHAnsi" w:cstheme="minorHAnsi"/>
          <w:color w:val="000000"/>
          <w:sz w:val="22"/>
          <w:szCs w:val="22"/>
        </w:rPr>
        <w:t xml:space="preserve">” or potentially pandemic pathogens </w:t>
      </w:r>
      <w:r w:rsidRPr="007D211E">
        <w:rPr>
          <w:rFonts w:asciiTheme="minorHAnsi" w:hAnsiTheme="minorHAnsi" w:cstheme="minorHAnsi"/>
          <w:color w:val="000000"/>
          <w:sz w:val="22"/>
          <w:szCs w:val="22"/>
          <w:shd w:val="clear" w:color="auto" w:fill="00FFFF"/>
        </w:rPr>
        <w:t>is not</w:t>
      </w:r>
      <w:r w:rsidRPr="007D211E">
        <w:rPr>
          <w:rFonts w:asciiTheme="minorHAnsi" w:hAnsiTheme="minorHAnsi" w:cstheme="minorHAnsi"/>
          <w:color w:val="000000"/>
          <w:sz w:val="22"/>
          <w:szCs w:val="22"/>
        </w:rPr>
        <w:t xml:space="preserve"> particularly useful and perhaps even </w:t>
      </w:r>
      <w:r w:rsidRPr="007D211E">
        <w:rPr>
          <w:rFonts w:asciiTheme="minorHAnsi" w:hAnsiTheme="minorHAnsi" w:cstheme="minorHAnsi"/>
          <w:color w:val="000000"/>
          <w:sz w:val="22"/>
          <w:szCs w:val="22"/>
          <w:shd w:val="clear" w:color="auto" w:fill="00FFFF"/>
        </w:rPr>
        <w:t>harmful</w:t>
      </w:r>
      <w:r w:rsidRPr="007D211E">
        <w:rPr>
          <w:rFonts w:asciiTheme="minorHAnsi" w:hAnsiTheme="minorHAnsi" w:cstheme="minorHAnsi"/>
          <w:color w:val="000000"/>
          <w:sz w:val="16"/>
          <w:szCs w:val="16"/>
        </w:rPr>
        <w:t xml:space="preserve">. </w:t>
      </w:r>
      <w:r w:rsidRPr="007D211E">
        <w:rPr>
          <w:rFonts w:asciiTheme="minorHAnsi" w:hAnsiTheme="minorHAnsi" w:cstheme="minorHAnsi"/>
          <w:i/>
          <w:iCs/>
          <w:color w:val="000000"/>
          <w:sz w:val="22"/>
          <w:szCs w:val="22"/>
          <w:shd w:val="clear" w:color="auto" w:fill="00FFFF"/>
        </w:rPr>
        <w:t>Stoking fears of viruses</w:t>
      </w:r>
      <w:r w:rsidRPr="007D211E">
        <w:rPr>
          <w:rFonts w:asciiTheme="minorHAnsi" w:hAnsiTheme="minorHAnsi" w:cstheme="minorHAnsi"/>
          <w:i/>
          <w:iCs/>
          <w:color w:val="000000"/>
          <w:sz w:val="22"/>
          <w:szCs w:val="22"/>
        </w:rPr>
        <w:t xml:space="preserve"> in thawing permafrost may </w:t>
      </w:r>
      <w:r w:rsidRPr="007D211E">
        <w:rPr>
          <w:rFonts w:asciiTheme="minorHAnsi" w:hAnsiTheme="minorHAnsi" w:cstheme="minorHAnsi"/>
          <w:i/>
          <w:iCs/>
          <w:color w:val="000000"/>
          <w:sz w:val="22"/>
          <w:szCs w:val="22"/>
          <w:shd w:val="clear" w:color="auto" w:fill="00FFFF"/>
        </w:rPr>
        <w:t>inadvertently discourage</w:t>
      </w:r>
      <w:r w:rsidRPr="007D211E">
        <w:rPr>
          <w:rFonts w:asciiTheme="minorHAnsi" w:hAnsiTheme="minorHAnsi" w:cstheme="minorHAnsi"/>
          <w:i/>
          <w:iCs/>
          <w:color w:val="000000"/>
          <w:sz w:val="22"/>
          <w:szCs w:val="22"/>
        </w:rPr>
        <w:t xml:space="preserve"> customary and traditional cultural </w:t>
      </w:r>
      <w:r w:rsidRPr="007D211E">
        <w:rPr>
          <w:rFonts w:asciiTheme="minorHAnsi" w:hAnsiTheme="minorHAnsi" w:cstheme="minorHAnsi"/>
          <w:i/>
          <w:iCs/>
          <w:color w:val="000000"/>
          <w:sz w:val="22"/>
          <w:szCs w:val="22"/>
          <w:shd w:val="clear" w:color="auto" w:fill="00FFFF"/>
        </w:rPr>
        <w:t>practices</w:t>
      </w:r>
      <w:r w:rsidRPr="007D211E">
        <w:rPr>
          <w:rFonts w:asciiTheme="minorHAnsi" w:hAnsiTheme="minorHAnsi" w:cstheme="minorHAnsi"/>
          <w:color w:val="000000"/>
          <w:sz w:val="22"/>
          <w:szCs w:val="22"/>
        </w:rPr>
        <w:t xml:space="preserve"> among subarctic </w:t>
      </w:r>
      <w:r w:rsidRPr="007D211E">
        <w:rPr>
          <w:rFonts w:asciiTheme="minorHAnsi" w:hAnsiTheme="minorHAnsi" w:cstheme="minorHAnsi"/>
          <w:color w:val="000000"/>
          <w:sz w:val="22"/>
          <w:szCs w:val="22"/>
          <w:shd w:val="clear" w:color="auto" w:fill="00FFFF"/>
        </w:rPr>
        <w:t>and</w:t>
      </w:r>
      <w:r w:rsidRPr="007D211E">
        <w:rPr>
          <w:rFonts w:asciiTheme="minorHAnsi" w:hAnsiTheme="minorHAnsi" w:cstheme="minorHAnsi"/>
          <w:color w:val="000000"/>
          <w:sz w:val="22"/>
          <w:szCs w:val="22"/>
        </w:rPr>
        <w:t xml:space="preserve"> Arctic residents </w:t>
      </w:r>
      <w:r w:rsidRPr="007D211E">
        <w:rPr>
          <w:rFonts w:asciiTheme="minorHAnsi" w:hAnsiTheme="minorHAnsi" w:cstheme="minorHAnsi"/>
          <w:color w:val="000000"/>
          <w:sz w:val="16"/>
          <w:szCs w:val="16"/>
        </w:rPr>
        <w:t>or divert attention from the more pressing ways that pathogens in the warming Arctic pose risk to human health and well-being (</w:t>
      </w:r>
      <w:hyperlink r:id="rId53" w:anchor="core-collateral-B157" w:history="1">
        <w:r w:rsidRPr="007D211E">
          <w:rPr>
            <w:rStyle w:val="Hyperlink"/>
            <w:rFonts w:asciiTheme="minorHAnsi" w:eastAsiaTheme="majorEastAsia" w:hAnsiTheme="minorHAnsi" w:cstheme="minorHAnsi"/>
            <w:color w:val="1155CC"/>
            <w:sz w:val="16"/>
            <w:szCs w:val="16"/>
          </w:rPr>
          <w:t>157</w:t>
        </w:r>
      </w:hyperlink>
      <w:r w:rsidRPr="007D211E">
        <w:rPr>
          <w:rFonts w:asciiTheme="minorHAnsi" w:hAnsiTheme="minorHAnsi" w:cstheme="minorHAnsi"/>
          <w:color w:val="000000"/>
          <w:sz w:val="16"/>
          <w:szCs w:val="16"/>
        </w:rPr>
        <w:t>). For example, wildlife and humans increasingly occupy shared habitats, providing opportunities for viruses maintained in animals to spillover into humans (</w:t>
      </w:r>
      <w:hyperlink r:id="rId54" w:anchor="core-collateral-B90" w:history="1">
        <w:r w:rsidRPr="007D211E">
          <w:rPr>
            <w:rStyle w:val="Hyperlink"/>
            <w:rFonts w:asciiTheme="minorHAnsi" w:eastAsiaTheme="majorEastAsia" w:hAnsiTheme="minorHAnsi" w:cstheme="minorHAnsi"/>
            <w:color w:val="1155CC"/>
            <w:sz w:val="16"/>
            <w:szCs w:val="16"/>
          </w:rPr>
          <w:t>90</w:t>
        </w:r>
      </w:hyperlink>
      <w:r w:rsidRPr="007D211E">
        <w:rPr>
          <w:rFonts w:asciiTheme="minorHAnsi" w:hAnsiTheme="minorHAnsi" w:cstheme="minorHAnsi"/>
          <w:color w:val="000000"/>
          <w:sz w:val="16"/>
          <w:szCs w:val="16"/>
        </w:rPr>
        <w:t>). Arthropod and rodent disease vector ranges are expanding and shifting northward (</w:t>
      </w:r>
      <w:hyperlink r:id="rId55" w:anchor="core-collateral-B158" w:history="1">
        <w:r w:rsidRPr="007D211E">
          <w:rPr>
            <w:rStyle w:val="Hyperlink"/>
            <w:rFonts w:asciiTheme="minorHAnsi" w:eastAsiaTheme="majorEastAsia" w:hAnsiTheme="minorHAnsi" w:cstheme="minorHAnsi"/>
            <w:color w:val="1155CC"/>
            <w:sz w:val="16"/>
            <w:szCs w:val="16"/>
          </w:rPr>
          <w:t>158</w:t>
        </w:r>
      </w:hyperlink>
      <w:r w:rsidRPr="007D211E">
        <w:rPr>
          <w:rFonts w:asciiTheme="minorHAnsi" w:hAnsiTheme="minorHAnsi" w:cstheme="minorHAnsi"/>
          <w:color w:val="000000"/>
          <w:sz w:val="16"/>
          <w:szCs w:val="16"/>
        </w:rPr>
        <w:t>). Extreme precipitation and flooding events are increasing, threatening infrastructure such as water and waste treatment facilities (</w:t>
      </w:r>
      <w:hyperlink r:id="rId56" w:anchor="core-collateral-B159" w:history="1">
        <w:r w:rsidRPr="007D211E">
          <w:rPr>
            <w:rStyle w:val="Hyperlink"/>
            <w:rFonts w:asciiTheme="minorHAnsi" w:eastAsiaTheme="majorEastAsia" w:hAnsiTheme="minorHAnsi" w:cstheme="minorHAnsi"/>
            <w:color w:val="1155CC"/>
            <w:sz w:val="16"/>
            <w:szCs w:val="16"/>
          </w:rPr>
          <w:t>159</w:t>
        </w:r>
      </w:hyperlink>
      <w:hyperlink r:id="rId57" w:anchor="core-collateral-B160" w:history="1">
        <w:r w:rsidRPr="007D211E">
          <w:rPr>
            <w:rStyle w:val="Hyperlink"/>
            <w:rFonts w:asciiTheme="minorHAnsi" w:eastAsiaTheme="majorEastAsia" w:hAnsiTheme="minorHAnsi" w:cstheme="minorHAnsi"/>
            <w:color w:val="1155CC"/>
            <w:sz w:val="16"/>
            <w:szCs w:val="16"/>
          </w:rPr>
          <w:t>–</w:t>
        </w:r>
      </w:hyperlink>
      <w:hyperlink r:id="rId58" w:anchor="core-collateral-B161" w:history="1">
        <w:r w:rsidRPr="007D211E">
          <w:rPr>
            <w:rStyle w:val="Hyperlink"/>
            <w:rFonts w:asciiTheme="minorHAnsi" w:eastAsiaTheme="majorEastAsia" w:hAnsiTheme="minorHAnsi" w:cstheme="minorHAnsi"/>
            <w:color w:val="1155CC"/>
            <w:sz w:val="16"/>
            <w:szCs w:val="16"/>
          </w:rPr>
          <w:t>161</w:t>
        </w:r>
      </w:hyperlink>
      <w:r w:rsidRPr="007D211E">
        <w:rPr>
          <w:rFonts w:asciiTheme="minorHAnsi" w:hAnsiTheme="minorHAnsi" w:cstheme="minorHAnsi"/>
          <w:color w:val="000000"/>
          <w:sz w:val="16"/>
          <w:szCs w:val="16"/>
        </w:rPr>
        <w:t>). Higher temperatures increase the survival of some water-borne disease agents (</w:t>
      </w:r>
      <w:hyperlink r:id="rId59" w:anchor="core-collateral-B91" w:history="1">
        <w:r w:rsidRPr="007D211E">
          <w:rPr>
            <w:rStyle w:val="Hyperlink"/>
            <w:rFonts w:asciiTheme="minorHAnsi" w:eastAsiaTheme="majorEastAsia" w:hAnsiTheme="minorHAnsi" w:cstheme="minorHAnsi"/>
            <w:color w:val="1155CC"/>
            <w:sz w:val="16"/>
            <w:szCs w:val="16"/>
          </w:rPr>
          <w:t>91</w:t>
        </w:r>
      </w:hyperlink>
      <w:r w:rsidRPr="007D211E">
        <w:rPr>
          <w:rFonts w:asciiTheme="minorHAnsi" w:hAnsiTheme="minorHAnsi" w:cstheme="minorHAnsi"/>
          <w:color w:val="000000"/>
          <w:sz w:val="16"/>
          <w:szCs w:val="16"/>
        </w:rPr>
        <w:t>). Furthermore, wildlife health may be affected as a consequence of climate change, which further compromises fragile ecosystems and the people that rely upon them (</w:t>
      </w:r>
      <w:hyperlink r:id="rId60" w:anchor="core-collateral-B162" w:history="1">
        <w:r w:rsidRPr="007D211E">
          <w:rPr>
            <w:rStyle w:val="Hyperlink"/>
            <w:rFonts w:asciiTheme="minorHAnsi" w:eastAsiaTheme="majorEastAsia" w:hAnsiTheme="minorHAnsi" w:cstheme="minorHAnsi"/>
            <w:color w:val="1155CC"/>
            <w:sz w:val="16"/>
            <w:szCs w:val="16"/>
          </w:rPr>
          <w:t>162</w:t>
        </w:r>
      </w:hyperlink>
      <w:r w:rsidRPr="007D211E">
        <w:rPr>
          <w:rFonts w:asciiTheme="minorHAnsi" w:hAnsiTheme="minorHAnsi" w:cstheme="minorHAnsi"/>
          <w:color w:val="000000"/>
          <w:sz w:val="16"/>
          <w:szCs w:val="16"/>
        </w:rPr>
        <w:t>).</w:t>
      </w:r>
    </w:p>
    <w:p w14:paraId="4A332C12" w14:textId="77777777" w:rsidR="007D211E" w:rsidRDefault="007D211E" w:rsidP="007D211E"/>
    <w:p w14:paraId="7E746253" w14:textId="68A4950E" w:rsidR="003157CF" w:rsidRDefault="003157CF" w:rsidP="003157CF">
      <w:pPr>
        <w:pStyle w:val="Heading4"/>
        <w:numPr>
          <w:ilvl w:val="0"/>
          <w:numId w:val="15"/>
        </w:numPr>
      </w:pPr>
      <w:r>
        <w:t>Synthetic biology is pure hype, innovation occurs incrementally and won’t scale up to a magic fix for pollution</w:t>
      </w:r>
    </w:p>
    <w:p w14:paraId="51ECF7D9" w14:textId="77777777" w:rsidR="003157CF" w:rsidRDefault="003157CF" w:rsidP="003157CF">
      <w:r>
        <w:t xml:space="preserve">Andrew D. </w:t>
      </w:r>
      <w:r w:rsidRPr="008C5D70">
        <w:rPr>
          <w:rStyle w:val="Style13ptBold"/>
        </w:rPr>
        <w:t>Hanson and</w:t>
      </w:r>
      <w:r>
        <w:t xml:space="preserve"> Víctor </w:t>
      </w:r>
      <w:r w:rsidRPr="008C5D70">
        <w:rPr>
          <w:rStyle w:val="Style13ptBold"/>
        </w:rPr>
        <w:t>de Lorenzo,</w:t>
      </w:r>
      <w:r>
        <w:t xml:space="preserve"> 20</w:t>
      </w:r>
      <w:r w:rsidRPr="008C5D70">
        <w:rPr>
          <w:rStyle w:val="Style13ptBold"/>
        </w:rPr>
        <w:t xml:space="preserve">23 </w:t>
      </w:r>
      <w:r>
        <w:t>- *Horticultural Sciences Department, University of Florida and **Systems Biology Department, Centro Nacional de Biotecnología-CSIC, Campus de Cantoblanco, Madrid “Synthetic Biology—High Time to Deliver?” ACS Synth Biol. 2023 Jun 16; 12(6): 1579–1582. //DH</w:t>
      </w:r>
    </w:p>
    <w:p w14:paraId="0AED16AD" w14:textId="77777777" w:rsidR="003157CF" w:rsidRDefault="003157CF" w:rsidP="003157CF"/>
    <w:p w14:paraId="448BB254" w14:textId="77777777" w:rsidR="003157CF" w:rsidRPr="00193541" w:rsidRDefault="003157CF" w:rsidP="003157CF">
      <w:r>
        <w:t xml:space="preserve">Like any advance, </w:t>
      </w:r>
      <w:r w:rsidRPr="00D52F55">
        <w:rPr>
          <w:rStyle w:val="StyleUnderline"/>
          <w:highlight w:val="yellow"/>
        </w:rPr>
        <w:t>SynBio evokes sincere evangelical zeal in its practitioners</w:t>
      </w:r>
      <w:r>
        <w:t xml:space="preserve">, which is good in itself and helps spread SynBio ideas and technology throughout the public and private sectors.16 Informed, data-driven forecasting of what SynBio advances could enable is likewise good and helpful. Diffusing advances and faithfully predicting their impacts fuel hope, a virtue we cannot afford to lose in facing what has been called a global polycrisis.17 Like any crisis, though, </w:t>
      </w:r>
      <w:r w:rsidRPr="00D306CA">
        <w:rPr>
          <w:rStyle w:val="StyleUnderline"/>
        </w:rPr>
        <w:t>this</w:t>
      </w:r>
      <w:r>
        <w:t xml:space="preserve"> one </w:t>
      </w:r>
      <w:r w:rsidRPr="00D306CA">
        <w:rPr>
          <w:rStyle w:val="StyleUnderline"/>
        </w:rPr>
        <w:t xml:space="preserve">creates opportunities for merchants of false hope, or hype. Hype flourishes when disoriented, </w:t>
      </w:r>
      <w:r w:rsidRPr="00D52F55">
        <w:rPr>
          <w:rStyle w:val="StyleUnderline"/>
          <w:highlight w:val="yellow"/>
        </w:rPr>
        <w:t xml:space="preserve">poorly informed populations </w:t>
      </w:r>
      <w:r w:rsidRPr="00D52F55">
        <w:rPr>
          <w:rStyle w:val="Emphasis"/>
          <w:highlight w:val="yellow"/>
        </w:rPr>
        <w:t>want to believe in easy solutions to difficult problems</w:t>
      </w:r>
      <w:r>
        <w:t xml:space="preserve">; </w:t>
      </w:r>
      <w:r w:rsidRPr="00D306CA">
        <w:rPr>
          <w:rStyle w:val="StyleUnderline"/>
        </w:rPr>
        <w:t>SynBio can be</w:t>
      </w:r>
      <w:r>
        <w:t>–and sometimes is–</w:t>
      </w:r>
      <w:r w:rsidRPr="00D306CA">
        <w:rPr>
          <w:rStyle w:val="StyleUnderline"/>
        </w:rPr>
        <w:t>pushed</w:t>
      </w:r>
      <w:r>
        <w:t xml:space="preserve"> in this way </w:t>
      </w:r>
      <w:r w:rsidRPr="00D306CA">
        <w:rPr>
          <w:rStyle w:val="StyleUnderline"/>
        </w:rPr>
        <w:t>as a techno-fix in areas such as atmospheric CO2 drawdown</w:t>
      </w:r>
      <w:r>
        <w:t xml:space="preserve">,18 </w:t>
      </w:r>
      <w:r w:rsidRPr="00D306CA">
        <w:rPr>
          <w:rStyle w:val="StyleUnderline"/>
        </w:rPr>
        <w:t>nitrogen pollution in agriculture</w:t>
      </w:r>
      <w:r>
        <w:t xml:space="preserve">,19 </w:t>
      </w:r>
      <w:r w:rsidRPr="00D306CA">
        <w:rPr>
          <w:rStyle w:val="StyleUnderline"/>
        </w:rPr>
        <w:t>and green jet fuel</w:t>
      </w:r>
      <w:r>
        <w:t xml:space="preserve"> production.20 </w:t>
      </w:r>
      <w:r w:rsidRPr="00D306CA">
        <w:rPr>
          <w:rStyle w:val="StyleUnderline"/>
        </w:rPr>
        <w:t xml:space="preserve">It is not that SynBio cannot contribute to these areas; it can. The problem is one of claims for the </w:t>
      </w:r>
      <w:r w:rsidRPr="00D306CA">
        <w:rPr>
          <w:rStyle w:val="Emphasis"/>
        </w:rPr>
        <w:t>scale</w:t>
      </w:r>
      <w:r w:rsidRPr="00D306CA">
        <w:rPr>
          <w:rStyle w:val="StyleUnderline"/>
        </w:rPr>
        <w:t xml:space="preserve"> and </w:t>
      </w:r>
      <w:r w:rsidRPr="00D306CA">
        <w:rPr>
          <w:rStyle w:val="Emphasis"/>
        </w:rPr>
        <w:t>timeline</w:t>
      </w:r>
      <w:r w:rsidRPr="00D306CA">
        <w:rPr>
          <w:rStyle w:val="StyleUnderline"/>
        </w:rPr>
        <w:t xml:space="preserve"> of the contribution that do not follow the engineering practice of running the numbers to get rough but robust estimates of how much a SynBio-based project could possibly do and how fast</w:t>
      </w:r>
      <w:r>
        <w:t xml:space="preserve">,21 and then sticking to these estimates when advocating and publicizing the project. A habitual </w:t>
      </w:r>
      <w:r w:rsidRPr="00D52F55">
        <w:rPr>
          <w:rStyle w:val="StyleUnderline"/>
          <w:highlight w:val="yellow"/>
        </w:rPr>
        <w:t xml:space="preserve">disregard of what is involved in scale-up is an </w:t>
      </w:r>
      <w:r w:rsidRPr="00D52F55">
        <w:rPr>
          <w:rStyle w:val="Emphasis"/>
          <w:highlight w:val="yellow"/>
        </w:rPr>
        <w:t>Achilles’ heel of the whole field</w:t>
      </w:r>
      <w:r>
        <w:t xml:space="preserve">. </w:t>
      </w:r>
      <w:r w:rsidRPr="00D306CA">
        <w:rPr>
          <w:rStyle w:val="StyleUnderline"/>
        </w:rPr>
        <w:t>It is one thing to have a smart genetic construct showing a spectacular phenotype in a Petri dish</w:t>
      </w:r>
      <w:r>
        <w:t xml:space="preserve"> or small bioreactor for a short period of time </w:t>
      </w:r>
      <w:r w:rsidRPr="00D306CA">
        <w:rPr>
          <w:rStyle w:val="StyleUnderline"/>
        </w:rPr>
        <w:t xml:space="preserve">but a very different thing to have the same at an industrial or even </w:t>
      </w:r>
      <w:r w:rsidRPr="00D306CA">
        <w:rPr>
          <w:rStyle w:val="StyleUnderline"/>
        </w:rPr>
        <w:lastRenderedPageBreak/>
        <w:t>global scale10 and following rigorous implementation standards</w:t>
      </w:r>
      <w:r>
        <w:t xml:space="preserve">. Going from one dimension to the other makes the whole difference between a merely intellectual exercise and a truly transformative development.22 Alas, </w:t>
      </w:r>
      <w:r w:rsidRPr="00D52F55">
        <w:rPr>
          <w:rStyle w:val="StyleUnderline"/>
          <w:highlight w:val="yellow"/>
        </w:rPr>
        <w:t>the conceptual excitement occasioned by SynBio has thus far been more supported than scale-up technologies–</w:t>
      </w:r>
      <w:r w:rsidRPr="00D52F55">
        <w:rPr>
          <w:highlight w:val="yellow"/>
        </w:rPr>
        <w:t>u</w:t>
      </w:r>
      <w:r>
        <w:t>nfairly considered a lower-rank endeavor.23 The solution is just to learn from and to follow sound engineering practices and traditions. Not doing so, in the long term, only weakens public trust in bioscience and biotechnology.</w:t>
      </w:r>
    </w:p>
    <w:p w14:paraId="25E59637" w14:textId="14EE2ED6" w:rsidR="007D211E" w:rsidRPr="007D211E" w:rsidRDefault="007D211E" w:rsidP="007D211E"/>
    <w:p w14:paraId="036A84F9" w14:textId="61064ADB" w:rsidR="003157CF" w:rsidRDefault="003157CF" w:rsidP="003157CF">
      <w:pPr>
        <w:pStyle w:val="Heading4"/>
        <w:numPr>
          <w:ilvl w:val="0"/>
          <w:numId w:val="15"/>
        </w:numPr>
      </w:pPr>
      <w:r>
        <w:t>Antibiotics’ overuse is the root cause of AMR, and new, catch-all antibiotics inevitably make the problem worse</w:t>
      </w:r>
    </w:p>
    <w:p w14:paraId="287BFFF4" w14:textId="77777777" w:rsidR="003157CF" w:rsidRPr="00282911" w:rsidRDefault="003157CF" w:rsidP="003157CF">
      <w:r>
        <w:t xml:space="preserve">Ka Wah Kelly </w:t>
      </w:r>
      <w:r>
        <w:rPr>
          <w:rStyle w:val="Style13ptBold"/>
        </w:rPr>
        <w:t>Tang et al</w:t>
      </w:r>
      <w:r>
        <w:t>, 6-28-20</w:t>
      </w:r>
      <w:r w:rsidRPr="008247B2">
        <w:rPr>
          <w:rStyle w:val="Style13ptBold"/>
        </w:rPr>
        <w:t>23</w:t>
      </w:r>
      <w:r>
        <w:t>, Frontiers Publishing Partnerships, Frontiers Publishing Partnerships, https://www.frontierspartnerships.org/journals/british-journal-of-biomedical-science/articles/10.3389/bjbs.2023.11387/full, 7-21-2025, ZB</w:t>
      </w:r>
    </w:p>
    <w:p w14:paraId="3816EFA9" w14:textId="77777777" w:rsidR="003157CF" w:rsidRPr="004A1450" w:rsidRDefault="003157CF" w:rsidP="003157CF">
      <w:pPr>
        <w:rPr>
          <w:sz w:val="16"/>
        </w:rPr>
      </w:pPr>
      <w:r w:rsidRPr="004A1450">
        <w:rPr>
          <w:rStyle w:val="StyleUnderline"/>
        </w:rPr>
        <w:t xml:space="preserve">Previous research has shown that one of </w:t>
      </w:r>
      <w:r w:rsidRPr="008247B2">
        <w:rPr>
          <w:rStyle w:val="StyleUnderline"/>
          <w:highlight w:val="cyan"/>
        </w:rPr>
        <w:t>the main cause</w:t>
      </w:r>
      <w:r w:rsidRPr="004A1450">
        <w:rPr>
          <w:rStyle w:val="StyleUnderline"/>
        </w:rPr>
        <w:t xml:space="preserve">s </w:t>
      </w:r>
      <w:r w:rsidRPr="008247B2">
        <w:rPr>
          <w:rStyle w:val="StyleUnderline"/>
          <w:highlight w:val="cyan"/>
        </w:rPr>
        <w:t>of AMR is the</w:t>
      </w:r>
      <w:r w:rsidRPr="004A1450">
        <w:rPr>
          <w:rStyle w:val="StyleUnderline"/>
        </w:rPr>
        <w:t xml:space="preserve"> inappropriate and </w:t>
      </w:r>
      <w:r w:rsidRPr="008247B2">
        <w:rPr>
          <w:rStyle w:val="StyleUnderline"/>
          <w:highlight w:val="cyan"/>
        </w:rPr>
        <w:t>excessive use of antibiotics,</w:t>
      </w:r>
      <w:r w:rsidRPr="004A1450">
        <w:rPr>
          <w:rStyle w:val="StyleUnderline"/>
        </w:rPr>
        <w:t xml:space="preserve"> both </w:t>
      </w:r>
      <w:r w:rsidRPr="008247B2">
        <w:rPr>
          <w:rStyle w:val="StyleUnderline"/>
          <w:highlight w:val="cyan"/>
        </w:rPr>
        <w:t>in humans</w:t>
      </w:r>
      <w:r w:rsidRPr="004A1450">
        <w:rPr>
          <w:rStyle w:val="StyleUnderline"/>
        </w:rPr>
        <w:t xml:space="preserve">, </w:t>
      </w:r>
      <w:r w:rsidRPr="008247B2">
        <w:rPr>
          <w:rStyle w:val="StyleUnderline"/>
          <w:highlight w:val="cyan"/>
        </w:rPr>
        <w:t>as well as</w:t>
      </w:r>
      <w:r w:rsidRPr="004A1450">
        <w:rPr>
          <w:rStyle w:val="StyleUnderline"/>
        </w:rPr>
        <w:t xml:space="preserve"> in </w:t>
      </w:r>
      <w:r w:rsidRPr="008247B2">
        <w:rPr>
          <w:rStyle w:val="StyleUnderline"/>
          <w:highlight w:val="cyan"/>
        </w:rPr>
        <w:t>animals</w:t>
      </w:r>
      <w:r w:rsidRPr="004A1450">
        <w:rPr>
          <w:rStyle w:val="StyleUnderline"/>
        </w:rPr>
        <w:t>. Since the 1950s, when the “golden era” of antibiotics began, Alexander Fleming had expressed concerns about the potential emergence of resistance if treatment is used for an inadequate amount of time [13].</w:t>
      </w:r>
      <w:r w:rsidRPr="004A1450">
        <w:rPr>
          <w:sz w:val="16"/>
        </w:rPr>
        <w:t xml:space="preserve"> “Since then, there has been an increasing demand for new and novel antibiotics, in order to combat highly resistant strains that have been emerging.”</w:t>
      </w:r>
    </w:p>
    <w:p w14:paraId="164B3EF6" w14:textId="77777777" w:rsidR="00AA0FB2" w:rsidRDefault="003157CF" w:rsidP="003157CF">
      <w:pPr>
        <w:rPr>
          <w:rStyle w:val="StyleUnderline"/>
        </w:rPr>
      </w:pPr>
      <w:r w:rsidRPr="004A1450">
        <w:rPr>
          <w:rStyle w:val="StyleUnderline"/>
        </w:rPr>
        <w:t xml:space="preserve">As a result, </w:t>
      </w:r>
      <w:r w:rsidRPr="008247B2">
        <w:rPr>
          <w:rStyle w:val="StyleUnderline"/>
          <w:highlight w:val="cyan"/>
        </w:rPr>
        <w:t>the use of antibiotics in treating infectious diseases</w:t>
      </w:r>
      <w:r w:rsidRPr="004A1450">
        <w:rPr>
          <w:rStyle w:val="StyleUnderline"/>
        </w:rPr>
        <w:t xml:space="preserve"> and other conditions </w:t>
      </w:r>
      <w:r w:rsidRPr="008247B2">
        <w:rPr>
          <w:rStyle w:val="StyleUnderline"/>
          <w:highlight w:val="cyan"/>
        </w:rPr>
        <w:t>has become widespread</w:t>
      </w:r>
      <w:r w:rsidRPr="004A1450">
        <w:rPr>
          <w:rStyle w:val="StyleUnderline"/>
        </w:rPr>
        <w:t xml:space="preserve"> in modern medicine. Nevertheless, </w:t>
      </w:r>
      <w:r w:rsidRPr="008247B2">
        <w:rPr>
          <w:rStyle w:val="StyleUnderline"/>
          <w:highlight w:val="cyan"/>
        </w:rPr>
        <w:t>the misuse and even over-prescription of these</w:t>
      </w:r>
      <w:r w:rsidRPr="004A1450">
        <w:rPr>
          <w:rStyle w:val="StyleUnderline"/>
        </w:rPr>
        <w:t xml:space="preserve"> antimicrobials </w:t>
      </w:r>
      <w:r w:rsidRPr="008247B2">
        <w:rPr>
          <w:rStyle w:val="StyleUnderline"/>
          <w:highlight w:val="cyan"/>
        </w:rPr>
        <w:t>has</w:t>
      </w:r>
      <w:r w:rsidRPr="004A1450">
        <w:rPr>
          <w:rStyle w:val="StyleUnderline"/>
        </w:rPr>
        <w:t xml:space="preserve"> fast </w:t>
      </w:r>
      <w:r w:rsidRPr="008247B2">
        <w:rPr>
          <w:rStyle w:val="Emphasis"/>
          <w:highlight w:val="cyan"/>
        </w:rPr>
        <w:t>outpaced their efficacy as AMR has grown markedly</w:t>
      </w:r>
      <w:r w:rsidRPr="004A1450">
        <w:rPr>
          <w:rStyle w:val="StyleUnderline"/>
        </w:rPr>
        <w:t xml:space="preserve"> [</w:t>
      </w:r>
    </w:p>
    <w:p w14:paraId="2A144F5D" w14:textId="77777777" w:rsidR="00AA0FB2" w:rsidRDefault="00AA0FB2" w:rsidP="003157CF">
      <w:pPr>
        <w:rPr>
          <w:rStyle w:val="StyleUnderline"/>
        </w:rPr>
      </w:pPr>
    </w:p>
    <w:p w14:paraId="62F4ECD3" w14:textId="5FBB28AD" w:rsidR="003157CF" w:rsidRPr="004A1450" w:rsidRDefault="003157CF" w:rsidP="003157CF">
      <w:pPr>
        <w:rPr>
          <w:rStyle w:val="StyleUnderline"/>
        </w:rPr>
      </w:pPr>
      <w:r w:rsidRPr="004A1450">
        <w:rPr>
          <w:rStyle w:val="StyleUnderline"/>
        </w:rPr>
        <w:t>10].</w:t>
      </w:r>
    </w:p>
    <w:p w14:paraId="692E50F6" w14:textId="77777777" w:rsidR="003157CF" w:rsidRPr="004A1450" w:rsidRDefault="003157CF" w:rsidP="003157CF">
      <w:pPr>
        <w:rPr>
          <w:sz w:val="16"/>
        </w:rPr>
      </w:pPr>
      <w:r w:rsidRPr="004A1450">
        <w:rPr>
          <w:sz w:val="16"/>
        </w:rPr>
        <w:t>A series of recent studies have indicated antimicrobial involvement in agriculture and food systems may have a significant impact on driving AMR [14]. According to estimates, in the US, 70% of antibiotics used to treat humans are available for use in veterinary medicine [15]. In recognising such high usage in global agriculture, several organisations, including the World Health Organization (WHO), the United Nations (UN) and the European Union (EU) have taken steps towards reducing and restricting the use of antimicrobials in animals, through the legislative banning of using certain antibiotics in agrifood systems for growth promotion, as well as promoting antimicrobial stewardship initiatives in treating food animals, as well as in small domestic companion animals. Such controls may be difficult to implement particularly in developing countries where the demands for food animals continue to rise annually [16].</w:t>
      </w:r>
    </w:p>
    <w:p w14:paraId="30E4E64D" w14:textId="77777777" w:rsidR="003157CF" w:rsidRPr="004A1450" w:rsidRDefault="003157CF" w:rsidP="003157CF">
      <w:pPr>
        <w:rPr>
          <w:sz w:val="16"/>
        </w:rPr>
      </w:pPr>
      <w:r w:rsidRPr="004A1450">
        <w:rPr>
          <w:rStyle w:val="StyleUnderline"/>
        </w:rPr>
        <w:t xml:space="preserve">In </w:t>
      </w:r>
      <w:r w:rsidRPr="004741B7">
        <w:rPr>
          <w:rStyle w:val="StyleUnderline"/>
        </w:rPr>
        <w:t>addition, zoonosis also poses a serious transmission factor of AMR,</w:t>
      </w:r>
      <w:r w:rsidRPr="004A1450">
        <w:rPr>
          <w:rStyle w:val="StyleUnderline"/>
        </w:rPr>
        <w:t xml:space="preserve"> where antibiotic-resistant bacteria are spread between animals and humans</w:t>
      </w:r>
      <w:r w:rsidRPr="004A1450">
        <w:rPr>
          <w:sz w:val="16"/>
        </w:rPr>
        <w:t>, through either direct or indirect interaction, as well as through foodborne or waterborne events [17, 18].</w:t>
      </w:r>
    </w:p>
    <w:p w14:paraId="5863F841" w14:textId="77777777" w:rsidR="003157CF" w:rsidRPr="004A1450" w:rsidRDefault="003157CF" w:rsidP="003157CF">
      <w:pPr>
        <w:rPr>
          <w:sz w:val="16"/>
        </w:rPr>
      </w:pPr>
      <w:r w:rsidRPr="004A1450">
        <w:rPr>
          <w:sz w:val="16"/>
        </w:rPr>
        <w:t>A study conducted in China has reported that mediated colistin resistance (MCR-1) poses a high risk to AMR due to zoonosis transmission from animal to human [19]. According to this study, MCR-1 was detected in E. coli isolates from animal and commercial meat sources and MCR-1 is believed to have been widely transmitted in food-producing animals in south China. In contrast, relatively low MCR-1 was detected from human origin, this difference in the prevalence of MCR-1 between animals and humans is likely to be a form of zoonotic transmission from animals to humans [19].</w:t>
      </w:r>
    </w:p>
    <w:p w14:paraId="0E37BF1E" w14:textId="77777777" w:rsidR="003157CF" w:rsidRPr="004A1450" w:rsidRDefault="003157CF" w:rsidP="003157CF">
      <w:pPr>
        <w:rPr>
          <w:rStyle w:val="StyleUnderline"/>
        </w:rPr>
      </w:pPr>
      <w:r w:rsidRPr="004741B7">
        <w:rPr>
          <w:rStyle w:val="StyleUnderline"/>
          <w:highlight w:val="cyan"/>
        </w:rPr>
        <w:t>Colistin is regarded as a “last resort” antibiotic that is</w:t>
      </w:r>
      <w:r w:rsidRPr="004A1450">
        <w:rPr>
          <w:rStyle w:val="StyleUnderline"/>
        </w:rPr>
        <w:t xml:space="preserve"> increasingly </w:t>
      </w:r>
      <w:r w:rsidRPr="004741B7">
        <w:rPr>
          <w:rStyle w:val="StyleUnderline"/>
          <w:highlight w:val="cyan"/>
        </w:rPr>
        <w:t>being utilised to treat patients with multiresistant bacteria</w:t>
      </w:r>
      <w:r w:rsidRPr="004A1450">
        <w:rPr>
          <w:rStyle w:val="StyleUnderline"/>
        </w:rPr>
        <w:t xml:space="preserve">, although it is still effective it was not typically used to treat common infections due to its potentially adverse side effects. </w:t>
      </w:r>
      <w:r w:rsidRPr="004741B7">
        <w:rPr>
          <w:rStyle w:val="StyleUnderline"/>
          <w:highlight w:val="cyan"/>
        </w:rPr>
        <w:t>However</w:t>
      </w:r>
      <w:r w:rsidRPr="004A1450">
        <w:rPr>
          <w:rStyle w:val="StyleUnderline"/>
        </w:rPr>
        <w:t xml:space="preserve">, if </w:t>
      </w:r>
      <w:r w:rsidRPr="004741B7">
        <w:rPr>
          <w:rStyle w:val="Emphasis"/>
          <w:highlight w:val="cyan"/>
        </w:rPr>
        <w:t>colistin resistance evolves rapidly</w:t>
      </w:r>
      <w:r w:rsidRPr="004A1450">
        <w:rPr>
          <w:rStyle w:val="StyleUnderline"/>
        </w:rPr>
        <w:t>, these bacterial infections may be more difficult-to-treat [20].</w:t>
      </w:r>
    </w:p>
    <w:p w14:paraId="0BAB8BC9" w14:textId="77777777" w:rsidR="003157CF" w:rsidRPr="002732B0" w:rsidRDefault="003157CF" w:rsidP="003157CF">
      <w:pPr>
        <w:rPr>
          <w:rStyle w:val="StyleUnderline"/>
          <w:b/>
          <w:bCs/>
        </w:rPr>
      </w:pPr>
      <w:r w:rsidRPr="002732B0">
        <w:lastRenderedPageBreak/>
        <w:t xml:space="preserve">The lack of knowledge of antimicrobials is also a major contributing factor to AMR. Public Health England conducted a UK survey in 2017 to find out public knowledge on antibiotics [21]. Eighty three percent of participants admitted that antibiotics could be used to treat bacteria and 35% of participants believed that antibiotics could be used to treat viral infections. These results have improved since the survey that was conducted in 2014, which indicates that the public in the UK has become more informed and educated about antibiotics [21]. </w:t>
      </w:r>
      <w:r w:rsidRPr="002732B0">
        <w:rPr>
          <w:rStyle w:val="StyleUnderline"/>
          <w:highlight w:val="cyan"/>
        </w:rPr>
        <w:t>In</w:t>
      </w:r>
      <w:r w:rsidRPr="002732B0">
        <w:rPr>
          <w:rStyle w:val="StyleUnderline"/>
        </w:rPr>
        <w:t xml:space="preserve"> comparison to </w:t>
      </w:r>
      <w:r w:rsidRPr="002732B0">
        <w:rPr>
          <w:rStyle w:val="StyleUnderline"/>
          <w:highlight w:val="cyan"/>
        </w:rPr>
        <w:t>a survey</w:t>
      </w:r>
      <w:r w:rsidRPr="002732B0">
        <w:rPr>
          <w:rStyle w:val="StyleUnderline"/>
        </w:rPr>
        <w:t xml:space="preserve"> conducted in India, it was found that </w:t>
      </w:r>
      <w:r w:rsidRPr="002732B0">
        <w:rPr>
          <w:rStyle w:val="StyleUnderline"/>
          <w:highlight w:val="cyan"/>
        </w:rPr>
        <w:t xml:space="preserve">49% </w:t>
      </w:r>
      <w:r w:rsidRPr="002732B0">
        <w:rPr>
          <w:rStyle w:val="StyleUnderline"/>
        </w:rPr>
        <w:t xml:space="preserve">of the respondents </w:t>
      </w:r>
      <w:r w:rsidRPr="002732B0">
        <w:rPr>
          <w:rStyle w:val="StyleUnderline"/>
          <w:highlight w:val="cyan"/>
        </w:rPr>
        <w:t>stated that antibiotics could treat viral infections</w:t>
      </w:r>
      <w:r w:rsidRPr="002732B0">
        <w:rPr>
          <w:rStyle w:val="StyleUnderline"/>
        </w:rPr>
        <w:t xml:space="preserve"> </w:t>
      </w:r>
      <w:r w:rsidRPr="002732B0">
        <w:rPr>
          <w:rStyle w:val="StyleUnderline"/>
          <w:highlight w:val="cyan"/>
        </w:rPr>
        <w:t>and 45%</w:t>
      </w:r>
      <w:r w:rsidRPr="002732B0">
        <w:rPr>
          <w:rStyle w:val="StyleUnderline"/>
        </w:rPr>
        <w:t xml:space="preserve"> of respondents </w:t>
      </w:r>
      <w:r w:rsidRPr="002732B0">
        <w:rPr>
          <w:rStyle w:val="StyleUnderline"/>
          <w:highlight w:val="cyan"/>
        </w:rPr>
        <w:t>use antibiotics for treating colds</w:t>
      </w:r>
      <w:r w:rsidRPr="002732B0">
        <w:rPr>
          <w:rStyle w:val="StyleUnderline"/>
        </w:rPr>
        <w:t xml:space="preserve"> [22]. As a consequence, India was reported as having one of the highest rates of infectious disease, including those caused by multi-resistant pathogens [23]. These </w:t>
      </w:r>
      <w:r w:rsidRPr="002732B0">
        <w:rPr>
          <w:rStyle w:val="StyleUnderline"/>
          <w:highlight w:val="cyan"/>
        </w:rPr>
        <w:t>studies indicate that there is a relationship between AMR and public awareness.</w:t>
      </w:r>
    </w:p>
    <w:p w14:paraId="4F1E661A" w14:textId="77777777" w:rsidR="003157CF" w:rsidRPr="00BB52B7" w:rsidRDefault="003157CF" w:rsidP="003157CF">
      <w:pPr>
        <w:rPr>
          <w:color w:val="000000" w:themeColor="text1"/>
        </w:rPr>
      </w:pPr>
    </w:p>
    <w:p w14:paraId="43DE0B25" w14:textId="448D6E7E" w:rsidR="003157CF" w:rsidRDefault="003157CF" w:rsidP="003157CF">
      <w:pPr>
        <w:pStyle w:val="Heading4"/>
        <w:numPr>
          <w:ilvl w:val="0"/>
          <w:numId w:val="15"/>
        </w:numPr>
      </w:pPr>
      <w:r>
        <w:t>Finland and Norway have already done the plan---either it solved or no solvency</w:t>
      </w:r>
    </w:p>
    <w:p w14:paraId="385E53B9" w14:textId="197DEAB2" w:rsidR="003157CF" w:rsidRPr="003157CF" w:rsidRDefault="003157CF" w:rsidP="003157CF">
      <w:pPr>
        <w:rPr>
          <w:rStyle w:val="Style13ptBold"/>
          <w:b w:val="0"/>
          <w:bCs w:val="0"/>
          <w:sz w:val="22"/>
        </w:rPr>
      </w:pPr>
      <w:r w:rsidRPr="003157CF">
        <w:rPr>
          <w:rStyle w:val="Style13ptBold"/>
          <w:sz w:val="28"/>
        </w:rPr>
        <w:t>Michiel Dijkstra</w:t>
      </w:r>
      <w:r>
        <w:rPr>
          <w:rStyle w:val="Style13ptBold"/>
          <w:sz w:val="28"/>
        </w:rPr>
        <w:t xml:space="preserve"> 24</w:t>
      </w:r>
      <w:r w:rsidRPr="003157CF">
        <w:rPr>
          <w:rStyle w:val="Style13ptBold"/>
          <w:b w:val="0"/>
          <w:sz w:val="22"/>
        </w:rPr>
        <w:t>, 08-29-20</w:t>
      </w:r>
      <w:r w:rsidRPr="003157CF">
        <w:rPr>
          <w:rStyle w:val="Style13ptBold"/>
          <w:b w:val="0"/>
          <w:sz w:val="24"/>
        </w:rPr>
        <w:t>24</w:t>
      </w:r>
      <w:r w:rsidRPr="003157CF">
        <w:rPr>
          <w:rStyle w:val="Style13ptBold"/>
          <w:b w:val="0"/>
          <w:sz w:val="22"/>
        </w:rPr>
        <w:t>, "Promising antibiotic candidates discovered in microbes deep in the Arctic Sea", Frontiers Science News, https://www.frontiersin.org/news/2024/08/30/promising-antibiotic-candidates-discovered-in-microbes-deep-in-the-arctic</w:t>
      </w:r>
    </w:p>
    <w:p w14:paraId="15BEAC69" w14:textId="77777777" w:rsidR="003157CF" w:rsidRPr="00AE4847" w:rsidRDefault="003157CF" w:rsidP="003157CF">
      <w:pPr>
        <w:rPr>
          <w:sz w:val="16"/>
        </w:rPr>
      </w:pPr>
      <w:r w:rsidRPr="00E960FE">
        <w:rPr>
          <w:rStyle w:val="StyleUnderline"/>
          <w:highlight w:val="cyan"/>
        </w:rPr>
        <w:t>Researchers from Finland and Norway developed</w:t>
      </w:r>
      <w:r w:rsidRPr="00AE4847">
        <w:rPr>
          <w:sz w:val="16"/>
        </w:rPr>
        <w:t xml:space="preserve"> a </w:t>
      </w:r>
      <w:r w:rsidRPr="00AE4847">
        <w:rPr>
          <w:rStyle w:val="StyleUnderline"/>
        </w:rPr>
        <w:t>new</w:t>
      </w:r>
      <w:r w:rsidRPr="00AE4847">
        <w:rPr>
          <w:sz w:val="16"/>
        </w:rPr>
        <w:t xml:space="preserve"> suite </w:t>
      </w:r>
      <w:r w:rsidRPr="00E960FE">
        <w:rPr>
          <w:sz w:val="16"/>
        </w:rPr>
        <w:t xml:space="preserve">of </w:t>
      </w:r>
      <w:r w:rsidRPr="00E960FE">
        <w:rPr>
          <w:rStyle w:val="StyleUnderline"/>
          <w:highlight w:val="cyan"/>
        </w:rPr>
        <w:t xml:space="preserve">methods for </w:t>
      </w:r>
      <w:r w:rsidRPr="00E960FE">
        <w:rPr>
          <w:rStyle w:val="StyleUnderline"/>
        </w:rPr>
        <w:t xml:space="preserve">the </w:t>
      </w:r>
      <w:r w:rsidRPr="00E960FE">
        <w:rPr>
          <w:rStyle w:val="StyleUnderline"/>
          <w:highlight w:val="cyan"/>
        </w:rPr>
        <w:t xml:space="preserve">screening </w:t>
      </w:r>
      <w:r w:rsidRPr="00E960FE">
        <w:rPr>
          <w:rStyle w:val="StyleUnderline"/>
        </w:rPr>
        <w:t>of antivirulence activity</w:t>
      </w:r>
      <w:r w:rsidRPr="00E960FE">
        <w:rPr>
          <w:sz w:val="16"/>
        </w:rPr>
        <w:t xml:space="preserve"> </w:t>
      </w:r>
      <w:r w:rsidRPr="00E960FE">
        <w:rPr>
          <w:rStyle w:val="StyleUnderline"/>
        </w:rPr>
        <w:t xml:space="preserve">of </w:t>
      </w:r>
      <w:r w:rsidRPr="00E960FE">
        <w:rPr>
          <w:rStyle w:val="StyleUnderline"/>
          <w:highlight w:val="cyan"/>
        </w:rPr>
        <w:t xml:space="preserve">unknown compounds </w:t>
      </w:r>
      <w:r w:rsidRPr="00E960FE">
        <w:rPr>
          <w:rStyle w:val="StyleUnderline"/>
        </w:rPr>
        <w:t>of bacterial origin</w:t>
      </w:r>
      <w:r w:rsidRPr="00AE4847">
        <w:rPr>
          <w:sz w:val="16"/>
        </w:rPr>
        <w:t xml:space="preserve">. </w:t>
      </w:r>
      <w:r w:rsidRPr="00AE4847">
        <w:rPr>
          <w:rStyle w:val="StyleUnderline"/>
        </w:rPr>
        <w:t>The compounds tested</w:t>
      </w:r>
      <w:r w:rsidRPr="00AE4847">
        <w:rPr>
          <w:sz w:val="16"/>
        </w:rPr>
        <w:t xml:space="preserve"> had </w:t>
      </w:r>
      <w:r w:rsidRPr="00AE4847">
        <w:rPr>
          <w:rStyle w:val="StyleUnderline"/>
        </w:rPr>
        <w:t xml:space="preserve">been </w:t>
      </w:r>
      <w:r w:rsidRPr="00E960FE">
        <w:rPr>
          <w:rStyle w:val="StyleUnderline"/>
          <w:highlight w:val="cyan"/>
        </w:rPr>
        <w:t>derived from</w:t>
      </w:r>
      <w:r w:rsidRPr="00AE4847">
        <w:rPr>
          <w:rStyle w:val="StyleUnderline"/>
        </w:rPr>
        <w:t xml:space="preserve"> </w:t>
      </w:r>
      <w:r w:rsidRPr="00AE4847">
        <w:rPr>
          <w:sz w:val="16"/>
        </w:rPr>
        <w:t xml:space="preserve">actinobacteria living inside invertebrates in </w:t>
      </w:r>
      <w:r w:rsidRPr="00E960FE">
        <w:rPr>
          <w:rStyle w:val="StyleUnderline"/>
          <w:highlight w:val="cyan"/>
        </w:rPr>
        <w:t>the Arctic Sea</w:t>
      </w:r>
      <w:r w:rsidRPr="00E960FE">
        <w:rPr>
          <w:rStyle w:val="Emphasis"/>
          <w:highlight w:val="cyan"/>
        </w:rPr>
        <w:t>. They found</w:t>
      </w:r>
      <w:r w:rsidRPr="00AE4847">
        <w:rPr>
          <w:sz w:val="16"/>
        </w:rPr>
        <w:t xml:space="preserve"> two interesting </w:t>
      </w:r>
      <w:r w:rsidRPr="00E960FE">
        <w:rPr>
          <w:rStyle w:val="Emphasis"/>
          <w:highlight w:val="cyan"/>
        </w:rPr>
        <w:t>compounds with strong antivirulence or antibacterial effects</w:t>
      </w:r>
      <w:r w:rsidRPr="00AE4847">
        <w:rPr>
          <w:sz w:val="16"/>
        </w:rPr>
        <w:t xml:space="preserve"> against enteropathogenic E. coli. These results demonstrate the potential of prospecting novel habitats for promising new antibacterial drugs, to solve the current global antibiotics crisis.</w:t>
      </w:r>
    </w:p>
    <w:p w14:paraId="4EE90791" w14:textId="77777777" w:rsidR="003157CF" w:rsidRPr="00AE4847" w:rsidRDefault="003157CF" w:rsidP="003157CF">
      <w:pPr>
        <w:rPr>
          <w:sz w:val="16"/>
        </w:rPr>
      </w:pPr>
      <w:r w:rsidRPr="00AE4847">
        <w:rPr>
          <w:sz w:val="16"/>
        </w:rPr>
        <w:t>Antibiotics are the linchpin of modern medicine: without them, anyone with open wounds or needing to undergo surgery would be at constant risk of dangerous infections. Yet we continue to face a global antibiotics crisis, as more and more resistant strains of bacteria are evolving, while the rate of discovery of fundamentally new antibiotics has been much slower.</w:t>
      </w:r>
    </w:p>
    <w:p w14:paraId="5CD43432" w14:textId="77777777" w:rsidR="003157CF" w:rsidRPr="00AE4847" w:rsidRDefault="003157CF" w:rsidP="003157CF">
      <w:pPr>
        <w:rPr>
          <w:sz w:val="16"/>
        </w:rPr>
      </w:pPr>
      <w:r w:rsidRPr="00AE4847">
        <w:rPr>
          <w:sz w:val="16"/>
        </w:rPr>
        <w:t>But there is reason for hope: 70% of all currently licensed antibiotics have been derived from actinobacteria in the soil, and most environments on Earth have not yet been prospected for them. Thus, focusing the search on actinobacteria in other habitats is a promising strategy – especially if this were to yield novel molecules that neither kill bacteria outright nor stop them from growing, but only reduce their ‘virulence’ or capacity for causing disease. This is because it is hard for targeted pathogenic strains to evolve resistance under these conditions, while such antivirulence compounds are also less likely to cause unwanted side-effects.</w:t>
      </w:r>
    </w:p>
    <w:p w14:paraId="53E338EE" w14:textId="77777777" w:rsidR="003157CF" w:rsidRPr="00AE4847" w:rsidRDefault="003157CF" w:rsidP="003157CF">
      <w:pPr>
        <w:rPr>
          <w:sz w:val="16"/>
        </w:rPr>
      </w:pPr>
      <w:r w:rsidRPr="00AE4847">
        <w:rPr>
          <w:sz w:val="16"/>
        </w:rPr>
        <w:t>“</w:t>
      </w:r>
      <w:r w:rsidRPr="00AE4847">
        <w:rPr>
          <w:rStyle w:val="StyleUnderline"/>
        </w:rPr>
        <w:t>Here we show how advanced screening assays can identify antivirulence and antibacterial metabolites from actinobacteria extracts</w:t>
      </w:r>
      <w:r w:rsidRPr="00AE4847">
        <w:rPr>
          <w:sz w:val="16"/>
        </w:rPr>
        <w:t>,” said Dr Päivi Tammela, a professor at the University of Helsinki, Finland, and the corresponding author of a new study in Frontiers in Microbiology.</w:t>
      </w:r>
    </w:p>
    <w:p w14:paraId="4F0BE956" w14:textId="77777777" w:rsidR="003157CF" w:rsidRPr="00AE4847" w:rsidRDefault="003157CF" w:rsidP="003157CF">
      <w:pPr>
        <w:rPr>
          <w:sz w:val="16"/>
        </w:rPr>
      </w:pPr>
      <w:r w:rsidRPr="00AE4847">
        <w:rPr>
          <w:sz w:val="16"/>
        </w:rPr>
        <w:t>“We discovered a compound that inhibits enteropathogenic E. coli (EPEC) virulence without affecting its growth, and a growth-inhibiting compound, both in actinobacteria from the Arctic Ocean.”</w:t>
      </w:r>
    </w:p>
    <w:p w14:paraId="17037125" w14:textId="77777777" w:rsidR="003157CF" w:rsidRPr="00AE4847" w:rsidRDefault="003157CF" w:rsidP="003157CF">
      <w:pPr>
        <w:rPr>
          <w:sz w:val="16"/>
        </w:rPr>
      </w:pPr>
      <w:r w:rsidRPr="00AE4847">
        <w:rPr>
          <w:sz w:val="16"/>
        </w:rPr>
        <w:t>Automated screening of candidate compounds</w:t>
      </w:r>
    </w:p>
    <w:p w14:paraId="7A18574E" w14:textId="77777777" w:rsidR="003157CF" w:rsidRPr="00AE4847" w:rsidRDefault="003157CF" w:rsidP="003157CF">
      <w:pPr>
        <w:rPr>
          <w:sz w:val="16"/>
        </w:rPr>
      </w:pPr>
      <w:r w:rsidRPr="00E960FE">
        <w:rPr>
          <w:rStyle w:val="StyleUnderline"/>
          <w:highlight w:val="cyan"/>
        </w:rPr>
        <w:t>Tammela and colleagues developed a new suite of methods</w:t>
      </w:r>
      <w:r w:rsidRPr="00AE4847">
        <w:rPr>
          <w:sz w:val="16"/>
        </w:rPr>
        <w:t xml:space="preserve"> </w:t>
      </w:r>
      <w:r w:rsidRPr="00AE4847">
        <w:rPr>
          <w:rStyle w:val="StyleUnderline"/>
        </w:rPr>
        <w:t>that can test for the antivirulence and antibacterial effect</w:t>
      </w:r>
      <w:r w:rsidRPr="00AE4847">
        <w:rPr>
          <w:sz w:val="16"/>
        </w:rPr>
        <w:t xml:space="preserve"> </w:t>
      </w:r>
      <w:r w:rsidRPr="00AE4847">
        <w:rPr>
          <w:rStyle w:val="StyleUnderline"/>
        </w:rPr>
        <w:t>of hundreds of unknown compounds simultaneously</w:t>
      </w:r>
      <w:r w:rsidRPr="00AE4847">
        <w:rPr>
          <w:sz w:val="16"/>
        </w:rPr>
        <w:t>. They targeted an EPEC strain that causes severe – and sometimes deadly – diarrhea in children under five, especially in developing countries. EPEC causes disease by adhering to cells in the human gut. Once it adheres to these cells, EPEC injects so-called ‘virulence factors’ into the host cell to hijack its molecular machinery, ultimately killing it.</w:t>
      </w:r>
    </w:p>
    <w:p w14:paraId="12DA3463" w14:textId="77777777" w:rsidR="003157CF" w:rsidRPr="00AE4847" w:rsidRDefault="003157CF" w:rsidP="003157CF">
      <w:pPr>
        <w:rPr>
          <w:sz w:val="16"/>
        </w:rPr>
      </w:pPr>
      <w:r w:rsidRPr="00AE4847">
        <w:rPr>
          <w:rStyle w:val="StyleUnderline"/>
        </w:rPr>
        <w:t>The tested compounds were</w:t>
      </w:r>
      <w:r w:rsidRPr="00AE4847">
        <w:rPr>
          <w:sz w:val="16"/>
        </w:rPr>
        <w:t xml:space="preserve"> derived from four species of actinobacteria, </w:t>
      </w:r>
      <w:r w:rsidRPr="00AE4847">
        <w:rPr>
          <w:rStyle w:val="StyleUnderline"/>
        </w:rPr>
        <w:t>isolated from invertebrates</w:t>
      </w:r>
      <w:r w:rsidRPr="00AE4847">
        <w:rPr>
          <w:sz w:val="16"/>
        </w:rPr>
        <w:t xml:space="preserve"> </w:t>
      </w:r>
      <w:r w:rsidRPr="00AE4847">
        <w:rPr>
          <w:rStyle w:val="StyleUnderline"/>
        </w:rPr>
        <w:t>sampled</w:t>
      </w:r>
      <w:r w:rsidRPr="00AE4847">
        <w:rPr>
          <w:sz w:val="16"/>
        </w:rPr>
        <w:t xml:space="preserve"> in the Arctic Sea </w:t>
      </w:r>
      <w:r w:rsidRPr="00AE4847">
        <w:rPr>
          <w:rStyle w:val="StyleUnderline"/>
        </w:rPr>
        <w:t>off Svalb</w:t>
      </w:r>
      <w:r w:rsidRPr="00AE4847">
        <w:rPr>
          <w:sz w:val="16"/>
        </w:rPr>
        <w:t xml:space="preserve">ard </w:t>
      </w:r>
      <w:r w:rsidRPr="00AE4847">
        <w:rPr>
          <w:rStyle w:val="StyleUnderline"/>
        </w:rPr>
        <w:t>during an expedition of the Norwegian research vessel</w:t>
      </w:r>
      <w:r w:rsidRPr="00AE4847">
        <w:rPr>
          <w:sz w:val="16"/>
        </w:rPr>
        <w:t xml:space="preserve"> ‘Kronprins Haakon’ in August 2020. These </w:t>
      </w:r>
      <w:r w:rsidRPr="00AE4847">
        <w:rPr>
          <w:sz w:val="16"/>
        </w:rPr>
        <w:lastRenderedPageBreak/>
        <w:t>bacteria were then cultured, their cells extracted, and their contents separated into fractions. Each fraction was then tested in vitro, against EPEC adhering to cultured colorectal cancer cells.</w:t>
      </w:r>
    </w:p>
    <w:p w14:paraId="581886EA" w14:textId="77777777" w:rsidR="003157CF" w:rsidRPr="00AE4847" w:rsidRDefault="003157CF" w:rsidP="003157CF">
      <w:pPr>
        <w:rPr>
          <w:sz w:val="16"/>
        </w:rPr>
      </w:pPr>
      <w:r w:rsidRPr="00AE4847">
        <w:rPr>
          <w:sz w:val="16"/>
        </w:rPr>
        <w:t>The researchers found two unknown compounds with strong antivirulence or antibacterial activity: one from an unknown strain (called T091-5) in the genus Rhodococcus, and another from an unknown strain (T160-2) of Kocuria.</w:t>
      </w:r>
    </w:p>
    <w:p w14:paraId="3FFCADC1" w14:textId="77777777" w:rsidR="003157CF" w:rsidRPr="00AE4847" w:rsidRDefault="003157CF" w:rsidP="003157CF">
      <w:pPr>
        <w:rPr>
          <w:sz w:val="16"/>
        </w:rPr>
      </w:pPr>
      <w:r w:rsidRPr="00AE4847">
        <w:rPr>
          <w:sz w:val="16"/>
        </w:rPr>
        <w:t>Powerful antivirulence effects</w:t>
      </w:r>
    </w:p>
    <w:p w14:paraId="5BA28A6C" w14:textId="77777777" w:rsidR="003157CF" w:rsidRPr="00AE4847" w:rsidRDefault="003157CF" w:rsidP="003157CF">
      <w:pPr>
        <w:rPr>
          <w:sz w:val="16"/>
        </w:rPr>
      </w:pPr>
      <w:r w:rsidRPr="00AE4847">
        <w:rPr>
          <w:rStyle w:val="StyleUnderline"/>
        </w:rPr>
        <w:t xml:space="preserve">The </w:t>
      </w:r>
      <w:r w:rsidRPr="00E960FE">
        <w:rPr>
          <w:rStyle w:val="StyleUnderline"/>
          <w:highlight w:val="cyan"/>
        </w:rPr>
        <w:t>compounds showed two complementary types of biological activity</w:t>
      </w:r>
      <w:r w:rsidRPr="00AE4847">
        <w:rPr>
          <w:sz w:val="16"/>
        </w:rPr>
        <w:t>. First, by inhibiting the formation of so-called ‘actin pedestals’ by EPEC bacteria, a key step by which this pathogen attaches to the host’s gut lining. Second, by inhibiting the binding of EPEC to the so-called Tir receptor on the host cell’s surface, a step necessary to rewire its intracellular processes and cause disease.</w:t>
      </w:r>
    </w:p>
    <w:p w14:paraId="05A52BC0" w14:textId="77777777" w:rsidR="003157CF" w:rsidRPr="00AE4847" w:rsidRDefault="003157CF" w:rsidP="003157CF">
      <w:pPr>
        <w:rPr>
          <w:sz w:val="16"/>
        </w:rPr>
      </w:pPr>
      <w:r w:rsidRPr="00AE4847">
        <w:rPr>
          <w:sz w:val="16"/>
        </w:rPr>
        <w:t>Unlike the compounds from T160-2, the compound from T091-5 didn’t slow down the growth of EPEC bacteria. This means that T091-5 is the most promising strain of the two, as EPEC is less likely to ultimately evolve resistance against its antivirulence effects.</w:t>
      </w:r>
    </w:p>
    <w:p w14:paraId="2C8C2869" w14:textId="77777777" w:rsidR="003157CF" w:rsidRPr="00AE4847" w:rsidRDefault="003157CF" w:rsidP="003157CF">
      <w:pPr>
        <w:rPr>
          <w:sz w:val="16"/>
        </w:rPr>
      </w:pPr>
      <w:r w:rsidRPr="00AE4847">
        <w:rPr>
          <w:sz w:val="16"/>
        </w:rPr>
        <w:t>With advanced analytical techniques, the authors determined that the active compound from T091-5 was most likely a phospholipid: a class of fatty phosphorus-containing molecules that play important roles in cell metabolism.</w:t>
      </w:r>
    </w:p>
    <w:p w14:paraId="17F71ECF" w14:textId="77777777" w:rsidR="003157CF" w:rsidRPr="00AE4847" w:rsidRDefault="003157CF" w:rsidP="003157CF">
      <w:pPr>
        <w:rPr>
          <w:sz w:val="16"/>
        </w:rPr>
      </w:pPr>
      <w:r w:rsidRPr="00AE4847">
        <w:rPr>
          <w:sz w:val="16"/>
        </w:rPr>
        <w:t>“</w:t>
      </w:r>
      <w:r w:rsidRPr="00E960FE">
        <w:rPr>
          <w:rStyle w:val="StyleUnderline"/>
          <w:highlight w:val="cyan"/>
        </w:rPr>
        <w:t>The next steps are</w:t>
      </w:r>
      <w:r w:rsidRPr="006A6F62">
        <w:rPr>
          <w:rStyle w:val="StyleUnderline"/>
        </w:rPr>
        <w:t xml:space="preserve"> the </w:t>
      </w:r>
      <w:r w:rsidRPr="00E960FE">
        <w:rPr>
          <w:rStyle w:val="StyleUnderline"/>
          <w:highlight w:val="cyan"/>
        </w:rPr>
        <w:t>optimization</w:t>
      </w:r>
      <w:r w:rsidRPr="006A6F62">
        <w:rPr>
          <w:rStyle w:val="StyleUnderline"/>
        </w:rPr>
        <w:t xml:space="preserve"> of the culture conditions for compound production </w:t>
      </w:r>
      <w:r w:rsidRPr="00AE4847">
        <w:rPr>
          <w:sz w:val="16"/>
        </w:rPr>
        <w:t xml:space="preserve">and the isolation of sufficient amounts of each compound to elucidate their respective structures </w:t>
      </w:r>
      <w:r w:rsidRPr="00E960FE">
        <w:rPr>
          <w:rStyle w:val="StyleUnderline"/>
          <w:highlight w:val="cyan"/>
        </w:rPr>
        <w:t>and further investigate their respective bioactivities,”</w:t>
      </w:r>
      <w:r w:rsidRPr="00AE4847">
        <w:rPr>
          <w:sz w:val="16"/>
        </w:rPr>
        <w:t xml:space="preserve"> said Tammela.</w:t>
      </w:r>
    </w:p>
    <w:p w14:paraId="118D9E96" w14:textId="77777777" w:rsidR="007D211E" w:rsidRPr="007D211E" w:rsidRDefault="007D211E" w:rsidP="003157CF">
      <w:pPr>
        <w:pStyle w:val="Heading4"/>
      </w:pPr>
    </w:p>
    <w:sectPr w:rsidR="007D211E" w:rsidRPr="007D211E" w:rsidSect="00AC0B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altName w:val="Arial"/>
    <w:panose1 w:val="020B0604020202020204"/>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3E3A68"/>
    <w:multiLevelType w:val="hybridMultilevel"/>
    <w:tmpl w:val="D1B6B9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7A43157"/>
    <w:multiLevelType w:val="multilevel"/>
    <w:tmpl w:val="0FBE3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603B90"/>
    <w:multiLevelType w:val="hybridMultilevel"/>
    <w:tmpl w:val="F056B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3"/>
  </w:num>
  <w:num w:numId="13">
    <w:abstractNumId w:val="11"/>
  </w:num>
  <w:num w:numId="14">
    <w:abstractNumId w:val="10"/>
  </w:num>
  <w:num w:numId="15">
    <w:abstractNumId w:val="16"/>
  </w:num>
  <w:num w:numId="16">
    <w:abstractNumId w:val="12"/>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0648378232944"/>
  </w:docVars>
  <w:rsids>
    <w:rsidRoot w:val="007D211E"/>
    <w:rsid w:val="00067887"/>
    <w:rsid w:val="003157CF"/>
    <w:rsid w:val="004758A0"/>
    <w:rsid w:val="007D211E"/>
    <w:rsid w:val="00AA0FB2"/>
    <w:rsid w:val="00AC0B12"/>
    <w:rsid w:val="00CA1038"/>
    <w:rsid w:val="00E80E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7AC0D8D"/>
  <w15:chartTrackingRefBased/>
  <w15:docId w15:val="{44057133-CB1A-4E48-BB57-F7C8EFBA6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5">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5"/>
    <w:qFormat/>
    <w:rsid w:val="004758A0"/>
    <w:pPr>
      <w:spacing w:after="160" w:line="259" w:lineRule="auto"/>
    </w:pPr>
    <w:rPr>
      <w:rFonts w:ascii="Calibri" w:eastAsiaTheme="minorHAnsi" w:hAnsi="Calibri" w:cs="Calibri"/>
      <w:sz w:val="22"/>
      <w:szCs w:val="22"/>
      <w:lang w:eastAsia="en-US"/>
    </w:rPr>
  </w:style>
  <w:style w:type="paragraph" w:styleId="Heading1">
    <w:name w:val="heading 1"/>
    <w:aliases w:val="Pocket"/>
    <w:basedOn w:val="Normal"/>
    <w:next w:val="Normal"/>
    <w:link w:val="Heading1Char"/>
    <w:qFormat/>
    <w:rsid w:val="004758A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758A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758A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
    <w:basedOn w:val="Normal"/>
    <w:next w:val="Normal"/>
    <w:link w:val="Heading4Char"/>
    <w:uiPriority w:val="3"/>
    <w:qFormat/>
    <w:rsid w:val="004758A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758A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758A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58A0"/>
  </w:style>
  <w:style w:type="character" w:customStyle="1" w:styleId="Heading1Char">
    <w:name w:val="Heading 1 Char"/>
    <w:aliases w:val="Pocket Char"/>
    <w:basedOn w:val="DefaultParagraphFont"/>
    <w:link w:val="Heading1"/>
    <w:rsid w:val="004758A0"/>
    <w:rPr>
      <w:rFonts w:ascii="Calibri" w:eastAsiaTheme="majorEastAsia" w:hAnsi="Calibri" w:cstheme="majorBidi"/>
      <w:b/>
      <w:sz w:val="52"/>
      <w:szCs w:val="32"/>
      <w:lang w:eastAsia="en-US"/>
    </w:rPr>
  </w:style>
  <w:style w:type="character" w:customStyle="1" w:styleId="Heading2Char">
    <w:name w:val="Heading 2 Char"/>
    <w:aliases w:val="Hat Char"/>
    <w:basedOn w:val="DefaultParagraphFont"/>
    <w:link w:val="Heading2"/>
    <w:uiPriority w:val="1"/>
    <w:rsid w:val="004758A0"/>
    <w:rPr>
      <w:rFonts w:ascii="Calibri" w:eastAsiaTheme="majorEastAsia" w:hAnsi="Calibri" w:cstheme="majorBidi"/>
      <w:b/>
      <w:sz w:val="44"/>
      <w:szCs w:val="26"/>
      <w:u w:val="double"/>
      <w:lang w:eastAsia="en-US"/>
    </w:rPr>
  </w:style>
  <w:style w:type="character" w:customStyle="1" w:styleId="Heading3Char">
    <w:name w:val="Heading 3 Char"/>
    <w:aliases w:val="Block Char"/>
    <w:basedOn w:val="DefaultParagraphFont"/>
    <w:link w:val="Heading3"/>
    <w:uiPriority w:val="2"/>
    <w:rsid w:val="004758A0"/>
    <w:rPr>
      <w:rFonts w:ascii="Calibri" w:eastAsiaTheme="majorEastAsia" w:hAnsi="Calibri" w:cstheme="majorBidi"/>
      <w:b/>
      <w:sz w:val="32"/>
      <w:u w:val="single"/>
      <w:lang w:eastAsia="en-US"/>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4758A0"/>
    <w:rPr>
      <w:rFonts w:ascii="Calibri" w:eastAsiaTheme="majorEastAsia" w:hAnsi="Calibri" w:cstheme="majorBidi"/>
      <w:b/>
      <w:iCs/>
      <w:sz w:val="26"/>
      <w:szCs w:val="22"/>
      <w:lang w:eastAsia="en-US"/>
    </w:rPr>
  </w:style>
  <w:style w:type="character" w:customStyle="1" w:styleId="Heading5Char">
    <w:name w:val="Heading 5 Char"/>
    <w:basedOn w:val="DefaultParagraphFont"/>
    <w:link w:val="Heading5"/>
    <w:uiPriority w:val="9"/>
    <w:semiHidden/>
    <w:rsid w:val="004758A0"/>
    <w:rPr>
      <w:rFonts w:asciiTheme="majorHAnsi" w:eastAsiaTheme="majorEastAsia" w:hAnsiTheme="majorHAnsi" w:cstheme="majorBidi"/>
      <w:color w:val="2F5496" w:themeColor="accent1" w:themeShade="BF"/>
      <w:sz w:val="22"/>
      <w:szCs w:val="22"/>
      <w:lang w:eastAsia="en-US"/>
    </w:rPr>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s"/>
    <w:basedOn w:val="DefaultParagraphFont"/>
    <w:link w:val="textbold"/>
    <w:uiPriority w:val="8"/>
    <w:qFormat/>
    <w:rsid w:val="004758A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758A0"/>
    <w:rPr>
      <w:color w:val="auto"/>
      <w:u w:val="none"/>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Not.,Not"/>
    <w:basedOn w:val="DefaultParagraphFont"/>
    <w:uiPriority w:val="6"/>
    <w:qFormat/>
    <w:rsid w:val="004758A0"/>
    <w:rPr>
      <w:b/>
      <w:bCs/>
      <w:sz w:val="26"/>
      <w:u w:val="none"/>
    </w:rPr>
  </w:style>
  <w:style w:type="character" w:customStyle="1" w:styleId="StyleUnderline">
    <w:name w:val="Style Underline"/>
    <w:aliases w:val="Underline,Style Bold Underline,Intense Emphasis1,Style,apple-style-span + 6 pt,Bold,Kern at 16 pt,Intense Emphasis11,Intense Emphasis111,Intense Emphasis2,HHeading 3 + 12 pt,Cards + Font: 12 pt Char,Intense Emphasis1111,ci,c,cite,B,Bo,8"/>
    <w:basedOn w:val="DefaultParagraphFont"/>
    <w:uiPriority w:val="7"/>
    <w:qFormat/>
    <w:rsid w:val="004758A0"/>
    <w:rPr>
      <w:b w:val="0"/>
      <w:sz w:val="22"/>
      <w:u w:val="single"/>
    </w:rPr>
  </w:style>
  <w:style w:type="character" w:styleId="Strong">
    <w:name w:val="Strong"/>
    <w:basedOn w:val="DefaultParagraphFont"/>
    <w:uiPriority w:val="22"/>
    <w:qFormat/>
    <w:rsid w:val="004758A0"/>
    <w:rPr>
      <w:b/>
      <w:bCs/>
    </w:rPr>
  </w:style>
  <w:style w:type="character" w:styleId="BookTitle">
    <w:name w:val="Book Title"/>
    <w:basedOn w:val="DefaultParagraphFont"/>
    <w:uiPriority w:val="33"/>
    <w:qFormat/>
    <w:rsid w:val="004758A0"/>
    <w:rPr>
      <w:b/>
      <w:bCs/>
      <w:i/>
      <w:iCs/>
      <w:spacing w:val="5"/>
    </w:rPr>
  </w:style>
  <w:style w:type="numbering" w:styleId="111111">
    <w:name w:val="Outline List 2"/>
    <w:basedOn w:val="NoList"/>
    <w:uiPriority w:val="99"/>
    <w:semiHidden/>
    <w:unhideWhenUsed/>
    <w:rsid w:val="004758A0"/>
  </w:style>
  <w:style w:type="paragraph" w:styleId="Header">
    <w:name w:val="header"/>
    <w:basedOn w:val="Normal"/>
    <w:link w:val="HeaderChar"/>
    <w:uiPriority w:val="99"/>
    <w:semiHidden/>
    <w:rsid w:val="004758A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758A0"/>
    <w:rPr>
      <w:rFonts w:ascii="Calibri" w:eastAsiaTheme="minorHAnsi" w:hAnsi="Calibri" w:cs="Calibri"/>
      <w:sz w:val="22"/>
      <w:szCs w:val="22"/>
      <w:lang w:eastAsia="en-US"/>
    </w:rPr>
  </w:style>
  <w:style w:type="paragraph" w:styleId="Footer">
    <w:name w:val="footer"/>
    <w:basedOn w:val="Normal"/>
    <w:link w:val="FooterChar"/>
    <w:uiPriority w:val="99"/>
    <w:semiHidden/>
    <w:rsid w:val="004758A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758A0"/>
    <w:rPr>
      <w:rFonts w:ascii="Calibri" w:eastAsiaTheme="minorHAnsi" w:hAnsi="Calibri" w:cs="Calibri"/>
      <w:sz w:val="22"/>
      <w:szCs w:val="22"/>
      <w:lang w:eastAsia="en-US"/>
    </w:rPr>
  </w:style>
  <w:style w:type="paragraph" w:styleId="BodyText">
    <w:name w:val="Body Text"/>
    <w:basedOn w:val="Normal"/>
    <w:link w:val="BodyTextChar"/>
    <w:uiPriority w:val="99"/>
    <w:semiHidden/>
    <w:unhideWhenUsed/>
    <w:rsid w:val="004758A0"/>
    <w:pPr>
      <w:spacing w:after="120"/>
    </w:pPr>
  </w:style>
  <w:style w:type="character" w:customStyle="1" w:styleId="BodyTextChar">
    <w:name w:val="Body Text Char"/>
    <w:basedOn w:val="DefaultParagraphFont"/>
    <w:link w:val="BodyText"/>
    <w:uiPriority w:val="99"/>
    <w:semiHidden/>
    <w:rsid w:val="004758A0"/>
    <w:rPr>
      <w:rFonts w:ascii="Calibri" w:eastAsiaTheme="minorHAnsi" w:hAnsi="Calibri" w:cs="Calibri"/>
      <w:sz w:val="22"/>
      <w:szCs w:val="22"/>
      <w:lang w:eastAsia="en-US"/>
    </w:rPr>
  </w:style>
  <w:style w:type="paragraph" w:styleId="NoSpacing">
    <w:name w:val="No Spacing"/>
    <w:link w:val="NoSpacingChar"/>
    <w:uiPriority w:val="99"/>
    <w:unhideWhenUsed/>
    <w:qFormat/>
    <w:rsid w:val="004758A0"/>
    <w:rPr>
      <w:rFonts w:ascii="Calibri" w:eastAsiaTheme="minorHAnsi" w:hAnsi="Calibri" w:cs="Calibri"/>
      <w:sz w:val="22"/>
      <w:szCs w:val="22"/>
      <w:lang w:eastAsia="en-US"/>
    </w:rPr>
  </w:style>
  <w:style w:type="character" w:customStyle="1" w:styleId="NoSpacingChar">
    <w:name w:val="No Spacing Char"/>
    <w:basedOn w:val="DefaultParagraphFont"/>
    <w:link w:val="NoSpacing"/>
    <w:uiPriority w:val="99"/>
    <w:rsid w:val="004758A0"/>
    <w:rPr>
      <w:rFonts w:ascii="Calibri" w:eastAsiaTheme="minorHAnsi" w:hAnsi="Calibri" w:cs="Calibri"/>
      <w:sz w:val="22"/>
      <w:szCs w:val="22"/>
      <w:lang w:eastAsia="en-US"/>
    </w:rPr>
  </w:style>
  <w:style w:type="character" w:styleId="Hyperlink">
    <w:name w:val="Hyperlink"/>
    <w:aliases w:val="heading 1 (block title),Important,Read,Card Text,Internet Link,Analytic Text,Internet link"/>
    <w:basedOn w:val="DefaultParagraphFont"/>
    <w:uiPriority w:val="99"/>
    <w:unhideWhenUsed/>
    <w:rsid w:val="004758A0"/>
    <w:rPr>
      <w:color w:val="0563C1" w:themeColor="hyperlink"/>
      <w:u w:val="single"/>
    </w:rPr>
  </w:style>
  <w:style w:type="character" w:styleId="UnresolvedMention">
    <w:name w:val="Unresolved Mention"/>
    <w:basedOn w:val="DefaultParagraphFont"/>
    <w:uiPriority w:val="99"/>
    <w:semiHidden/>
    <w:unhideWhenUsed/>
    <w:rsid w:val="004758A0"/>
    <w:rPr>
      <w:color w:val="605E5C"/>
      <w:shd w:val="clear" w:color="auto" w:fill="E1DFDD"/>
    </w:rPr>
  </w:style>
  <w:style w:type="paragraph" w:customStyle="1" w:styleId="textbold">
    <w:name w:val="text bold"/>
    <w:basedOn w:val="Normal"/>
    <w:link w:val="Emphasis"/>
    <w:uiPriority w:val="8"/>
    <w:qFormat/>
    <w:rsid w:val="007D211E"/>
    <w:pPr>
      <w:ind w:left="720"/>
      <w:jc w:val="both"/>
    </w:pPr>
    <w:rPr>
      <w:rFonts w:eastAsiaTheme="minorEastAsia"/>
      <w:b/>
      <w:iCs/>
      <w:szCs w:val="24"/>
      <w:u w:val="single"/>
      <w:lang w:eastAsia="zh-CN"/>
    </w:rPr>
  </w:style>
  <w:style w:type="paragraph" w:customStyle="1" w:styleId="messagelistitem5126c">
    <w:name w:val="messagelistitem__5126c"/>
    <w:basedOn w:val="Normal"/>
    <w:rsid w:val="007D211E"/>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NormalWeb">
    <w:name w:val="Normal (Web)"/>
    <w:basedOn w:val="Normal"/>
    <w:uiPriority w:val="99"/>
    <w:semiHidden/>
    <w:unhideWhenUsed/>
    <w:rsid w:val="007D211E"/>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Emphasis1">
    <w:name w:val="Emphasis1"/>
    <w:basedOn w:val="Normal"/>
    <w:autoRedefine/>
    <w:uiPriority w:val="8"/>
    <w:qFormat/>
    <w:rsid w:val="003157CF"/>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0950198">
      <w:bodyDiv w:val="1"/>
      <w:marLeft w:val="0"/>
      <w:marRight w:val="0"/>
      <w:marTop w:val="0"/>
      <w:marBottom w:val="0"/>
      <w:divBdr>
        <w:top w:val="none" w:sz="0" w:space="0" w:color="auto"/>
        <w:left w:val="none" w:sz="0" w:space="0" w:color="auto"/>
        <w:bottom w:val="none" w:sz="0" w:space="0" w:color="auto"/>
        <w:right w:val="none" w:sz="0" w:space="0" w:color="auto"/>
      </w:divBdr>
    </w:div>
    <w:div w:id="2041008434">
      <w:bodyDiv w:val="1"/>
      <w:marLeft w:val="0"/>
      <w:marRight w:val="0"/>
      <w:marTop w:val="0"/>
      <w:marBottom w:val="0"/>
      <w:divBdr>
        <w:top w:val="none" w:sz="0" w:space="0" w:color="auto"/>
        <w:left w:val="none" w:sz="0" w:space="0" w:color="auto"/>
        <w:bottom w:val="none" w:sz="0" w:space="0" w:color="auto"/>
        <w:right w:val="none" w:sz="0" w:space="0" w:color="auto"/>
      </w:divBdr>
      <w:divsChild>
        <w:div w:id="2125689957">
          <w:marLeft w:val="0"/>
          <w:marRight w:val="0"/>
          <w:marTop w:val="0"/>
          <w:marBottom w:val="0"/>
          <w:divBdr>
            <w:top w:val="none" w:sz="0" w:space="0" w:color="auto"/>
            <w:left w:val="none" w:sz="0" w:space="0" w:color="auto"/>
            <w:bottom w:val="none" w:sz="0" w:space="0" w:color="auto"/>
            <w:right w:val="none" w:sz="0" w:space="0" w:color="auto"/>
          </w:divBdr>
          <w:divsChild>
            <w:div w:id="663319910">
              <w:marLeft w:val="0"/>
              <w:marRight w:val="0"/>
              <w:marTop w:val="0"/>
              <w:marBottom w:val="0"/>
              <w:divBdr>
                <w:top w:val="none" w:sz="0" w:space="0" w:color="auto"/>
                <w:left w:val="none" w:sz="0" w:space="0" w:color="auto"/>
                <w:bottom w:val="none" w:sz="0" w:space="0" w:color="auto"/>
                <w:right w:val="none" w:sz="0" w:space="0" w:color="auto"/>
              </w:divBdr>
              <w:divsChild>
                <w:div w:id="13020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ournals.asm.org/doi/10.1128/msystems.00042-24" TargetMode="External"/><Relationship Id="rId18" Type="http://schemas.openxmlformats.org/officeDocument/2006/relationships/hyperlink" Target="https://journals.asm.org/doi/10.1128/msystems.00042-24" TargetMode="External"/><Relationship Id="rId26" Type="http://schemas.openxmlformats.org/officeDocument/2006/relationships/hyperlink" Target="https://journals.asm.org/doi/10.1128/msystems.00042-24" TargetMode="External"/><Relationship Id="rId39" Type="http://schemas.openxmlformats.org/officeDocument/2006/relationships/hyperlink" Target="https://journals.asm.org/doi/10.1128/msystems.00042-24" TargetMode="External"/><Relationship Id="rId21" Type="http://schemas.openxmlformats.org/officeDocument/2006/relationships/hyperlink" Target="https://journals.asm.org/doi/10.1128/msystems.00042-24" TargetMode="External"/><Relationship Id="rId34" Type="http://schemas.openxmlformats.org/officeDocument/2006/relationships/hyperlink" Target="https://journals.asm.org/doi/10.1128/msystems.00042-24" TargetMode="External"/><Relationship Id="rId42" Type="http://schemas.openxmlformats.org/officeDocument/2006/relationships/hyperlink" Target="https://journals.asm.org/doi/10.1128/msystems.00042-24" TargetMode="External"/><Relationship Id="rId47" Type="http://schemas.openxmlformats.org/officeDocument/2006/relationships/hyperlink" Target="https://journals.asm.org/doi/10.1128/msystems.00042-24" TargetMode="External"/><Relationship Id="rId50" Type="http://schemas.openxmlformats.org/officeDocument/2006/relationships/hyperlink" Target="https://journals.asm.org/doi/10.1128/msystems.00042-24" TargetMode="External"/><Relationship Id="rId55" Type="http://schemas.openxmlformats.org/officeDocument/2006/relationships/hyperlink" Target="https://journals.asm.org/doi/10.1128/msystems.00042-24" TargetMode="External"/><Relationship Id="rId7" Type="http://schemas.openxmlformats.org/officeDocument/2006/relationships/hyperlink" Target="https://journals.asm.org/doi/10.1128/msystems.00042-24" TargetMode="External"/><Relationship Id="rId2" Type="http://schemas.openxmlformats.org/officeDocument/2006/relationships/styles" Target="styles.xml"/><Relationship Id="rId16" Type="http://schemas.openxmlformats.org/officeDocument/2006/relationships/hyperlink" Target="https://journals.asm.org/doi/10.1128/msystems.00042-24" TargetMode="External"/><Relationship Id="rId29" Type="http://schemas.openxmlformats.org/officeDocument/2006/relationships/hyperlink" Target="https://journals.asm.org/doi/10.1128/msystems.00042-24" TargetMode="External"/><Relationship Id="rId11" Type="http://schemas.openxmlformats.org/officeDocument/2006/relationships/hyperlink" Target="https://journals.asm.org/doi/10.1128/msystems.00042-24" TargetMode="External"/><Relationship Id="rId24" Type="http://schemas.openxmlformats.org/officeDocument/2006/relationships/hyperlink" Target="https://journals.asm.org/doi/10.1128/msystems.00042-24" TargetMode="External"/><Relationship Id="rId32" Type="http://schemas.openxmlformats.org/officeDocument/2006/relationships/hyperlink" Target="https://journals.asm.org/doi/10.1128/msystems.00042-24" TargetMode="External"/><Relationship Id="rId37" Type="http://schemas.openxmlformats.org/officeDocument/2006/relationships/hyperlink" Target="https://journals.asm.org/doi/10.1128/msystems.00042-24" TargetMode="External"/><Relationship Id="rId40" Type="http://schemas.openxmlformats.org/officeDocument/2006/relationships/hyperlink" Target="https://journals.asm.org/doi/10.1128/msystems.00042-24" TargetMode="External"/><Relationship Id="rId45" Type="http://schemas.openxmlformats.org/officeDocument/2006/relationships/hyperlink" Target="https://journals.asm.org/doi/10.1128/msystems.00042-24" TargetMode="External"/><Relationship Id="rId53" Type="http://schemas.openxmlformats.org/officeDocument/2006/relationships/hyperlink" Target="https://journals.asm.org/doi/10.1128/msystems.00042-24" TargetMode="External"/><Relationship Id="rId58" Type="http://schemas.openxmlformats.org/officeDocument/2006/relationships/hyperlink" Target="https://journals.asm.org/doi/10.1128/msystems.00042-24" TargetMode="External"/><Relationship Id="rId5" Type="http://schemas.openxmlformats.org/officeDocument/2006/relationships/hyperlink" Target="https://qspace.library.queensu.ca/server/api/core/bitstreams/64cb9fc5-93d3-494c-87b2-816a2e998eef/content%2068-78" TargetMode="External"/><Relationship Id="rId61" Type="http://schemas.openxmlformats.org/officeDocument/2006/relationships/fontTable" Target="fontTable.xml"/><Relationship Id="rId19" Type="http://schemas.openxmlformats.org/officeDocument/2006/relationships/hyperlink" Target="https://journals.asm.org/doi/10.1128/msystems.00042-24" TargetMode="External"/><Relationship Id="rId14" Type="http://schemas.openxmlformats.org/officeDocument/2006/relationships/hyperlink" Target="https://journals.asm.org/doi/10.1128/msystems.00042-24" TargetMode="External"/><Relationship Id="rId22" Type="http://schemas.openxmlformats.org/officeDocument/2006/relationships/hyperlink" Target="https://journals.asm.org/doi/10.1128/msystems.00042-24" TargetMode="External"/><Relationship Id="rId27" Type="http://schemas.openxmlformats.org/officeDocument/2006/relationships/hyperlink" Target="https://journals.asm.org/doi/10.1128/msystems.00042-24" TargetMode="External"/><Relationship Id="rId30" Type="http://schemas.openxmlformats.org/officeDocument/2006/relationships/hyperlink" Target="https://journals.asm.org/doi/10.1128/msystems.00042-24" TargetMode="External"/><Relationship Id="rId35" Type="http://schemas.openxmlformats.org/officeDocument/2006/relationships/hyperlink" Target="https://journals.asm.org/doi/10.1128/msystems.00042-24" TargetMode="External"/><Relationship Id="rId43" Type="http://schemas.openxmlformats.org/officeDocument/2006/relationships/hyperlink" Target="https://journals.asm.org/doi/10.1128/msystems.00042-24" TargetMode="External"/><Relationship Id="rId48" Type="http://schemas.openxmlformats.org/officeDocument/2006/relationships/hyperlink" Target="https://journals.asm.org/doi/10.1128/msystems.00042-24" TargetMode="External"/><Relationship Id="rId56" Type="http://schemas.openxmlformats.org/officeDocument/2006/relationships/hyperlink" Target="https://journals.asm.org/doi/10.1128/msystems.00042-24" TargetMode="External"/><Relationship Id="rId8" Type="http://schemas.openxmlformats.org/officeDocument/2006/relationships/hyperlink" Target="https://journals.asm.org/doi/10.1128/msystems.00042-24" TargetMode="External"/><Relationship Id="rId51" Type="http://schemas.openxmlformats.org/officeDocument/2006/relationships/hyperlink" Target="https://journals.asm.org/doi/10.1128/msystems.00042-24" TargetMode="External"/><Relationship Id="rId3" Type="http://schemas.openxmlformats.org/officeDocument/2006/relationships/settings" Target="settings.xml"/><Relationship Id="rId12" Type="http://schemas.openxmlformats.org/officeDocument/2006/relationships/hyperlink" Target="https://journals.asm.org/doi/10.1128/msystems.00042-24" TargetMode="External"/><Relationship Id="rId17" Type="http://schemas.openxmlformats.org/officeDocument/2006/relationships/hyperlink" Target="https://journals.asm.org/doi/10.1128/msystems.00042-24" TargetMode="External"/><Relationship Id="rId25" Type="http://schemas.openxmlformats.org/officeDocument/2006/relationships/hyperlink" Target="https://journals.asm.org/doi/10.1128/msystems.00042-24" TargetMode="External"/><Relationship Id="rId33" Type="http://schemas.openxmlformats.org/officeDocument/2006/relationships/hyperlink" Target="https://journals.asm.org/doi/10.1128/msystems.00042-24" TargetMode="External"/><Relationship Id="rId38" Type="http://schemas.openxmlformats.org/officeDocument/2006/relationships/hyperlink" Target="https://journals.asm.org/doi/10.1128/msystems.00042-24" TargetMode="External"/><Relationship Id="rId46" Type="http://schemas.openxmlformats.org/officeDocument/2006/relationships/hyperlink" Target="https://journals.asm.org/doi/10.1128/msystems.00042-24" TargetMode="External"/><Relationship Id="rId59" Type="http://schemas.openxmlformats.org/officeDocument/2006/relationships/hyperlink" Target="https://journals.asm.org/doi/10.1128/msystems.00042-24" TargetMode="External"/><Relationship Id="rId20" Type="http://schemas.openxmlformats.org/officeDocument/2006/relationships/hyperlink" Target="https://journals.asm.org/doi/10.1128/msystems.00042-24" TargetMode="External"/><Relationship Id="rId41" Type="http://schemas.openxmlformats.org/officeDocument/2006/relationships/hyperlink" Target="https://journals.asm.org/doi/10.1128/msystems.00042-24" TargetMode="External"/><Relationship Id="rId54" Type="http://schemas.openxmlformats.org/officeDocument/2006/relationships/hyperlink" Target="https://journals.asm.org/doi/10.1128/msystems.00042-24"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journals.asm.org/doi/10.1128/msystems.00042-24" TargetMode="External"/><Relationship Id="rId15" Type="http://schemas.openxmlformats.org/officeDocument/2006/relationships/hyperlink" Target="https://journals.asm.org/doi/10.1128/msystems.00042-24" TargetMode="External"/><Relationship Id="rId23" Type="http://schemas.openxmlformats.org/officeDocument/2006/relationships/hyperlink" Target="https://journals.asm.org/doi/10.1128/msystems.00042-24" TargetMode="External"/><Relationship Id="rId28" Type="http://schemas.openxmlformats.org/officeDocument/2006/relationships/hyperlink" Target="https://journals.asm.org/doi/10.1128/msystems.00042-24" TargetMode="External"/><Relationship Id="rId36" Type="http://schemas.openxmlformats.org/officeDocument/2006/relationships/hyperlink" Target="https://journals.asm.org/doi/10.1128/msystems.00042-24" TargetMode="External"/><Relationship Id="rId49" Type="http://schemas.openxmlformats.org/officeDocument/2006/relationships/hyperlink" Target="https://journals.asm.org/doi/10.1128/msystems.00042-24" TargetMode="External"/><Relationship Id="rId57" Type="http://schemas.openxmlformats.org/officeDocument/2006/relationships/hyperlink" Target="https://journals.asm.org/doi/10.1128/msystems.00042-24" TargetMode="External"/><Relationship Id="rId10" Type="http://schemas.openxmlformats.org/officeDocument/2006/relationships/hyperlink" Target="https://journals.asm.org/doi/10.1128/msystems.00042-24" TargetMode="External"/><Relationship Id="rId31" Type="http://schemas.openxmlformats.org/officeDocument/2006/relationships/hyperlink" Target="https://journals.asm.org/doi/10.1128/msystems.00042-24" TargetMode="External"/><Relationship Id="rId44" Type="http://schemas.openxmlformats.org/officeDocument/2006/relationships/hyperlink" Target="https://journals.asm.org/doi/10.1128/msystems.00042-24" TargetMode="External"/><Relationship Id="rId52" Type="http://schemas.openxmlformats.org/officeDocument/2006/relationships/hyperlink" Target="https://journals.asm.org/doi/10.1128/msystems.00042-24" TargetMode="External"/><Relationship Id="rId60" Type="http://schemas.openxmlformats.org/officeDocument/2006/relationships/hyperlink" Target="https://journals.asm.org/doi/10.1128/msystems.00042-24" TargetMode="External"/><Relationship Id="rId4" Type="http://schemas.openxmlformats.org/officeDocument/2006/relationships/webSettings" Target="webSettings.xml"/><Relationship Id="rId9" Type="http://schemas.openxmlformats.org/officeDocument/2006/relationships/hyperlink" Target="https://journals.asm.org/doi/10.1128/msystems.00042-2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ri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23</TotalTime>
  <Pages>22</Pages>
  <Words>17615</Words>
  <Characters>100410</Characters>
  <Application>Microsoft Office Word</Application>
  <DocSecurity>0</DocSecurity>
  <Lines>836</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2025-12-06T15:40:00Z</dcterms:created>
  <dcterms:modified xsi:type="dcterms:W3CDTF">2025-12-09T06:19:00Z</dcterms:modified>
</cp:coreProperties>
</file>