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4B48F" w14:textId="77777777" w:rsidR="002F1D84" w:rsidRDefault="002F1D84" w:rsidP="002F1D84">
      <w:pPr>
        <w:pStyle w:val="Heading2"/>
      </w:pPr>
      <w:r>
        <w:t>1NC</w:t>
      </w:r>
    </w:p>
    <w:p w14:paraId="5F2F8FC3" w14:textId="59FDFFF1" w:rsidR="002F1D84" w:rsidRPr="007A0791" w:rsidRDefault="002F1D84" w:rsidP="009F2AFE">
      <w:pPr>
        <w:pStyle w:val="Heading4"/>
      </w:pPr>
      <w:r>
        <w:t xml:space="preserve">CP: The United States federal government should seek prior consent with relevant indigenous groups in the Arctic as a precondition to whether </w:t>
      </w:r>
      <w:r w:rsidR="009F2AFE">
        <w:t>The United States federal government ought to significantly increase its natural gas pipeline development in the Alaskan Arctic.</w:t>
      </w:r>
    </w:p>
    <w:p w14:paraId="3EAB266C" w14:textId="77777777" w:rsidR="002F1D84" w:rsidRDefault="002F1D84" w:rsidP="002F1D84"/>
    <w:p w14:paraId="46EDDD5E" w14:textId="77777777" w:rsidR="002F1D84" w:rsidRPr="005553E2" w:rsidRDefault="002F1D84" w:rsidP="002F1D84">
      <w:pPr>
        <w:pStyle w:val="Heading4"/>
      </w:pPr>
      <w:r w:rsidRPr="005553E2">
        <w:t xml:space="preserve">Moving </w:t>
      </w:r>
      <w:r w:rsidRPr="005553E2">
        <w:rPr>
          <w:u w:val="single"/>
        </w:rPr>
        <w:t>beyond</w:t>
      </w:r>
      <w:r w:rsidRPr="005553E2">
        <w:t xml:space="preserve"> </w:t>
      </w:r>
      <w:r w:rsidRPr="005553E2">
        <w:rPr>
          <w:u w:val="single"/>
        </w:rPr>
        <w:t>“mere”</w:t>
      </w:r>
      <w:r w:rsidRPr="005553E2">
        <w:t xml:space="preserve"> </w:t>
      </w:r>
      <w:r w:rsidRPr="005553E2">
        <w:rPr>
          <w:u w:val="single"/>
        </w:rPr>
        <w:t>consultation</w:t>
      </w:r>
      <w:r w:rsidRPr="005553E2">
        <w:t xml:space="preserve"> to requiring </w:t>
      </w:r>
      <w:r w:rsidRPr="005553E2">
        <w:rPr>
          <w:u w:val="single"/>
        </w:rPr>
        <w:t>consent</w:t>
      </w:r>
      <w:r w:rsidRPr="005553E2">
        <w:t xml:space="preserve"> as a precondition is </w:t>
      </w:r>
      <w:r w:rsidRPr="005553E2">
        <w:rPr>
          <w:u w:val="single"/>
        </w:rPr>
        <w:t>key</w:t>
      </w:r>
      <w:r w:rsidRPr="005553E2">
        <w:t xml:space="preserve"> to indigenous sovereignty in the Arctic.</w:t>
      </w:r>
    </w:p>
    <w:p w14:paraId="2E523AB6" w14:textId="77777777" w:rsidR="002F1D84" w:rsidRPr="005553E2" w:rsidRDefault="002F1D84" w:rsidP="002F1D84">
      <w:r w:rsidRPr="005553E2">
        <w:rPr>
          <w:rStyle w:val="Style13ptBold"/>
        </w:rPr>
        <w:t>Fusco 22</w:t>
      </w:r>
      <w:r w:rsidRPr="005553E2">
        <w:t xml:space="preserve"> – PhD Candidate in Law, University of Naples Federico II</w:t>
      </w:r>
    </w:p>
    <w:p w14:paraId="23A3309C" w14:textId="77777777" w:rsidR="002F1D84" w:rsidRPr="005553E2" w:rsidRDefault="002F1D84" w:rsidP="002F1D84">
      <w:r w:rsidRPr="005553E2">
        <w:t>Sara Fusco, “Participation, Sharing, and Cooperation: The Rights of Indigenous Peoples Over Natural Resources in the Arctic,” Nordicum-Mediterraneum. Icelandic E-Journal of Nordicum and Mediterranean Studies, Vol. 16, No. 4b, 2022, https://nome.unak.is/wordpress/volume-16-no-4b-2022/participation-sharing-and-cooperation-the-rights-of-indigenous-peoples-over-natural-resources-in-the-arctic/</w:t>
      </w:r>
    </w:p>
    <w:p w14:paraId="468C9801" w14:textId="77777777" w:rsidR="002F1D84" w:rsidRPr="005553E2" w:rsidRDefault="002F1D84" w:rsidP="002F1D84">
      <w:pPr>
        <w:rPr>
          <w:sz w:val="16"/>
        </w:rPr>
      </w:pPr>
      <w:r w:rsidRPr="005553E2">
        <w:rPr>
          <w:sz w:val="16"/>
        </w:rPr>
        <w:t xml:space="preserve">This situation is more complicated if a government fails to ratify important conventions, invalidating most of the effectiveness of other international instruments on the protection of indigenous land rights. </w:t>
      </w:r>
      <w:r w:rsidRPr="005553E2">
        <w:rPr>
          <w:rStyle w:val="StyleUnderline"/>
        </w:rPr>
        <w:t xml:space="preserve">The jeopardized </w:t>
      </w:r>
      <w:r w:rsidRPr="005553E2">
        <w:rPr>
          <w:rStyle w:val="StyleUnderline"/>
          <w:highlight w:val="cyan"/>
        </w:rPr>
        <w:t>implementation of international legal norms</w:t>
      </w:r>
      <w:r w:rsidRPr="005553E2">
        <w:rPr>
          <w:sz w:val="16"/>
        </w:rPr>
        <w:t xml:space="preserve"> among the Nordic countries </w:t>
      </w:r>
      <w:r w:rsidRPr="005553E2">
        <w:rPr>
          <w:rStyle w:val="StyleUnderline"/>
          <w:highlight w:val="cyan"/>
        </w:rPr>
        <w:t>causes</w:t>
      </w:r>
      <w:r w:rsidRPr="005553E2">
        <w:rPr>
          <w:rStyle w:val="StyleUnderline"/>
        </w:rPr>
        <w:t xml:space="preserve"> </w:t>
      </w:r>
      <w:r w:rsidRPr="005553E2">
        <w:rPr>
          <w:rStyle w:val="Emphasis"/>
        </w:rPr>
        <w:t>partial</w:t>
      </w:r>
      <w:r w:rsidRPr="005553E2">
        <w:rPr>
          <w:rStyle w:val="StyleUnderline"/>
        </w:rPr>
        <w:t xml:space="preserve"> and </w:t>
      </w:r>
      <w:r w:rsidRPr="005553E2">
        <w:rPr>
          <w:rStyle w:val="Emphasis"/>
          <w:highlight w:val="cyan"/>
        </w:rPr>
        <w:t>inequitable</w:t>
      </w:r>
      <w:r w:rsidRPr="005553E2">
        <w:rPr>
          <w:rStyle w:val="StyleUnderline"/>
          <w:highlight w:val="cyan"/>
        </w:rPr>
        <w:t xml:space="preserve"> protection of indigenous rights in the </w:t>
      </w:r>
      <w:r w:rsidRPr="005553E2">
        <w:rPr>
          <w:rStyle w:val="Emphasis"/>
          <w:highlight w:val="cyan"/>
        </w:rPr>
        <w:t>Arctic</w:t>
      </w:r>
      <w:r w:rsidRPr="005553E2">
        <w:rPr>
          <w:sz w:val="16"/>
          <w:highlight w:val="cyan"/>
        </w:rPr>
        <w:t>,</w:t>
      </w:r>
      <w:r w:rsidRPr="005553E2">
        <w:rPr>
          <w:sz w:val="16"/>
        </w:rPr>
        <w:t xml:space="preserve"> even among similar ethnic groups (Sami community).</w:t>
      </w:r>
    </w:p>
    <w:p w14:paraId="1AB03535" w14:textId="77777777" w:rsidR="002F1D84" w:rsidRPr="005553E2" w:rsidRDefault="002F1D84" w:rsidP="002F1D84">
      <w:pPr>
        <w:rPr>
          <w:sz w:val="16"/>
        </w:rPr>
      </w:pPr>
      <w:r w:rsidRPr="005553E2">
        <w:rPr>
          <w:sz w:val="16"/>
        </w:rPr>
        <w:t>The multitude of parties involved, and the multidisciplinary nature of the matter has promoted the adoption of different approaches to define the concept of environmental justice. Holifield, Chakrabotyr and Walker envisaged four different approaches[12]:</w:t>
      </w:r>
    </w:p>
    <w:p w14:paraId="74F5F9BC" w14:textId="77777777" w:rsidR="002F1D84" w:rsidRPr="005553E2" w:rsidRDefault="002F1D84" w:rsidP="002F1D84">
      <w:pPr>
        <w:rPr>
          <w:sz w:val="16"/>
        </w:rPr>
      </w:pPr>
      <w:r w:rsidRPr="005553E2">
        <w:rPr>
          <w:sz w:val="16"/>
        </w:rPr>
        <w:t>Distributive environmental justice: This approach concerns the allocation scheme of natural resources between the parties.</w:t>
      </w:r>
    </w:p>
    <w:p w14:paraId="1B7A8614" w14:textId="77777777" w:rsidR="002F1D84" w:rsidRPr="005553E2" w:rsidRDefault="002F1D84" w:rsidP="002F1D84">
      <w:pPr>
        <w:rPr>
          <w:sz w:val="16"/>
        </w:rPr>
      </w:pPr>
      <w:r w:rsidRPr="005553E2">
        <w:rPr>
          <w:sz w:val="16"/>
        </w:rPr>
        <w:t>Procedural environmental justice: Concerns the degree of fairness in the decision-making processes. An interesting analysis by Cesur and Altunel, analyzed the concept through the principle of public interest (benefit principle). There are cases in which the court has assessed the right to access information regarding the problem of pollution as a human right (Oneryildiz v. Turkey) (Mladenov; Avramovic).</w:t>
      </w:r>
    </w:p>
    <w:p w14:paraId="46766C94" w14:textId="77777777" w:rsidR="002F1D84" w:rsidRPr="005553E2" w:rsidRDefault="002F1D84" w:rsidP="002F1D84">
      <w:pPr>
        <w:rPr>
          <w:sz w:val="16"/>
        </w:rPr>
      </w:pPr>
      <w:r w:rsidRPr="005553E2">
        <w:rPr>
          <w:sz w:val="16"/>
        </w:rPr>
        <w:t>Environmental justice of recognition: As an inclusion of the cultures and values ​​of the stakeholders.</w:t>
      </w:r>
    </w:p>
    <w:p w14:paraId="48305643" w14:textId="77777777" w:rsidR="002F1D84" w:rsidRPr="005553E2" w:rsidRDefault="002F1D84" w:rsidP="002F1D84">
      <w:pPr>
        <w:rPr>
          <w:sz w:val="16"/>
        </w:rPr>
      </w:pPr>
      <w:r w:rsidRPr="005553E2">
        <w:rPr>
          <w:sz w:val="16"/>
        </w:rPr>
        <w:t>Capability Environmental Justice: Analysis of the actual tools and opportunities that the parties involved enjoy accessing justice systems.</w:t>
      </w:r>
    </w:p>
    <w:p w14:paraId="016A22C8" w14:textId="77777777" w:rsidR="002F1D84" w:rsidRPr="005553E2" w:rsidRDefault="002F1D84" w:rsidP="002F1D84">
      <w:pPr>
        <w:rPr>
          <w:sz w:val="16"/>
        </w:rPr>
      </w:pPr>
      <w:r w:rsidRPr="005553E2">
        <w:rPr>
          <w:sz w:val="16"/>
        </w:rPr>
        <w:t>In particular, the Capability Environmental Justice approach is well suited to the needs of indigenous peoples. Above all, this definition analyzes the concrete means of these communities to defend their territory and the rights related to it, namely participation, information and ownership rights.</w:t>
      </w:r>
    </w:p>
    <w:p w14:paraId="5FC50F59" w14:textId="77777777" w:rsidR="002F1D84" w:rsidRPr="005553E2" w:rsidRDefault="002F1D84" w:rsidP="002F1D84">
      <w:pPr>
        <w:rPr>
          <w:sz w:val="16"/>
        </w:rPr>
      </w:pPr>
      <w:r w:rsidRPr="005553E2">
        <w:rPr>
          <w:sz w:val="16"/>
        </w:rPr>
        <w:t>Considering the various dimensions of environmental justice, it is unsurprising that this concept can be a promoter of indigenous rights by outlining the standards of social justice, and hence non-discrimination, in the face of natural law.</w:t>
      </w:r>
    </w:p>
    <w:p w14:paraId="25EAA81F" w14:textId="77777777" w:rsidR="002F1D84" w:rsidRPr="005553E2" w:rsidRDefault="002F1D84" w:rsidP="002F1D84">
      <w:pPr>
        <w:rPr>
          <w:sz w:val="16"/>
        </w:rPr>
      </w:pPr>
      <w:r w:rsidRPr="005553E2">
        <w:rPr>
          <w:sz w:val="16"/>
        </w:rPr>
        <w:t xml:space="preserve">Defining indigenous environmental rights, </w:t>
      </w:r>
      <w:r w:rsidRPr="005553E2">
        <w:rPr>
          <w:rStyle w:val="StyleUnderline"/>
        </w:rPr>
        <w:t xml:space="preserve">it is </w:t>
      </w:r>
      <w:r w:rsidRPr="005553E2">
        <w:rPr>
          <w:rStyle w:val="Emphasis"/>
          <w:highlight w:val="cyan"/>
        </w:rPr>
        <w:t>necessary</w:t>
      </w:r>
      <w:r w:rsidRPr="005553E2">
        <w:rPr>
          <w:rStyle w:val="StyleUnderline"/>
          <w:highlight w:val="cyan"/>
        </w:rPr>
        <w:t xml:space="preserve"> to </w:t>
      </w:r>
      <w:r w:rsidRPr="005553E2">
        <w:rPr>
          <w:rStyle w:val="Emphasis"/>
          <w:highlight w:val="cyan"/>
        </w:rPr>
        <w:t>build</w:t>
      </w:r>
      <w:r w:rsidRPr="005553E2">
        <w:rPr>
          <w:rStyle w:val="StyleUnderline"/>
          <w:highlight w:val="cyan"/>
        </w:rPr>
        <w:t xml:space="preserve"> a legal </w:t>
      </w:r>
      <w:r w:rsidRPr="005553E2">
        <w:rPr>
          <w:rStyle w:val="Emphasis"/>
          <w:highlight w:val="cyan"/>
        </w:rPr>
        <w:t>framework</w:t>
      </w:r>
      <w:r w:rsidRPr="005553E2">
        <w:rPr>
          <w:sz w:val="16"/>
        </w:rPr>
        <w:t xml:space="preserve"> that includes the major international sources, which are divided into soft law instruments (such as the United Nations Declaration on the Rights of Indigenous Peoples) and legally binding sources (such as ILO n. 169). Among the most cited, environmental conventions such as the Convention on Biological Diversity stand out, but also the conventions on fundamental freedoms such as The African Charter on Human and Peoples’ Rights, certainly play an essential role in the balance and inclusion of human rights and environmental health.</w:t>
      </w:r>
    </w:p>
    <w:p w14:paraId="36406396" w14:textId="77777777" w:rsidR="002F1D84" w:rsidRPr="005553E2" w:rsidRDefault="002F1D84" w:rsidP="002F1D84">
      <w:pPr>
        <w:rPr>
          <w:rStyle w:val="StyleUnderline"/>
        </w:rPr>
      </w:pPr>
      <w:r w:rsidRPr="005553E2">
        <w:rPr>
          <w:sz w:val="16"/>
        </w:rPr>
        <w:t xml:space="preserve">The analysis of these sources provides us with a primitive framework for reading on the definition of indigenous rights, </w:t>
      </w:r>
      <w:r w:rsidRPr="005553E2">
        <w:rPr>
          <w:rStyle w:val="StyleUnderline"/>
        </w:rPr>
        <w:t xml:space="preserve">in which </w:t>
      </w:r>
      <w:r w:rsidRPr="005553E2">
        <w:rPr>
          <w:rStyle w:val="Emphasis"/>
          <w:highlight w:val="cyan"/>
        </w:rPr>
        <w:t>consent</w:t>
      </w:r>
      <w:r w:rsidRPr="005553E2">
        <w:rPr>
          <w:rStyle w:val="StyleUnderline"/>
          <w:highlight w:val="cyan"/>
        </w:rPr>
        <w:t xml:space="preserve"> </w:t>
      </w:r>
      <w:r w:rsidRPr="005553E2">
        <w:rPr>
          <w:rStyle w:val="StyleUnderline"/>
        </w:rPr>
        <w:t xml:space="preserve">is the </w:t>
      </w:r>
      <w:r w:rsidRPr="005553E2">
        <w:rPr>
          <w:rStyle w:val="Emphasis"/>
          <w:highlight w:val="cyan"/>
        </w:rPr>
        <w:t>basis</w:t>
      </w:r>
      <w:r w:rsidRPr="005553E2">
        <w:rPr>
          <w:rStyle w:val="StyleUnderline"/>
          <w:highlight w:val="cyan"/>
        </w:rPr>
        <w:t xml:space="preserve"> of cooperation</w:t>
      </w:r>
      <w:r w:rsidRPr="005553E2">
        <w:rPr>
          <w:rStyle w:val="StyleUnderline"/>
        </w:rPr>
        <w:t xml:space="preserve"> between the government and the indigenous community, and represents the principle of </w:t>
      </w:r>
      <w:r w:rsidRPr="005553E2">
        <w:rPr>
          <w:rStyle w:val="Emphasis"/>
          <w:highlight w:val="cyan"/>
        </w:rPr>
        <w:t>self-determination</w:t>
      </w:r>
      <w:r w:rsidRPr="005553E2">
        <w:rPr>
          <w:rStyle w:val="StyleUnderline"/>
          <w:highlight w:val="cyan"/>
        </w:rPr>
        <w:t>,</w:t>
      </w:r>
      <w:r w:rsidRPr="005553E2">
        <w:rPr>
          <w:rStyle w:val="StyleUnderline"/>
        </w:rPr>
        <w:t xml:space="preserve"> </w:t>
      </w:r>
      <w:r w:rsidRPr="005553E2">
        <w:rPr>
          <w:rStyle w:val="Emphasis"/>
        </w:rPr>
        <w:t xml:space="preserve">definitively </w:t>
      </w:r>
      <w:r w:rsidRPr="005553E2">
        <w:rPr>
          <w:rStyle w:val="Emphasis"/>
          <w:highlight w:val="cyan"/>
        </w:rPr>
        <w:t>overcoming</w:t>
      </w:r>
      <w:r w:rsidRPr="005553E2">
        <w:rPr>
          <w:rStyle w:val="StyleUnderline"/>
          <w:highlight w:val="cyan"/>
        </w:rPr>
        <w:t xml:space="preserve"> </w:t>
      </w:r>
      <w:r w:rsidRPr="005553E2">
        <w:rPr>
          <w:rStyle w:val="StyleUnderline"/>
        </w:rPr>
        <w:t xml:space="preserve">the </w:t>
      </w:r>
      <w:r w:rsidRPr="005553E2">
        <w:rPr>
          <w:rStyle w:val="Emphasis"/>
          <w:highlight w:val="cyan"/>
        </w:rPr>
        <w:t>colonial approach</w:t>
      </w:r>
      <w:r w:rsidRPr="005553E2">
        <w:rPr>
          <w:rStyle w:val="StyleUnderline"/>
          <w:highlight w:val="cyan"/>
        </w:rPr>
        <w:t xml:space="preserve"> between</w:t>
      </w:r>
      <w:r w:rsidRPr="005553E2">
        <w:rPr>
          <w:rStyle w:val="StyleUnderline"/>
        </w:rPr>
        <w:t xml:space="preserve"> the </w:t>
      </w:r>
      <w:r w:rsidRPr="005553E2">
        <w:rPr>
          <w:rStyle w:val="StyleUnderline"/>
          <w:highlight w:val="cyan"/>
        </w:rPr>
        <w:t>state and cultural minorities</w:t>
      </w:r>
      <w:r w:rsidRPr="005553E2">
        <w:rPr>
          <w:rStyle w:val="StyleUnderline"/>
        </w:rPr>
        <w:t>.</w:t>
      </w:r>
    </w:p>
    <w:p w14:paraId="5F393F6B" w14:textId="77777777" w:rsidR="002F1D84" w:rsidRPr="005553E2" w:rsidRDefault="002F1D84" w:rsidP="002F1D84">
      <w:pPr>
        <w:rPr>
          <w:sz w:val="16"/>
        </w:rPr>
      </w:pPr>
      <w:r w:rsidRPr="005553E2">
        <w:rPr>
          <w:sz w:val="16"/>
        </w:rPr>
        <w:t>3. Consultation and Participation interplay</w:t>
      </w:r>
    </w:p>
    <w:p w14:paraId="3242C21D" w14:textId="77777777" w:rsidR="002F1D84" w:rsidRPr="005553E2" w:rsidRDefault="002F1D84" w:rsidP="002F1D84">
      <w:pPr>
        <w:rPr>
          <w:rStyle w:val="StyleUnderline"/>
        </w:rPr>
      </w:pPr>
      <w:r w:rsidRPr="005553E2">
        <w:rPr>
          <w:sz w:val="16"/>
        </w:rPr>
        <w:t xml:space="preserve">Defining </w:t>
      </w:r>
      <w:r w:rsidRPr="005553E2">
        <w:rPr>
          <w:rStyle w:val="Emphasis"/>
          <w:highlight w:val="cyan"/>
        </w:rPr>
        <w:t>consent</w:t>
      </w:r>
      <w:r w:rsidRPr="005553E2">
        <w:rPr>
          <w:rStyle w:val="StyleUnderline"/>
        </w:rPr>
        <w:t xml:space="preserve"> is, therefore, important to </w:t>
      </w:r>
      <w:r w:rsidRPr="005553E2">
        <w:rPr>
          <w:rStyle w:val="StyleUnderline"/>
          <w:highlight w:val="cyan"/>
        </w:rPr>
        <w:t xml:space="preserve">allow </w:t>
      </w:r>
      <w:r w:rsidRPr="005553E2">
        <w:rPr>
          <w:rStyle w:val="StyleUnderline"/>
        </w:rPr>
        <w:t xml:space="preserve">adequate </w:t>
      </w:r>
      <w:r w:rsidRPr="005553E2">
        <w:rPr>
          <w:rStyle w:val="StyleUnderline"/>
          <w:highlight w:val="cyan"/>
        </w:rPr>
        <w:t xml:space="preserve">discernment between </w:t>
      </w:r>
      <w:r w:rsidRPr="005553E2">
        <w:rPr>
          <w:rStyle w:val="Emphasis"/>
          <w:highlight w:val="cyan"/>
        </w:rPr>
        <w:t>true participation</w:t>
      </w:r>
      <w:r w:rsidRPr="005553E2">
        <w:rPr>
          <w:rStyle w:val="StyleUnderline"/>
          <w:highlight w:val="cyan"/>
        </w:rPr>
        <w:t xml:space="preserve"> and </w:t>
      </w:r>
      <w:r w:rsidRPr="005553E2">
        <w:rPr>
          <w:rStyle w:val="Emphasis"/>
          <w:highlight w:val="cyan"/>
        </w:rPr>
        <w:t>tokenistic</w:t>
      </w:r>
      <w:r w:rsidRPr="005553E2">
        <w:rPr>
          <w:rStyle w:val="Emphasis"/>
        </w:rPr>
        <w:t xml:space="preserve"> mere </w:t>
      </w:r>
      <w:r w:rsidRPr="005553E2">
        <w:rPr>
          <w:rStyle w:val="Emphasis"/>
          <w:highlight w:val="cyan"/>
        </w:rPr>
        <w:t>consultation</w:t>
      </w:r>
      <w:r w:rsidRPr="005553E2">
        <w:rPr>
          <w:rStyle w:val="StyleUnderline"/>
          <w:highlight w:val="cyan"/>
        </w:rPr>
        <w:t xml:space="preserve">. </w:t>
      </w:r>
      <w:r w:rsidRPr="005553E2">
        <w:rPr>
          <w:rStyle w:val="Emphasis"/>
          <w:highlight w:val="cyan"/>
        </w:rPr>
        <w:t>Consensus</w:t>
      </w:r>
      <w:r w:rsidRPr="005553E2">
        <w:rPr>
          <w:rStyle w:val="StyleUnderline"/>
        </w:rPr>
        <w:t xml:space="preserve"> is </w:t>
      </w:r>
      <w:r w:rsidRPr="005553E2">
        <w:rPr>
          <w:rStyle w:val="StyleUnderline"/>
          <w:highlight w:val="cyan"/>
        </w:rPr>
        <w:t>important</w:t>
      </w:r>
      <w:r w:rsidRPr="005553E2">
        <w:rPr>
          <w:rStyle w:val="StyleUnderline"/>
        </w:rPr>
        <w:t xml:space="preserve"> in </w:t>
      </w:r>
      <w:r w:rsidRPr="005553E2">
        <w:rPr>
          <w:rStyle w:val="Emphasis"/>
        </w:rPr>
        <w:t>decision-making processes</w:t>
      </w:r>
      <w:r w:rsidRPr="005553E2">
        <w:rPr>
          <w:rStyle w:val="StyleUnderline"/>
        </w:rPr>
        <w:t xml:space="preserve"> because </w:t>
      </w:r>
      <w:r w:rsidRPr="005553E2">
        <w:rPr>
          <w:rStyle w:val="Emphasis"/>
        </w:rPr>
        <w:t>indigenous</w:t>
      </w:r>
      <w:r w:rsidRPr="005553E2">
        <w:rPr>
          <w:rStyle w:val="StyleUnderline"/>
        </w:rPr>
        <w:t xml:space="preserve"> peoples </w:t>
      </w:r>
      <w:r w:rsidRPr="005553E2">
        <w:rPr>
          <w:rStyle w:val="Emphasis"/>
        </w:rPr>
        <w:t>must be able</w:t>
      </w:r>
      <w:r w:rsidRPr="005553E2">
        <w:rPr>
          <w:rStyle w:val="StyleUnderline"/>
        </w:rPr>
        <w:t xml:space="preserve"> to </w:t>
      </w:r>
      <w:r w:rsidRPr="005553E2">
        <w:rPr>
          <w:rStyle w:val="Emphasis"/>
        </w:rPr>
        <w:t>consciously accept the risks</w:t>
      </w:r>
      <w:r w:rsidRPr="005553E2">
        <w:rPr>
          <w:rStyle w:val="StyleUnderline"/>
        </w:rPr>
        <w:t xml:space="preserve"> due to mega-projects, such as mines and forestry developments, which concern</w:t>
      </w:r>
      <w:r w:rsidRPr="005553E2">
        <w:rPr>
          <w:sz w:val="16"/>
        </w:rPr>
        <w:t xml:space="preserve"> the </w:t>
      </w:r>
      <w:r w:rsidRPr="005553E2">
        <w:rPr>
          <w:rStyle w:val="StyleUnderline"/>
        </w:rPr>
        <w:t>exploitation of natural resources</w:t>
      </w:r>
      <w:r w:rsidRPr="005553E2">
        <w:rPr>
          <w:sz w:val="16"/>
        </w:rPr>
        <w:t xml:space="preserve"> for reasons of public utility. </w:t>
      </w:r>
      <w:r w:rsidRPr="005553E2">
        <w:rPr>
          <w:rStyle w:val="StyleUnderline"/>
        </w:rPr>
        <w:t xml:space="preserve">By consenting, interested parties </w:t>
      </w:r>
      <w:r w:rsidRPr="005553E2">
        <w:rPr>
          <w:rStyle w:val="Emphasis"/>
        </w:rPr>
        <w:t>can agree</w:t>
      </w:r>
      <w:r w:rsidRPr="005553E2">
        <w:rPr>
          <w:rStyle w:val="StyleUnderline"/>
        </w:rPr>
        <w:t xml:space="preserve"> on benefits and opportunities but also compensations, possible relocations, and land transfers in case of damage[13].</w:t>
      </w:r>
    </w:p>
    <w:p w14:paraId="461DAEFF" w14:textId="77777777" w:rsidR="002F1D84" w:rsidRPr="005553E2" w:rsidRDefault="002F1D84" w:rsidP="002F1D84">
      <w:pPr>
        <w:rPr>
          <w:sz w:val="16"/>
        </w:rPr>
      </w:pPr>
      <w:r w:rsidRPr="005553E2">
        <w:rPr>
          <w:rStyle w:val="StyleUnderline"/>
          <w:highlight w:val="cyan"/>
        </w:rPr>
        <w:t>Consent</w:t>
      </w:r>
      <w:r w:rsidRPr="005553E2">
        <w:rPr>
          <w:rStyle w:val="StyleUnderline"/>
        </w:rPr>
        <w:t xml:space="preserve"> is </w:t>
      </w:r>
      <w:r w:rsidRPr="005553E2">
        <w:rPr>
          <w:rStyle w:val="Emphasis"/>
        </w:rPr>
        <w:t>only</w:t>
      </w:r>
      <w:r w:rsidRPr="005553E2">
        <w:rPr>
          <w:rStyle w:val="StyleUnderline"/>
        </w:rPr>
        <w:t xml:space="preserve"> </w:t>
      </w:r>
      <w:r w:rsidRPr="005553E2">
        <w:rPr>
          <w:rStyle w:val="StyleUnderline"/>
          <w:highlight w:val="cyan"/>
        </w:rPr>
        <w:t>possible with</w:t>
      </w:r>
      <w:r w:rsidRPr="005553E2">
        <w:rPr>
          <w:rStyle w:val="StyleUnderline"/>
        </w:rPr>
        <w:t xml:space="preserve"> the </w:t>
      </w:r>
      <w:r w:rsidRPr="005553E2">
        <w:rPr>
          <w:rStyle w:val="StyleUnderline"/>
          <w:highlight w:val="cyan"/>
        </w:rPr>
        <w:t>fair participation</w:t>
      </w:r>
      <w:r w:rsidRPr="005553E2">
        <w:rPr>
          <w:rStyle w:val="StyleUnderline"/>
        </w:rPr>
        <w:t xml:space="preserve"> of the interested parties.</w:t>
      </w:r>
      <w:r w:rsidRPr="005553E2">
        <w:rPr>
          <w:sz w:val="16"/>
        </w:rPr>
        <w:t xml:space="preserve"> According to Pretty’s analysis, deliberative democracy has different forms. </w:t>
      </w:r>
      <w:r w:rsidRPr="005553E2">
        <w:rPr>
          <w:rStyle w:val="StyleUnderline"/>
        </w:rPr>
        <w:t xml:space="preserve">It </w:t>
      </w:r>
      <w:r w:rsidRPr="005553E2">
        <w:rPr>
          <w:rStyle w:val="Emphasis"/>
          <w:highlight w:val="cyan"/>
        </w:rPr>
        <w:t>goes</w:t>
      </w:r>
      <w:r w:rsidRPr="005553E2">
        <w:rPr>
          <w:rStyle w:val="StyleUnderline"/>
          <w:highlight w:val="cyan"/>
        </w:rPr>
        <w:t xml:space="preserve"> from </w:t>
      </w:r>
      <w:r w:rsidRPr="005553E2">
        <w:rPr>
          <w:rStyle w:val="Emphasis"/>
          <w:highlight w:val="cyan"/>
        </w:rPr>
        <w:t>passive</w:t>
      </w:r>
      <w:r w:rsidRPr="005553E2">
        <w:rPr>
          <w:rStyle w:val="StyleUnderline"/>
        </w:rPr>
        <w:t xml:space="preserve"> and </w:t>
      </w:r>
      <w:r w:rsidRPr="005553E2">
        <w:rPr>
          <w:rStyle w:val="Emphasis"/>
        </w:rPr>
        <w:t>merely informative</w:t>
      </w:r>
      <w:r w:rsidRPr="005553E2">
        <w:rPr>
          <w:rStyle w:val="StyleUnderline"/>
        </w:rPr>
        <w:t xml:space="preserve"> </w:t>
      </w:r>
      <w:r w:rsidRPr="005553E2">
        <w:rPr>
          <w:rStyle w:val="StyleUnderline"/>
          <w:highlight w:val="cyan"/>
        </w:rPr>
        <w:t>participation to</w:t>
      </w:r>
      <w:r w:rsidRPr="005553E2">
        <w:rPr>
          <w:sz w:val="16"/>
        </w:rPr>
        <w:t xml:space="preserve"> more </w:t>
      </w:r>
      <w:r w:rsidRPr="005553E2">
        <w:rPr>
          <w:rStyle w:val="StyleUnderline"/>
          <w:highlight w:val="cyan"/>
        </w:rPr>
        <w:t>interactive</w:t>
      </w:r>
      <w:r w:rsidRPr="005553E2">
        <w:rPr>
          <w:rStyle w:val="StyleUnderline"/>
        </w:rPr>
        <w:t xml:space="preserve"> or </w:t>
      </w:r>
      <w:r w:rsidRPr="005553E2">
        <w:rPr>
          <w:rStyle w:val="StyleUnderline"/>
          <w:highlight w:val="cyan"/>
        </w:rPr>
        <w:t>self-mobilization</w:t>
      </w:r>
      <w:r w:rsidRPr="005553E2">
        <w:rPr>
          <w:rStyle w:val="StyleUnderline"/>
        </w:rPr>
        <w:t xml:space="preserve"> </w:t>
      </w:r>
      <w:r w:rsidRPr="005553E2">
        <w:rPr>
          <w:rStyle w:val="Emphasis"/>
        </w:rPr>
        <w:t>through</w:t>
      </w:r>
      <w:r w:rsidRPr="005553E2">
        <w:rPr>
          <w:sz w:val="16"/>
        </w:rPr>
        <w:t xml:space="preserve"> political representative bodies or UN institutions[14]. ILO Convention No. 169 also defines the elements of consent, </w:t>
      </w:r>
      <w:r w:rsidRPr="005553E2">
        <w:rPr>
          <w:rStyle w:val="Emphasis"/>
        </w:rPr>
        <w:t>specifying</w:t>
      </w:r>
      <w:r w:rsidRPr="005553E2">
        <w:rPr>
          <w:rStyle w:val="StyleUnderline"/>
        </w:rPr>
        <w:t xml:space="preserve"> the importance that </w:t>
      </w:r>
      <w:r w:rsidRPr="005553E2">
        <w:rPr>
          <w:rStyle w:val="StyleUnderline"/>
          <w:highlight w:val="cyan"/>
        </w:rPr>
        <w:t xml:space="preserve">consent </w:t>
      </w:r>
      <w:r w:rsidRPr="005553E2">
        <w:rPr>
          <w:rStyle w:val="Emphasis"/>
          <w:highlight w:val="cyan"/>
        </w:rPr>
        <w:t>must</w:t>
      </w:r>
      <w:r w:rsidRPr="005553E2">
        <w:rPr>
          <w:rStyle w:val="StyleUnderline"/>
          <w:highlight w:val="cyan"/>
        </w:rPr>
        <w:t xml:space="preserve"> be</w:t>
      </w:r>
      <w:r w:rsidRPr="005553E2">
        <w:rPr>
          <w:sz w:val="16"/>
          <w:highlight w:val="cyan"/>
        </w:rPr>
        <w:t xml:space="preserve"> </w:t>
      </w:r>
      <w:r w:rsidRPr="005553E2">
        <w:rPr>
          <w:rStyle w:val="Emphasis"/>
          <w:highlight w:val="cyan"/>
        </w:rPr>
        <w:t>free</w:t>
      </w:r>
      <w:r w:rsidRPr="005553E2">
        <w:rPr>
          <w:rStyle w:val="StyleUnderline"/>
          <w:highlight w:val="cyan"/>
        </w:rPr>
        <w:t xml:space="preserve">, </w:t>
      </w:r>
      <w:r w:rsidRPr="005553E2">
        <w:rPr>
          <w:rStyle w:val="Emphasis"/>
          <w:highlight w:val="cyan"/>
        </w:rPr>
        <w:t>prior</w:t>
      </w:r>
      <w:r w:rsidRPr="005553E2">
        <w:rPr>
          <w:rStyle w:val="StyleUnderline"/>
          <w:highlight w:val="cyan"/>
        </w:rPr>
        <w:t>, and informed</w:t>
      </w:r>
      <w:r w:rsidRPr="005553E2">
        <w:rPr>
          <w:rStyle w:val="StyleUnderline"/>
        </w:rPr>
        <w:t xml:space="preserve">, but </w:t>
      </w:r>
      <w:r w:rsidRPr="005553E2">
        <w:rPr>
          <w:rStyle w:val="Emphasis"/>
        </w:rPr>
        <w:t>above all</w:t>
      </w:r>
      <w:r w:rsidRPr="005553E2">
        <w:rPr>
          <w:rStyle w:val="StyleUnderline"/>
        </w:rPr>
        <w:t xml:space="preserve">, it </w:t>
      </w:r>
      <w:r w:rsidRPr="005553E2">
        <w:rPr>
          <w:rStyle w:val="Emphasis"/>
        </w:rPr>
        <w:t>must</w:t>
      </w:r>
      <w:r w:rsidRPr="005553E2">
        <w:rPr>
          <w:rStyle w:val="StyleUnderline"/>
        </w:rPr>
        <w:t xml:space="preserve"> be obtained </w:t>
      </w:r>
      <w:r w:rsidRPr="005553E2">
        <w:rPr>
          <w:rStyle w:val="Emphasis"/>
          <w:highlight w:val="cyan"/>
        </w:rPr>
        <w:t>through appropriate means</w:t>
      </w:r>
      <w:r w:rsidRPr="005553E2">
        <w:rPr>
          <w:rStyle w:val="StyleUnderline"/>
          <w:highlight w:val="cyan"/>
        </w:rPr>
        <w:t>.</w:t>
      </w:r>
    </w:p>
    <w:p w14:paraId="7BCF4C04" w14:textId="77777777" w:rsidR="002F1D84" w:rsidRPr="005553E2" w:rsidRDefault="002F1D84" w:rsidP="002F1D84">
      <w:pPr>
        <w:rPr>
          <w:sz w:val="16"/>
        </w:rPr>
      </w:pPr>
      <w:r w:rsidRPr="005553E2">
        <w:rPr>
          <w:sz w:val="16"/>
        </w:rPr>
        <w:t>Active participation can be done in various ways. Can be conducted: polls, hearings, publications, rules negotiation, and citizens’ committees[15]. In citizens’ committees, people who do not hold leadership positions are also given the opportunity to participate and ask for further information.</w:t>
      </w:r>
    </w:p>
    <w:p w14:paraId="5AA43E6C" w14:textId="77777777" w:rsidR="002F1D84" w:rsidRPr="005553E2" w:rsidRDefault="002F1D84" w:rsidP="002F1D84">
      <w:pPr>
        <w:rPr>
          <w:sz w:val="16"/>
        </w:rPr>
      </w:pPr>
      <w:r w:rsidRPr="005553E2">
        <w:rPr>
          <w:sz w:val="16"/>
        </w:rPr>
        <w:t>4. Legal aspects and best practices</w:t>
      </w:r>
    </w:p>
    <w:p w14:paraId="69FB9092" w14:textId="77777777" w:rsidR="002F1D84" w:rsidRPr="005553E2" w:rsidRDefault="002F1D84" w:rsidP="002F1D84">
      <w:pPr>
        <w:rPr>
          <w:sz w:val="16"/>
        </w:rPr>
      </w:pPr>
      <w:r w:rsidRPr="005553E2">
        <w:rPr>
          <w:sz w:val="16"/>
        </w:rPr>
        <w:t xml:space="preserve">Establishing a single legal system in the Arctic is a difficult undertaking and the mere thought that there could be an approved legal practice for natural resources borders on pure utopia. </w:t>
      </w:r>
      <w:r w:rsidRPr="005553E2">
        <w:rPr>
          <w:rStyle w:val="Emphasis"/>
        </w:rPr>
        <w:t>Natural resources</w:t>
      </w:r>
      <w:r w:rsidRPr="005553E2">
        <w:rPr>
          <w:rStyle w:val="StyleUnderline"/>
        </w:rPr>
        <w:t xml:space="preserve"> represent a </w:t>
      </w:r>
      <w:r w:rsidRPr="005553E2">
        <w:rPr>
          <w:rStyle w:val="Emphasis"/>
        </w:rPr>
        <w:t>decisive vector</w:t>
      </w:r>
      <w:r w:rsidRPr="005553E2">
        <w:rPr>
          <w:rStyle w:val="StyleUnderline"/>
        </w:rPr>
        <w:t xml:space="preserve"> for the </w:t>
      </w:r>
      <w:r w:rsidRPr="005553E2">
        <w:rPr>
          <w:rStyle w:val="Emphasis"/>
        </w:rPr>
        <w:t>self-determination</w:t>
      </w:r>
      <w:r w:rsidRPr="005553E2">
        <w:rPr>
          <w:rStyle w:val="StyleUnderline"/>
        </w:rPr>
        <w:t xml:space="preserve"> of the </w:t>
      </w:r>
      <w:r w:rsidRPr="005553E2">
        <w:rPr>
          <w:rStyle w:val="Emphasis"/>
        </w:rPr>
        <w:t>indigenous peoples of the Arctic</w:t>
      </w:r>
      <w:r w:rsidRPr="005553E2">
        <w:rPr>
          <w:rStyle w:val="StyleUnderline"/>
        </w:rPr>
        <w:t xml:space="preserve">, as they represent a </w:t>
      </w:r>
      <w:r w:rsidRPr="005553E2">
        <w:rPr>
          <w:rStyle w:val="Emphasis"/>
        </w:rPr>
        <w:t>good engine</w:t>
      </w:r>
      <w:r w:rsidRPr="005553E2">
        <w:rPr>
          <w:rStyle w:val="StyleUnderline"/>
        </w:rPr>
        <w:t xml:space="preserve"> for </w:t>
      </w:r>
      <w:r w:rsidRPr="005553E2">
        <w:rPr>
          <w:rStyle w:val="Emphasis"/>
        </w:rPr>
        <w:t>sustainable development</w:t>
      </w:r>
      <w:r w:rsidRPr="005553E2">
        <w:rPr>
          <w:rStyle w:val="StyleUnderline"/>
        </w:rPr>
        <w:t>.</w:t>
      </w:r>
      <w:r w:rsidRPr="005553E2">
        <w:rPr>
          <w:sz w:val="16"/>
        </w:rPr>
        <w:t xml:space="preserve"> Sustainable development poses various challenges to states which are called to adapt to the evolution of international law, especially in the field of indigenous participatory rights.</w:t>
      </w:r>
    </w:p>
    <w:p w14:paraId="72E61AFC" w14:textId="77777777" w:rsidR="002F1D84" w:rsidRPr="005553E2" w:rsidRDefault="002F1D84" w:rsidP="002F1D84">
      <w:pPr>
        <w:rPr>
          <w:sz w:val="4"/>
          <w:szCs w:val="4"/>
        </w:rPr>
      </w:pPr>
      <w:r w:rsidRPr="005553E2">
        <w:rPr>
          <w:sz w:val="4"/>
          <w:szCs w:val="4"/>
        </w:rPr>
        <w:t>The 2007 UNDRIP offered a new vision of indigenous participatory rights. If previously they were subject to the domestic legal fabric, UNDRIP has embarked on a difficult path for its legal recognition. With the emergence of new international instruments, UNDRIP has been qualified as international customary law and as a general principle of international law[16]. The inhomogeneity in the matter is given by a multitude of variables concerning the recognition of the different needs of the region, different legal systems, different relationships of interconnection and communication with indigenous peoples. The latter point must be analyzed under the lens of the economic and social advantages that are distinguished between the different Arctic communities. Many communities welcome the economic development resulting from energy exploitation, while others hardly support the impact that mining activities have on traditional activities. These variables determine the diversity of the most appropriate forms for consultation processes and influence the choice of best practices for promoting sustainability. Below, the national legal instruments for each Arctic state are reported together with the consultative forms provided for by domestic legislation. Table 1: Arctic states’ strategies on Consultative rights (click on the table to enlarge it) As Table 1 shows, each Arctic state has adopted a different strategy with respect to its own legal order. Alaska, part of the United States of America, provides for both the Alaska Native Claims Settlement Act, signed by President Nixon, and specific environmental statutes closer to local needs. The Alaska National Interest Lands Conservation Act (ANILCA) was signed into law in 1980(Public Law 96-487, 94 Stat. 2371) and designates wilderness areas and activities such as subsistence management, transportation in and through parks, the use of cabins, mines, archaeological sites, scientific research studies. It still does not provide for legally binding consultation obligations[17]. The Outer Continental Shelf Lands Act (OCSLA) created on August 7, 1953, defines the OCS as all submerged lands that lie off state coastal waters (3 miles offshore) that are under the jurisdiction of the United States. Under the OCSLA, the Secretary grants leases and provides guidelines for the implementation of an OCS oil and gas exploration and development program[18]. Over the years, the Government of Alaska has promoted the development of districts with administrative powers capable of supporting regionalized consultation policies. These solutions are periodically evaluated by the EPA (Environmental Protection Agency), which assesses the degree of need for public hearings. On the contrary, Canada alongside modern land claims agreements provides also constitutional provisions (Sec. 35/1982). The Canadian Arctic is divided into three territories: Nunavut, Northwest Territories (NWT) and Yukon. Each territory boasts one or more agreements with the government. In 1990, the Umbrella Final Agreement was signed, a non-legal document that groups together the various previous agreements and created a system for monitoring and receiving disputes that include land claims, compensation in money, and self-government[19]. Further east, Greenland gained full jurisdiction after the constitutional revision of 2009, which made self-government on the island possible. The first division of competencies between Denmark and Greenland had already been hypothesized in 1979, in which the Home Rule Act raised the right to natural resources for residents to a fundamental right (Section 8). In practice, supremacy over the management of natural resources is severely limited by the residual competencies that the Danish government still holds. Indeed, Denmark retains the reins on foreign policy and the power to extend or limit the effects of international treaties to the two detached regions, unless these directly affect Greenlandic interests. The main source of Greenlandic legislation is the Mineral Resource Act of 2009 which designates the licensing structure and civil liability of mining companies[20]. The major diatribes are still directed at the uranium mine in southern Greenland, but the newly elected government seems to support the definitive ban on mining in that particular region of the country. A more pragmatic situation exists in mainland Scandinavia, where the Sami population still feels excluded from major decision-making centers. Norway, Sweden, and Finland present a partially similar legal framework, but they offer a different picture in the area of Sami rights. The region of Lapland, where the Sami population resides, stretches from the Kola Peninsula to Norway, crossing the northern coast of the three Nordic states. While in Russia the Sami Parliament is not legally recognized, in Norway the rights of the Sami are well established. In 2005, Norway adopted the Finmark Act which established the following: There is an obligation to involve all interested parties in the licensing process. The power of the Sami Parliament to issue opinions and recommendations with respect to the development of a project in the Lapland Region is recognized. In 2005, it was proposed to collect all the statements in a single instrument, namely the Nordic Saami Convention which is divided into seven parts: general rights, governance, language and culture, livelihood, the Convention’s implementation, development, and final provisions[21]. Sweden has decided not to ratify ILO 169, the only legally binding instrument in the scenario of indigenous rights. Sweden explained that ILO 169 would go against Article 14 of their constitution, and parliament prefers to work on national law before ratification creates formal conflicts. In fact, the government established a commission in 1997 to point out the reasons why Sweden should have ratified it. In the conclusion of the so-called Heurgren Report of this commission, it is established that Sweden could ratify the Convention if it was able to solve some controversial issues about the right to land of the Sami. According to the Report, Sweden should recognize Sami Rights and corollary priorities to sustain Sami people in exercising own traditional activities as reindeer husbandry[23]. Subsequently, two acts were issued: The Reindeer Husbandry Act and The Reindeer Grazing Act. In both acts, the land defined for use by Sami is discussed only in regards to maintaining reindeer grazing. In 1991, the Swedish Parliament issued the Swedish Minerals Act (4 5/91), accompanied by the corollary law (285/92). Notwithstanding the subsequent amendments, the act does not present a reference to the law for grazing reindeer and Sami rights. In 1998, the Swedish Environmental Code (808/1998) obliged extraction companies to draft Environmental Impact Assessments (EIAs) as a requirement for licensing. In 2009, Sweden adopted the law on Ethnic Minority (2009/724) which assured the Sami the right to maintain and develop their own culture and the right to participate on issues that concern them. In 2018, Sweden implemented the European directives concerning water policies. The UN system, particularly the CERD, expressly criticized Sweden’s belief that the state’s not respecting the obligations accepted by the ratification or signature of the Conventions. As regards the Finnish situation, Finland does not yet have any legally binding instruments with regard to the rights of the Saami. There is no provision for the obligation of the FPIC in decision-making processes. Worthy of note, the Climate Act Reform, scheduled for September 2021, with which the Finnish Parliament is supposed to have a provision to encourage greater participation of Sami people in climate change-related decision-making. Like Sweden, but unlike Norway, Finland has not ratified ILO 169, despite the Saami Council presenting a shadow report (2020) to the United Nations Human Rights Committee asking for the strengthening of the national legislative circuit in defense of Saami rights through the ratification of ILO Convention 169[24]. Still, the Sami way of life has been recognized since time immemorial. In 1751, the Lapp Codicil considered that the Government had to implement all the necessary measures so that the customs and the concept of Sami territoriality were protected[25]. At the constitutional level, the fundamental text includes respect for cultural and linguistic rights without specifying participatory rights. Furthermore, these rights also encounter application limits of a geographical nature. This legislative lacuna has been resolved with reference to the Sami Act of Finland, Article 1 of which specifies the rights to consultations and negotiations[26]. To complete the picture, Russia offers a new panorama on the indigenous rights front. The system of protection of indigenous rights is still unclear, also overlaid by the complex legislative system which includes federal laws and various regions with special status with minimum powers of an autonomous administrative nature. The federal government and all federal sub-structures have exclusive jurisdiction over the rights of indigenous peoples. Federal laws include the right to continue subsistence activities, valuation of environmental, social, and economic impacts of economic activities on the territory, but weak policies in support of sustainable development for IP[27]. 5. Consultations and public hearings Stakeholders can be involved in decision-making processes by taking different paths (Table 2). In many countries (such as Canada, Greenland, Norway, and Sweden), mandatory consultations are arranged with the indigenous communities of the territory at certain stages of issuing the license. In other regions (for example, in Alaska), public hearings are held in order to allow the dissemination of information to all parties involved in the process. Table 2: Different ways of consultative processes (click on the table to enlarge it) Although public hearings and consultations perform different tasks, they both pursue the same objectives: To obtain grants and further information on the draft regarding the project and license. Provide business agents, locals, and other interested parties with parties. Identify a wide range of public hearings. Give publicity, transparency, and legitimacy to the EIA and Strategic Impact Assessment (SIA), and the authorization process[28]. Consultative measures are also influenced by the political representation structure of the indigenous community under consideration. For example, the centers of Sami policymaking are Sami parliaments which carry out political leadership activities and communicate with national parliaments. In this context, Sami parliaments may have the power to issue opinions, recommendations, or even guidelines on how to conduct consultations. Although the Sami parliaments are structured similarly, and the Sami priorities are rather homogeneous, the relations between local and national governments are very different. These discrepancies create a lot of inequality between the Sami themselves in the field of protection of their rights and in the degree of representation. Finally, sometimes it is the national government that makes important choices for the good of indigenous communities, imposing bans on exploitation in certain areas inhabited by indigenous communities without, however, establishing legally binding consultation obligations, for example; Russia[29]. 6. Bureaucratic complexity – The case of Sweden On the occasion of a workshop in Troms[30], the author addressed the issue of deliberative democracy in the Lapland region, Sapmi, in relation to the management of natural resources in Sweden. The analysis began with a shortlist of the most important steps in the evolution of the mining law and the reasons for the failure to ratify ILO 169 in Sweden. In relation to this circumstance, the special commission elected by the Swedish Parliament in 1997, declared the possibility of ratification of the Convention only after overcoming some issues concerning the recognition of Sami rights and land rights. The discussion on the recognition of Sami rights is still relevant today, above all because national legislation still has gaps and lends itself to ambiguous interpretation. This legislative vaguery affects the current licensing system which, despite including the consultation of indigenous communities, does not set any guideline on the methods of acquiring consent by them. Furthermore, the failure to ratify ILO 169 affects the effectiveness of international instruments already adopted by Sweden, such as UNDRIP and ICCPR[31]. The analysis presented a focus on the situation in Kiruna, where the population is about to be progressively moved to a new area away from the iron mine. The author conducted on-the-spot questionnaires and interviews with members of the Swedish Saami community and Saami Parliament to establish the degree of active participation of the parties involved in the relocation of housing due to the environmental damage associated with the extraction activity. Given that Sweden implemented the Aarhus Convention through European law, the author wanted to establish the degree of access to information, public participation, and access to environmental justice by the Saami people in Sweden[32]. As regards the right of access to information, Sweden has an effective digital case advertising system on official networks, accessible online. The right to participation of indigenous communities is included in UNDRIP and the Swedish Mineral Act (by drafting SIA), but the lack of specific rules on how to conduct the public hearing negatively impacts the monitoring of inclusion of populations and the effectiveness of these consultative activities. According to the Mineral Act, preliminary consultations are provided at the beginning of the licensing process. The company must go to the Mining Inspectorate to obtain the mining concession and the institution consults the local representations (Sameby) about the project[33]. The same local representations will be advised about the first EIA by the company[34]. However, considering that ILO 169 isn’t applied, the role of the SIA is not clear. The law doesn’t clarify if the SIA aims to achieve a high degree of active participation, to obtain the consent of the local community, or to negotiate an agreement between the Saami, companies, and government. Concerning access to environmental justice, Sweden has a specific procedure for disputes concerning environmental hazards and land cases[35]. In addition, the administrative system provides for alternative conflict resolution solutions, such as mediation. NGOs and indigenous communities can be included in the process through the appeal phase[36]. The major limitation to the access to environmental justice is represented by the reservation of Sweden to the Aarhus Convention, which limits the review procedures by environmental organizations in specific circumstances[37]. However, it is important to specify that the Aarhus Convention does not include any indigenous or minority rights regarding consultation during licensing. To date, Swedish legislation does not provide for any right of veto by the Sami people to stop a mine opening. Access to information Aarhus (reservation) UNDRIP Right to Participation UNDRIP / Swedish mineral act (SIA) Access to environmental justice Aarhus (reservation) Swedish Environmental Code As previously mentioned, the author conducted interviews with Swedish Saami, and the data that emerged presented a moderate dissent from the Sami communities on the work of the Kiruna Parliament. Even today, in fact, many members of the communities, especially those who live near the mines, complain about the lack of political inclusion in public consultation systems, in the final phase of the granting of the license, and in case of environmental damage. In fact, the Saami do not have a defined legal position as it is not clear whether they are interested parties or stakeholders in the negotiation phase of the extraction plans. It is possible to paint the political position of the Swedish Saami, listing some points to solve: Weak Saami political representation. Insufficient inclusion of the community knows to me along the licensing path.</w:t>
      </w:r>
    </w:p>
    <w:p w14:paraId="00A62F9C" w14:textId="77777777" w:rsidR="002F1D84" w:rsidRPr="005553E2" w:rsidRDefault="002F1D84" w:rsidP="002F1D84">
      <w:pPr>
        <w:rPr>
          <w:rStyle w:val="StyleUnderline"/>
        </w:rPr>
      </w:pPr>
      <w:r w:rsidRPr="005553E2">
        <w:rPr>
          <w:rStyle w:val="StyleUnderline"/>
        </w:rPr>
        <w:t xml:space="preserve">The </w:t>
      </w:r>
      <w:r w:rsidRPr="005553E2">
        <w:rPr>
          <w:rStyle w:val="Emphasis"/>
        </w:rPr>
        <w:t>ambiguity</w:t>
      </w:r>
      <w:r w:rsidRPr="005553E2">
        <w:rPr>
          <w:rStyle w:val="StyleUnderline"/>
        </w:rPr>
        <w:t xml:space="preserve"> between right to </w:t>
      </w:r>
      <w:r w:rsidRPr="005553E2">
        <w:rPr>
          <w:rStyle w:val="Emphasis"/>
        </w:rPr>
        <w:t>consultation</w:t>
      </w:r>
      <w:r w:rsidRPr="005553E2">
        <w:rPr>
          <w:rStyle w:val="StyleUnderline"/>
        </w:rPr>
        <w:t xml:space="preserve"> and </w:t>
      </w:r>
      <w:r w:rsidRPr="005553E2">
        <w:rPr>
          <w:rStyle w:val="Emphasis"/>
        </w:rPr>
        <w:t>right to consent (FPIC)</w:t>
      </w:r>
      <w:r w:rsidRPr="005553E2">
        <w:rPr>
          <w:rStyle w:val="StyleUnderline"/>
        </w:rPr>
        <w:t>.</w:t>
      </w:r>
    </w:p>
    <w:p w14:paraId="027D231B" w14:textId="77777777" w:rsidR="002F1D84" w:rsidRPr="00A3348A" w:rsidRDefault="002F1D84" w:rsidP="002F1D84">
      <w:pPr>
        <w:rPr>
          <w:sz w:val="16"/>
        </w:rPr>
      </w:pPr>
      <w:r w:rsidRPr="005553E2">
        <w:rPr>
          <w:rStyle w:val="StyleUnderline"/>
        </w:rPr>
        <w:t xml:space="preserve">The </w:t>
      </w:r>
      <w:r w:rsidRPr="005553E2">
        <w:rPr>
          <w:rStyle w:val="Emphasis"/>
        </w:rPr>
        <w:t>solutions</w:t>
      </w:r>
      <w:r w:rsidRPr="005553E2">
        <w:rPr>
          <w:rStyle w:val="StyleUnderline"/>
        </w:rPr>
        <w:t xml:space="preserve"> to these problems are to be found between politics and </w:t>
      </w:r>
      <w:r w:rsidRPr="005553E2">
        <w:rPr>
          <w:rStyle w:val="Emphasis"/>
        </w:rPr>
        <w:t>national legislation</w:t>
      </w:r>
      <w:r w:rsidRPr="005553E2">
        <w:rPr>
          <w:rStyle w:val="StyleUnderline"/>
        </w:rPr>
        <w:t>.</w:t>
      </w:r>
      <w:r w:rsidRPr="005553E2">
        <w:rPr>
          <w:sz w:val="16"/>
        </w:rPr>
        <w:t xml:space="preserve"> As the Kiruna Parliament has expressed in its political standpoint[38], </w:t>
      </w:r>
      <w:r w:rsidRPr="005553E2">
        <w:rPr>
          <w:rStyle w:val="StyleUnderline"/>
        </w:rPr>
        <w:t>a first step would be</w:t>
      </w:r>
      <w:r w:rsidRPr="005553E2">
        <w:rPr>
          <w:sz w:val="16"/>
        </w:rPr>
        <w:t xml:space="preserve"> the </w:t>
      </w:r>
      <w:r w:rsidRPr="005553E2">
        <w:rPr>
          <w:rStyle w:val="StyleUnderline"/>
        </w:rPr>
        <w:t>ratification of</w:t>
      </w:r>
      <w:r w:rsidRPr="005553E2">
        <w:rPr>
          <w:sz w:val="16"/>
        </w:rPr>
        <w:t xml:space="preserve"> ILO 169 which would have the double effect of </w:t>
      </w:r>
      <w:r w:rsidRPr="005553E2">
        <w:rPr>
          <w:rStyle w:val="StyleUnderline"/>
          <w:highlight w:val="cyan"/>
        </w:rPr>
        <w:t>raising</w:t>
      </w:r>
      <w:r w:rsidRPr="005553E2">
        <w:rPr>
          <w:rStyle w:val="StyleUnderline"/>
        </w:rPr>
        <w:t xml:space="preserve"> the </w:t>
      </w:r>
      <w:r w:rsidRPr="005553E2">
        <w:rPr>
          <w:rStyle w:val="StyleUnderline"/>
          <w:highlight w:val="cyan"/>
        </w:rPr>
        <w:t>community</w:t>
      </w:r>
      <w:r w:rsidRPr="005553E2">
        <w:rPr>
          <w:sz w:val="16"/>
        </w:rPr>
        <w:t xml:space="preserve"> Saami </w:t>
      </w:r>
      <w:r w:rsidRPr="005553E2">
        <w:rPr>
          <w:rStyle w:val="StyleUnderline"/>
          <w:highlight w:val="cyan"/>
        </w:rPr>
        <w:t>as stakeholders</w:t>
      </w:r>
      <w:r w:rsidRPr="005553E2">
        <w:rPr>
          <w:rStyle w:val="StyleUnderline"/>
        </w:rPr>
        <w:t xml:space="preserve"> and defining the goals of domestic</w:t>
      </w:r>
      <w:r w:rsidRPr="005553E2">
        <w:rPr>
          <w:sz w:val="16"/>
        </w:rPr>
        <w:t xml:space="preserve"> mining </w:t>
      </w:r>
      <w:r w:rsidRPr="005553E2">
        <w:rPr>
          <w:rStyle w:val="StyleUnderline"/>
        </w:rPr>
        <w:t xml:space="preserve">legislation to reach a </w:t>
      </w:r>
      <w:r w:rsidRPr="005553E2">
        <w:rPr>
          <w:rStyle w:val="Emphasis"/>
          <w:sz w:val="26"/>
          <w:szCs w:val="26"/>
          <w:highlight w:val="cyan"/>
        </w:rPr>
        <w:t>f</w:t>
      </w:r>
      <w:r w:rsidRPr="005553E2">
        <w:rPr>
          <w:rStyle w:val="Emphasis"/>
          <w:sz w:val="26"/>
          <w:szCs w:val="26"/>
        </w:rPr>
        <w:t xml:space="preserve">ree, </w:t>
      </w:r>
      <w:r w:rsidRPr="005553E2">
        <w:rPr>
          <w:rStyle w:val="Emphasis"/>
          <w:sz w:val="26"/>
          <w:szCs w:val="26"/>
          <w:highlight w:val="cyan"/>
        </w:rPr>
        <w:t>p</w:t>
      </w:r>
      <w:r w:rsidRPr="005553E2">
        <w:rPr>
          <w:rStyle w:val="Emphasis"/>
          <w:sz w:val="26"/>
          <w:szCs w:val="26"/>
        </w:rPr>
        <w:t xml:space="preserve">rior and </w:t>
      </w:r>
      <w:r w:rsidRPr="005553E2">
        <w:rPr>
          <w:rStyle w:val="Emphasis"/>
          <w:sz w:val="26"/>
          <w:szCs w:val="26"/>
          <w:highlight w:val="cyan"/>
        </w:rPr>
        <w:t>i</w:t>
      </w:r>
      <w:r w:rsidRPr="005553E2">
        <w:rPr>
          <w:rStyle w:val="Emphasis"/>
          <w:sz w:val="26"/>
          <w:szCs w:val="26"/>
        </w:rPr>
        <w:t xml:space="preserve">nformed </w:t>
      </w:r>
      <w:r w:rsidRPr="005553E2">
        <w:rPr>
          <w:rStyle w:val="Emphasis"/>
          <w:sz w:val="26"/>
          <w:szCs w:val="26"/>
          <w:highlight w:val="cyan"/>
        </w:rPr>
        <w:t>c</w:t>
      </w:r>
      <w:r w:rsidRPr="005553E2">
        <w:rPr>
          <w:rStyle w:val="Emphasis"/>
          <w:sz w:val="26"/>
          <w:szCs w:val="26"/>
        </w:rPr>
        <w:t>onsensus</w:t>
      </w:r>
      <w:r w:rsidRPr="005553E2">
        <w:rPr>
          <w:rStyle w:val="StyleUnderline"/>
          <w:sz w:val="26"/>
          <w:szCs w:val="26"/>
        </w:rPr>
        <w:t xml:space="preserve">, </w:t>
      </w:r>
      <w:r w:rsidRPr="005553E2">
        <w:rPr>
          <w:rStyle w:val="Emphasis"/>
          <w:sz w:val="26"/>
          <w:szCs w:val="26"/>
        </w:rPr>
        <w:t xml:space="preserve">thus </w:t>
      </w:r>
      <w:r w:rsidRPr="005553E2">
        <w:rPr>
          <w:rStyle w:val="Emphasis"/>
          <w:sz w:val="26"/>
          <w:szCs w:val="26"/>
          <w:highlight w:val="cyan"/>
        </w:rPr>
        <w:t>going beyond</w:t>
      </w:r>
      <w:r w:rsidRPr="005553E2">
        <w:rPr>
          <w:rStyle w:val="Emphasis"/>
          <w:sz w:val="26"/>
          <w:szCs w:val="26"/>
        </w:rPr>
        <w:t xml:space="preserve"> the limit</w:t>
      </w:r>
      <w:r w:rsidRPr="005553E2">
        <w:rPr>
          <w:rStyle w:val="StyleUnderline"/>
          <w:sz w:val="26"/>
          <w:szCs w:val="26"/>
        </w:rPr>
        <w:t xml:space="preserve"> of </w:t>
      </w:r>
      <w:r w:rsidRPr="005553E2">
        <w:rPr>
          <w:rStyle w:val="Emphasis"/>
          <w:sz w:val="26"/>
          <w:szCs w:val="26"/>
        </w:rPr>
        <w:t xml:space="preserve">mere </w:t>
      </w:r>
      <w:r w:rsidRPr="005553E2">
        <w:rPr>
          <w:rStyle w:val="Emphasis"/>
          <w:sz w:val="26"/>
          <w:szCs w:val="26"/>
          <w:highlight w:val="cyan"/>
        </w:rPr>
        <w:t>consultation</w:t>
      </w:r>
      <w:r w:rsidRPr="005553E2">
        <w:rPr>
          <w:rStyle w:val="StyleUnderline"/>
        </w:rPr>
        <w:t xml:space="preserve">. Obviously, the </w:t>
      </w:r>
      <w:r w:rsidRPr="005553E2">
        <w:rPr>
          <w:rStyle w:val="Emphasis"/>
          <w:highlight w:val="cyan"/>
        </w:rPr>
        <w:t>need to obtain a consensus</w:t>
      </w:r>
      <w:r w:rsidRPr="005553E2">
        <w:rPr>
          <w:rStyle w:val="StyleUnderline"/>
          <w:highlight w:val="cyan"/>
        </w:rPr>
        <w:t xml:space="preserve"> would </w:t>
      </w:r>
      <w:r w:rsidRPr="005553E2">
        <w:rPr>
          <w:rStyle w:val="Emphasis"/>
          <w:highlight w:val="cyan"/>
        </w:rPr>
        <w:t>strengthen</w:t>
      </w:r>
      <w:r w:rsidRPr="005553E2">
        <w:rPr>
          <w:rStyle w:val="Emphasis"/>
        </w:rPr>
        <w:t xml:space="preserve"> the </w:t>
      </w:r>
      <w:r w:rsidRPr="005553E2">
        <w:rPr>
          <w:rStyle w:val="Emphasis"/>
          <w:highlight w:val="cyan"/>
        </w:rPr>
        <w:t>political position</w:t>
      </w:r>
      <w:r w:rsidRPr="005553E2">
        <w:rPr>
          <w:sz w:val="16"/>
        </w:rPr>
        <w:t xml:space="preserve"> of the Saami which could still be resolved in an alternative way to ILO 169, </w:t>
      </w:r>
      <w:r w:rsidRPr="005553E2">
        <w:rPr>
          <w:rStyle w:val="StyleUnderline"/>
          <w:highlight w:val="cyan"/>
        </w:rPr>
        <w:t>by</w:t>
      </w:r>
      <w:r w:rsidRPr="005553E2">
        <w:rPr>
          <w:rStyle w:val="StyleUnderline"/>
        </w:rPr>
        <w:t xml:space="preserve"> simply </w:t>
      </w:r>
      <w:r w:rsidRPr="005553E2">
        <w:rPr>
          <w:rStyle w:val="StyleUnderline"/>
          <w:highlight w:val="cyan"/>
        </w:rPr>
        <w:t>changing internal legislation</w:t>
      </w:r>
      <w:r w:rsidRPr="005553E2">
        <w:rPr>
          <w:sz w:val="16"/>
        </w:rPr>
        <w:t xml:space="preserve"> and providing more opportunities for inclusion of the Saami in the natural resources sector. Offering training, working on tenders and consultancy planning are some potential routes. </w:t>
      </w:r>
      <w:r w:rsidRPr="005553E2">
        <w:rPr>
          <w:rStyle w:val="Emphasis"/>
          <w:highlight w:val="cyan"/>
        </w:rPr>
        <w:t>Current</w:t>
      </w:r>
      <w:r w:rsidRPr="005553E2">
        <w:rPr>
          <w:rStyle w:val="StyleUnderline"/>
        </w:rPr>
        <w:t xml:space="preserve"> domestic </w:t>
      </w:r>
      <w:r w:rsidRPr="005553E2">
        <w:rPr>
          <w:rStyle w:val="StyleUnderline"/>
          <w:highlight w:val="cyan"/>
        </w:rPr>
        <w:t>legislation</w:t>
      </w:r>
      <w:r w:rsidRPr="005553E2">
        <w:rPr>
          <w:rStyle w:val="StyleUnderline"/>
        </w:rPr>
        <w:t xml:space="preserve"> is </w:t>
      </w:r>
      <w:r w:rsidRPr="005553E2">
        <w:rPr>
          <w:rStyle w:val="Emphasis"/>
          <w:highlight w:val="cyan"/>
        </w:rPr>
        <w:t>not</w:t>
      </w:r>
      <w:r w:rsidRPr="005553E2">
        <w:rPr>
          <w:rStyle w:val="StyleUnderline"/>
        </w:rPr>
        <w:t xml:space="preserve"> yet </w:t>
      </w:r>
      <w:r w:rsidRPr="005553E2">
        <w:rPr>
          <w:rStyle w:val="StyleUnderline"/>
          <w:highlight w:val="cyan"/>
        </w:rPr>
        <w:t>able to guarantee</w:t>
      </w:r>
      <w:r w:rsidRPr="005553E2">
        <w:rPr>
          <w:rStyle w:val="StyleUnderline"/>
        </w:rPr>
        <w:t xml:space="preserve"> the</w:t>
      </w:r>
      <w:r w:rsidRPr="005553E2">
        <w:rPr>
          <w:sz w:val="16"/>
          <w:szCs w:val="16"/>
        </w:rPr>
        <w:t xml:space="preserve"> complete</w:t>
      </w:r>
      <w:r w:rsidRPr="005553E2">
        <w:t xml:space="preserve"> </w:t>
      </w:r>
      <w:r w:rsidRPr="005553E2">
        <w:rPr>
          <w:rStyle w:val="Emphasis"/>
          <w:highlight w:val="cyan"/>
        </w:rPr>
        <w:t>protection</w:t>
      </w:r>
      <w:r w:rsidRPr="005553E2">
        <w:rPr>
          <w:rStyle w:val="StyleUnderline"/>
          <w:highlight w:val="cyan"/>
        </w:rPr>
        <w:t xml:space="preserve"> of indigenous rights</w:t>
      </w:r>
      <w:r w:rsidRPr="005553E2">
        <w:rPr>
          <w:sz w:val="16"/>
        </w:rPr>
        <w:t>, limiting itself to allowing the use of land for grazing reindeer[39]. Agreeing that the right to self-determination does not necessarily imply a property right on land, the interpretation of the law on ethnic minorities is not yet clear, in so far as it establishes the right of indigenous peoples to maintain and develop their culture if, to the Saami culture closely linked to Nature, no right to enjoy the land is recognized but only a “right to specific use”. Finally, a further solution to the Saami’s political weakness could also be a strengthening of the collaboration between the Kiruna Parliament and the national one, still very compromised by political systems and parliamentary representation which are not yet fully inclusive.</w:t>
      </w:r>
    </w:p>
    <w:p w14:paraId="15B87577" w14:textId="77777777" w:rsidR="002F1D84" w:rsidRPr="002F5643" w:rsidRDefault="002F1D84" w:rsidP="002F1D84">
      <w:pPr>
        <w:pStyle w:val="Heading4"/>
        <w:rPr>
          <w:rFonts w:asciiTheme="minorHAnsi" w:hAnsiTheme="minorHAnsi" w:cstheme="minorHAnsi"/>
        </w:rPr>
      </w:pPr>
      <w:r w:rsidRPr="002F5643">
        <w:rPr>
          <w:rFonts w:asciiTheme="minorHAnsi" w:hAnsiTheme="minorHAnsi" w:cstheme="minorHAnsi"/>
        </w:rPr>
        <w:t xml:space="preserve">The CP </w:t>
      </w:r>
      <w:r w:rsidRPr="002F5643">
        <w:rPr>
          <w:rFonts w:asciiTheme="minorHAnsi" w:hAnsiTheme="minorHAnsi" w:cstheme="minorHAnsi"/>
          <w:u w:val="single"/>
        </w:rPr>
        <w:t>competes</w:t>
      </w:r>
      <w:r w:rsidRPr="002F5643">
        <w:rPr>
          <w:rFonts w:asciiTheme="minorHAnsi" w:hAnsiTheme="minorHAnsi" w:cstheme="minorHAnsi"/>
        </w:rPr>
        <w:t xml:space="preserve"> and </w:t>
      </w:r>
      <w:r w:rsidRPr="002F5643">
        <w:rPr>
          <w:rFonts w:asciiTheme="minorHAnsi" w:hAnsiTheme="minorHAnsi" w:cstheme="minorHAnsi"/>
          <w:u w:val="single"/>
        </w:rPr>
        <w:t>solves</w:t>
      </w:r>
      <w:r w:rsidRPr="002F5643">
        <w:rPr>
          <w:rFonts w:asciiTheme="minorHAnsi" w:hAnsiTheme="minorHAnsi" w:cstheme="minorHAnsi"/>
        </w:rPr>
        <w:t xml:space="preserve">—it doesn’t </w:t>
      </w:r>
      <w:r w:rsidRPr="002F5643">
        <w:rPr>
          <w:rFonts w:asciiTheme="minorHAnsi" w:hAnsiTheme="minorHAnsi" w:cstheme="minorHAnsi"/>
          <w:u w:val="single"/>
        </w:rPr>
        <w:t>mandate</w:t>
      </w:r>
      <w:r w:rsidRPr="002F5643">
        <w:rPr>
          <w:rFonts w:asciiTheme="minorHAnsi" w:hAnsiTheme="minorHAnsi" w:cstheme="minorHAnsi"/>
        </w:rPr>
        <w:t xml:space="preserve"> implementation but subjects the plan to </w:t>
      </w:r>
      <w:r w:rsidRPr="002F5643">
        <w:rPr>
          <w:rFonts w:asciiTheme="minorHAnsi" w:hAnsiTheme="minorHAnsi" w:cstheme="minorHAnsi"/>
          <w:u w:val="single"/>
        </w:rPr>
        <w:t>review</w:t>
      </w:r>
      <w:r w:rsidRPr="002F5643">
        <w:rPr>
          <w:rFonts w:asciiTheme="minorHAnsi" w:hAnsiTheme="minorHAnsi" w:cstheme="minorHAnsi"/>
        </w:rPr>
        <w:t xml:space="preserve"> by affected Indigenous tribes. Independently, the plan sets a standard for Indigenous participation and </w:t>
      </w:r>
      <w:r w:rsidRPr="002F5643">
        <w:rPr>
          <w:rFonts w:asciiTheme="minorHAnsi" w:hAnsiTheme="minorHAnsi" w:cstheme="minorHAnsi"/>
          <w:u w:val="single"/>
        </w:rPr>
        <w:t>self determination</w:t>
      </w:r>
      <w:r w:rsidRPr="002F5643">
        <w:rPr>
          <w:rFonts w:asciiTheme="minorHAnsi" w:hAnsiTheme="minorHAnsi" w:cstheme="minorHAnsi"/>
        </w:rPr>
        <w:t>---Norway proves.</w:t>
      </w:r>
    </w:p>
    <w:p w14:paraId="607F0D1D" w14:textId="77777777" w:rsidR="002F1D84" w:rsidRPr="002F5643" w:rsidRDefault="002F1D84" w:rsidP="002F1D84">
      <w:pPr>
        <w:rPr>
          <w:rFonts w:asciiTheme="minorHAnsi" w:hAnsiTheme="minorHAnsi" w:cstheme="minorHAnsi"/>
        </w:rPr>
      </w:pPr>
      <w:r w:rsidRPr="002F5643">
        <w:rPr>
          <w:rStyle w:val="Style13ptBold"/>
          <w:rFonts w:asciiTheme="minorHAnsi" w:hAnsiTheme="minorHAnsi" w:cstheme="minorHAnsi"/>
        </w:rPr>
        <w:t>Watson ’21</w:t>
      </w:r>
      <w:r w:rsidRPr="002F5643">
        <w:rPr>
          <w:rFonts w:asciiTheme="minorHAnsi" w:hAnsiTheme="minorHAnsi" w:cstheme="minorHAnsi"/>
        </w:rPr>
        <w:t xml:space="preserve"> (</w:t>
      </w:r>
      <w:r w:rsidRPr="002F5643">
        <w:rPr>
          <w:rFonts w:asciiTheme="minorHAnsi" w:hAnsiTheme="minorHAnsi" w:cstheme="minorHAnsi"/>
          <w:szCs w:val="20"/>
        </w:rPr>
        <w:t>Danika Elizabeth Watson, J.D. Fordham University School of Law, current associate for Dorsey + Whitney LLP, “Polarizing Impact: Indigenous Consultation Under International Labor Organization Convention 169 and the Emerging Polar Shipping Industry” Fordham Law Review, Volume 90 Article 20, 2021 https://ir.lawnet.fordham.edu/cgi/viewcontent.cgi?article=1110&amp;context=flro //vo</w:t>
      </w:r>
      <w:r w:rsidRPr="002F5643">
        <w:rPr>
          <w:rFonts w:asciiTheme="minorHAnsi" w:hAnsiTheme="minorHAnsi" w:cstheme="minorHAnsi"/>
        </w:rPr>
        <w:t>)</w:t>
      </w:r>
    </w:p>
    <w:p w14:paraId="0526E98B" w14:textId="77777777" w:rsidR="002F1D84" w:rsidRPr="002F5643" w:rsidRDefault="002F1D84" w:rsidP="002F1D84">
      <w:pPr>
        <w:rPr>
          <w:rFonts w:asciiTheme="minorHAnsi" w:hAnsiTheme="minorHAnsi" w:cstheme="minorHAnsi"/>
          <w:sz w:val="16"/>
        </w:rPr>
      </w:pPr>
      <w:r w:rsidRPr="002F5643">
        <w:rPr>
          <w:rFonts w:asciiTheme="minorHAnsi" w:hAnsiTheme="minorHAnsi" w:cstheme="minorHAnsi"/>
          <w:b/>
          <w:bCs/>
          <w:highlight w:val="cyan"/>
          <w:u w:val="single"/>
        </w:rPr>
        <w:t>Consultation</w:t>
      </w:r>
      <w:r w:rsidRPr="002F5643">
        <w:rPr>
          <w:rFonts w:asciiTheme="minorHAnsi" w:hAnsiTheme="minorHAnsi" w:cstheme="minorHAnsi"/>
          <w:b/>
          <w:bCs/>
          <w:u w:val="single"/>
        </w:rPr>
        <w:t xml:space="preserve"> under Convention 169 </w:t>
      </w:r>
      <w:r w:rsidRPr="002F5643">
        <w:rPr>
          <w:rFonts w:asciiTheme="minorHAnsi" w:hAnsiTheme="minorHAnsi" w:cstheme="minorHAnsi"/>
          <w:b/>
          <w:bCs/>
          <w:highlight w:val="cyan"/>
          <w:u w:val="single"/>
        </w:rPr>
        <w:t>is a fundamental right</w:t>
      </w:r>
      <w:r w:rsidRPr="002F5643">
        <w:rPr>
          <w:rFonts w:asciiTheme="minorHAnsi" w:hAnsiTheme="minorHAnsi" w:cstheme="minorHAnsi"/>
          <w:u w:val="single"/>
        </w:rPr>
        <w:t xml:space="preserve"> of Indigenous peoples </w:t>
      </w:r>
      <w:r w:rsidRPr="002F5643">
        <w:rPr>
          <w:rFonts w:asciiTheme="minorHAnsi" w:hAnsiTheme="minorHAnsi" w:cstheme="minorHAnsi"/>
          <w:b/>
          <w:bCs/>
          <w:highlight w:val="cyan"/>
          <w:u w:val="single"/>
        </w:rPr>
        <w:t>and</w:t>
      </w:r>
      <w:r w:rsidRPr="002F5643">
        <w:rPr>
          <w:rFonts w:asciiTheme="minorHAnsi" w:hAnsiTheme="minorHAnsi" w:cstheme="minorHAnsi"/>
          <w:u w:val="single"/>
        </w:rPr>
        <w:t xml:space="preserve"> a fundamental </w:t>
      </w:r>
      <w:r w:rsidRPr="002F5643">
        <w:rPr>
          <w:rFonts w:asciiTheme="minorHAnsi" w:hAnsiTheme="minorHAnsi" w:cstheme="minorHAnsi"/>
          <w:b/>
          <w:bCs/>
          <w:highlight w:val="cyan"/>
          <w:u w:val="single"/>
        </w:rPr>
        <w:t>principle of inclusive development</w:t>
      </w:r>
      <w:r w:rsidRPr="002F5643">
        <w:rPr>
          <w:rFonts w:asciiTheme="minorHAnsi" w:hAnsiTheme="minorHAnsi" w:cstheme="minorHAnsi"/>
          <w:sz w:val="16"/>
        </w:rPr>
        <w:t xml:space="preserve">.56 </w:t>
      </w:r>
      <w:r w:rsidRPr="002F5643">
        <w:rPr>
          <w:rFonts w:asciiTheme="minorHAnsi" w:hAnsiTheme="minorHAnsi" w:cstheme="minorHAnsi"/>
          <w:u w:val="single"/>
        </w:rPr>
        <w:t>Article 6(1) stipulates a general requirement to consult Indigenous peoples</w:t>
      </w:r>
      <w:r w:rsidRPr="002F5643">
        <w:rPr>
          <w:rFonts w:asciiTheme="minorHAnsi" w:hAnsiTheme="minorHAnsi" w:cstheme="minorHAnsi"/>
          <w:sz w:val="16"/>
        </w:rPr>
        <w:t xml:space="preserve"> </w:t>
      </w:r>
      <w:r w:rsidRPr="002F5643">
        <w:rPr>
          <w:rFonts w:asciiTheme="minorHAnsi" w:hAnsiTheme="minorHAnsi" w:cstheme="minorHAnsi"/>
          <w:u w:val="single"/>
        </w:rPr>
        <w:t>whenever legislative or administrative measures directly affect</w:t>
      </w:r>
      <w:r w:rsidRPr="002F5643">
        <w:rPr>
          <w:rFonts w:asciiTheme="minorHAnsi" w:hAnsiTheme="minorHAnsi" w:cstheme="minorHAnsi"/>
          <w:sz w:val="16"/>
        </w:rPr>
        <w:t xml:space="preserve"> </w:t>
      </w:r>
      <w:r w:rsidRPr="002F5643">
        <w:rPr>
          <w:rFonts w:asciiTheme="minorHAnsi" w:hAnsiTheme="minorHAnsi" w:cstheme="minorHAnsi"/>
          <w:u w:val="single"/>
        </w:rPr>
        <w:t>them</w:t>
      </w:r>
      <w:r w:rsidRPr="002F5643">
        <w:rPr>
          <w:rFonts w:asciiTheme="minorHAnsi" w:hAnsiTheme="minorHAnsi" w:cstheme="minorHAnsi"/>
          <w:sz w:val="16"/>
        </w:rPr>
        <w:t xml:space="preserve">.57 Consultation takes place prior to decision-making, while participation (under the related Article 7) is an ongoing dialogue that takes place throughout the decision making process.58 </w:t>
      </w:r>
      <w:r w:rsidRPr="002F5643">
        <w:rPr>
          <w:rFonts w:asciiTheme="minorHAnsi" w:hAnsiTheme="minorHAnsi" w:cstheme="minorHAnsi"/>
          <w:u w:val="single"/>
        </w:rPr>
        <w:t>Convention 169 also provides specific circumstances which raise an additional obligation to consult, including exploration of mineral and subsurface resources</w:t>
      </w:r>
      <w:r w:rsidRPr="002F5643">
        <w:rPr>
          <w:rFonts w:asciiTheme="minorHAnsi" w:hAnsiTheme="minorHAnsi" w:cstheme="minorHAnsi"/>
          <w:sz w:val="16"/>
        </w:rPr>
        <w:t xml:space="preserve">,59 alienation or transmission of Indigenous peoples’ lands outside their own communities,60 vocational training programs,61 and educational programs.62 The ILO Committee of Experts on Application of Conventions and Recommendations’s (CEACR) 2011 General Observation clarified the </w:t>
      </w:r>
      <w:r w:rsidRPr="002F5643">
        <w:rPr>
          <w:rFonts w:asciiTheme="minorHAnsi" w:hAnsiTheme="minorHAnsi" w:cstheme="minorHAnsi"/>
          <w:b/>
          <w:bCs/>
          <w:u w:val="single"/>
        </w:rPr>
        <w:t xml:space="preserve">standards for </w:t>
      </w:r>
      <w:r w:rsidRPr="002F5643">
        <w:rPr>
          <w:rFonts w:asciiTheme="minorHAnsi" w:hAnsiTheme="minorHAnsi" w:cstheme="minorHAnsi"/>
          <w:b/>
          <w:bCs/>
          <w:highlight w:val="cyan"/>
          <w:u w:val="single"/>
        </w:rPr>
        <w:t>consultation</w:t>
      </w:r>
      <w:r w:rsidRPr="002F5643">
        <w:rPr>
          <w:rFonts w:asciiTheme="minorHAnsi" w:hAnsiTheme="minorHAnsi" w:cstheme="minorHAnsi"/>
          <w:highlight w:val="cyan"/>
          <w:u w:val="single"/>
        </w:rPr>
        <w:t xml:space="preserve"> under</w:t>
      </w:r>
      <w:r w:rsidRPr="002F5643">
        <w:rPr>
          <w:rFonts w:asciiTheme="minorHAnsi" w:hAnsiTheme="minorHAnsi" w:cstheme="minorHAnsi"/>
          <w:u w:val="single"/>
        </w:rPr>
        <w:t xml:space="preserve"> </w:t>
      </w:r>
      <w:r w:rsidRPr="002F5643">
        <w:rPr>
          <w:rFonts w:asciiTheme="minorHAnsi" w:hAnsiTheme="minorHAnsi" w:cstheme="minorHAnsi"/>
          <w:highlight w:val="cyan"/>
          <w:u w:val="single"/>
        </w:rPr>
        <w:t>Convention 169</w:t>
      </w:r>
      <w:r w:rsidRPr="002F5643">
        <w:rPr>
          <w:rFonts w:asciiTheme="minorHAnsi" w:hAnsiTheme="minorHAnsi" w:cstheme="minorHAnsi"/>
          <w:u w:val="single"/>
        </w:rPr>
        <w:t xml:space="preserve">, which </w:t>
      </w:r>
      <w:r w:rsidRPr="002F5643">
        <w:rPr>
          <w:rFonts w:asciiTheme="minorHAnsi" w:hAnsiTheme="minorHAnsi" w:cstheme="minorHAnsi"/>
          <w:b/>
          <w:bCs/>
          <w:highlight w:val="cyan"/>
          <w:u w:val="single"/>
        </w:rPr>
        <w:t>must</w:t>
      </w:r>
      <w:r w:rsidRPr="002F5643">
        <w:rPr>
          <w:rFonts w:asciiTheme="minorHAnsi" w:hAnsiTheme="minorHAnsi" w:cstheme="minorHAnsi"/>
          <w:u w:val="single"/>
        </w:rPr>
        <w:t xml:space="preserve">: (1) </w:t>
      </w:r>
      <w:r w:rsidRPr="002F5643">
        <w:rPr>
          <w:rFonts w:asciiTheme="minorHAnsi" w:hAnsiTheme="minorHAnsi" w:cstheme="minorHAnsi"/>
          <w:b/>
          <w:bCs/>
          <w:highlight w:val="cyan"/>
          <w:u w:val="single"/>
        </w:rPr>
        <w:t>be</w:t>
      </w:r>
      <w:r w:rsidRPr="002F5643">
        <w:rPr>
          <w:rFonts w:asciiTheme="minorHAnsi" w:hAnsiTheme="minorHAnsi" w:cstheme="minorHAnsi"/>
          <w:u w:val="single"/>
        </w:rPr>
        <w:t xml:space="preserve"> “formal, full and exercised in </w:t>
      </w:r>
      <w:r w:rsidRPr="002F5643">
        <w:rPr>
          <w:rFonts w:asciiTheme="minorHAnsi" w:hAnsiTheme="minorHAnsi" w:cstheme="minorHAnsi"/>
          <w:b/>
          <w:bCs/>
          <w:highlight w:val="cyan"/>
          <w:u w:val="single"/>
        </w:rPr>
        <w:t>good faith</w:t>
      </w:r>
      <w:r w:rsidRPr="002F5643">
        <w:rPr>
          <w:rFonts w:asciiTheme="minorHAnsi" w:hAnsiTheme="minorHAnsi" w:cstheme="minorHAnsi"/>
          <w:b/>
          <w:bCs/>
          <w:u w:val="single"/>
        </w:rPr>
        <w:t>” in a “genuine dialogue between governments and indigenous and tribal peoples</w:t>
      </w:r>
      <w:r w:rsidRPr="002F5643">
        <w:rPr>
          <w:rFonts w:asciiTheme="minorHAnsi" w:hAnsiTheme="minorHAnsi" w:cstheme="minorHAnsi"/>
          <w:u w:val="single"/>
        </w:rPr>
        <w:t xml:space="preserve"> characterized by communication and understanding, mutual respect, good faith and the sincere wish to reach a common accord;” (</w:t>
      </w:r>
      <w:r w:rsidRPr="002F5643">
        <w:rPr>
          <w:rFonts w:asciiTheme="minorHAnsi" w:hAnsiTheme="minorHAnsi" w:cstheme="minorHAnsi"/>
          <w:sz w:val="16"/>
        </w:rPr>
        <w:t>2</w:t>
      </w:r>
      <w:r w:rsidRPr="002F5643">
        <w:rPr>
          <w:rFonts w:asciiTheme="minorHAnsi" w:hAnsiTheme="minorHAnsi" w:cstheme="minorHAnsi"/>
          <w:u w:val="single"/>
        </w:rPr>
        <w:t xml:space="preserve">) </w:t>
      </w:r>
      <w:r w:rsidRPr="002F5643">
        <w:rPr>
          <w:rFonts w:asciiTheme="minorHAnsi" w:hAnsiTheme="minorHAnsi" w:cstheme="minorHAnsi"/>
          <w:b/>
          <w:bCs/>
          <w:u w:val="single"/>
        </w:rPr>
        <w:t>put “appropriate procedural mechanisms” in place at the national level and</w:t>
      </w:r>
      <w:r w:rsidRPr="002F5643">
        <w:rPr>
          <w:rFonts w:asciiTheme="minorHAnsi" w:hAnsiTheme="minorHAnsi" w:cstheme="minorHAnsi"/>
          <w:sz w:val="16"/>
        </w:rPr>
        <w:t xml:space="preserve"> “in a form appropriate to the circumstances;” (3) </w:t>
      </w:r>
      <w:r w:rsidRPr="002F5643">
        <w:rPr>
          <w:rFonts w:asciiTheme="minorHAnsi" w:hAnsiTheme="minorHAnsi" w:cstheme="minorHAnsi"/>
          <w:b/>
          <w:bCs/>
          <w:highlight w:val="cyan"/>
          <w:u w:val="single"/>
        </w:rPr>
        <w:t>involve</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indigenous</w:t>
      </w:r>
      <w:r w:rsidRPr="002F5643">
        <w:rPr>
          <w:rFonts w:asciiTheme="minorHAnsi" w:hAnsiTheme="minorHAnsi" w:cstheme="minorHAnsi"/>
          <w:b/>
          <w:bCs/>
          <w:u w:val="single"/>
        </w:rPr>
        <w:t xml:space="preserve"> and tribal peoples’ representative </w:t>
      </w:r>
      <w:r w:rsidRPr="002F5643">
        <w:rPr>
          <w:rFonts w:asciiTheme="minorHAnsi" w:hAnsiTheme="minorHAnsi" w:cstheme="minorHAnsi"/>
          <w:b/>
          <w:bCs/>
          <w:highlight w:val="cyan"/>
          <w:u w:val="single"/>
        </w:rPr>
        <w:t>institutions</w:t>
      </w:r>
      <w:r w:rsidRPr="002F5643">
        <w:rPr>
          <w:rFonts w:asciiTheme="minorHAnsi" w:hAnsiTheme="minorHAnsi" w:cstheme="minorHAnsi"/>
          <w:sz w:val="16"/>
        </w:rPr>
        <w:t xml:space="preserve">” where considering “legislative and administrative measures;” and (4) “be undertaken with the objective of reaching agreement or consent to the proposed measures.”63 Governments are responsible for ensuring that Indigenous participants have all relevant information provided in an intelligible form and manner, providing sufficient time for Indigenous parties to engage in internal decision-making processes, and making real effort to understand how the Indigenous parties’ decisionmaking processes function, such that they may adapt the form and timing of consultation to the Indigenous parties.64 Further, </w:t>
      </w:r>
      <w:r w:rsidRPr="002F5643">
        <w:rPr>
          <w:rFonts w:asciiTheme="minorHAnsi" w:hAnsiTheme="minorHAnsi" w:cstheme="minorHAnsi"/>
          <w:u w:val="single"/>
        </w:rPr>
        <w:t xml:space="preserve">the ILO sets out strict standards for what individuals or organizations truly represent Indigenous peoples, stating that “[t]he important criterion is that </w:t>
      </w:r>
      <w:r w:rsidRPr="002F5643">
        <w:rPr>
          <w:rFonts w:asciiTheme="minorHAnsi" w:hAnsiTheme="minorHAnsi" w:cstheme="minorHAnsi"/>
          <w:b/>
          <w:bCs/>
          <w:highlight w:val="cyan"/>
          <w:u w:val="single"/>
        </w:rPr>
        <w:t>representativeness should be determined through</w:t>
      </w:r>
      <w:r w:rsidRPr="002F5643">
        <w:rPr>
          <w:rFonts w:asciiTheme="minorHAnsi" w:hAnsiTheme="minorHAnsi" w:cstheme="minorHAnsi"/>
          <w:u w:val="single"/>
        </w:rPr>
        <w:t xml:space="preserve"> </w:t>
      </w:r>
      <w:r w:rsidRPr="002F5643">
        <w:rPr>
          <w:rFonts w:asciiTheme="minorHAnsi" w:hAnsiTheme="minorHAnsi" w:cstheme="minorHAnsi"/>
          <w:b/>
          <w:bCs/>
          <w:u w:val="single"/>
        </w:rPr>
        <w:t xml:space="preserve">a process of </w:t>
      </w:r>
      <w:r w:rsidRPr="002F5643">
        <w:rPr>
          <w:rFonts w:asciiTheme="minorHAnsi" w:hAnsiTheme="minorHAnsi" w:cstheme="minorHAnsi"/>
          <w:b/>
          <w:bCs/>
          <w:highlight w:val="cyan"/>
          <w:u w:val="single"/>
        </w:rPr>
        <w:t>the indigenous peoples</w:t>
      </w:r>
      <w:r w:rsidRPr="002F5643">
        <w:rPr>
          <w:rFonts w:asciiTheme="minorHAnsi" w:hAnsiTheme="minorHAnsi" w:cstheme="minorHAnsi"/>
          <w:b/>
          <w:bCs/>
          <w:u w:val="single"/>
        </w:rPr>
        <w:t xml:space="preserve"> themselves</w:t>
      </w:r>
      <w:r w:rsidRPr="002F5643">
        <w:rPr>
          <w:rFonts w:asciiTheme="minorHAnsi" w:hAnsiTheme="minorHAnsi" w:cstheme="minorHAnsi"/>
          <w:sz w:val="16"/>
        </w:rPr>
        <w:t xml:space="preserve">.”65 The Indigenous representative must be able to clearly identify its constituents and its accountability toward these constituents.66 </w:t>
      </w:r>
      <w:r w:rsidRPr="002F5643">
        <w:rPr>
          <w:rFonts w:asciiTheme="minorHAnsi" w:hAnsiTheme="minorHAnsi" w:cstheme="minorHAnsi"/>
          <w:u w:val="single"/>
        </w:rPr>
        <w:t>If organizations are not truly representative of the communities, the resulting consultations are not in compliance</w:t>
      </w:r>
      <w:r w:rsidRPr="002F5643">
        <w:rPr>
          <w:rFonts w:asciiTheme="minorHAnsi" w:hAnsiTheme="minorHAnsi" w:cstheme="minorHAnsi"/>
          <w:sz w:val="16"/>
        </w:rPr>
        <w:t xml:space="preserve"> with Convention 169.67 Finally, Article 6(1)(c) specifically provides that </w:t>
      </w:r>
      <w:r w:rsidRPr="002F5643">
        <w:rPr>
          <w:rFonts w:asciiTheme="minorHAnsi" w:hAnsiTheme="minorHAnsi" w:cstheme="minorHAnsi"/>
          <w:b/>
          <w:bCs/>
          <w:highlight w:val="cyan"/>
          <w:u w:val="single"/>
        </w:rPr>
        <w:t>governments are responsible for</w:t>
      </w:r>
      <w:r w:rsidRPr="002F5643">
        <w:rPr>
          <w:rFonts w:asciiTheme="minorHAnsi" w:hAnsiTheme="minorHAnsi" w:cstheme="minorHAnsi"/>
          <w:b/>
          <w:bCs/>
          <w:u w:val="single"/>
        </w:rPr>
        <w:t xml:space="preserve"> establishing means and providing resources</w:t>
      </w:r>
      <w:r w:rsidRPr="002F5643">
        <w:rPr>
          <w:rFonts w:asciiTheme="minorHAnsi" w:hAnsiTheme="minorHAnsi" w:cstheme="minorHAnsi"/>
          <w:u w:val="single"/>
        </w:rPr>
        <w:t xml:space="preserve"> for developing Indigenous peoples’ own institutions and initiatives </w:t>
      </w:r>
      <w:r w:rsidRPr="002F5643">
        <w:rPr>
          <w:rFonts w:asciiTheme="minorHAnsi" w:hAnsiTheme="minorHAnsi" w:cstheme="minorHAnsi"/>
          <w:b/>
          <w:bCs/>
          <w:u w:val="single"/>
        </w:rPr>
        <w:t xml:space="preserve">for </w:t>
      </w:r>
      <w:r w:rsidRPr="002F5643">
        <w:rPr>
          <w:rFonts w:asciiTheme="minorHAnsi" w:hAnsiTheme="minorHAnsi" w:cstheme="minorHAnsi"/>
          <w:b/>
          <w:bCs/>
          <w:highlight w:val="cyan"/>
          <w:u w:val="single"/>
        </w:rPr>
        <w:t>building ongoing dialogue</w:t>
      </w:r>
      <w:r w:rsidRPr="002F5643">
        <w:rPr>
          <w:rFonts w:asciiTheme="minorHAnsi" w:hAnsiTheme="minorHAnsi" w:cstheme="minorHAnsi"/>
          <w:sz w:val="16"/>
        </w:rPr>
        <w:t xml:space="preserve">.68 </w:t>
      </w:r>
      <w:r w:rsidRPr="002F5643">
        <w:rPr>
          <w:rFonts w:asciiTheme="minorHAnsi" w:hAnsiTheme="minorHAnsi" w:cstheme="minorHAnsi"/>
          <w:b/>
          <w:bCs/>
          <w:u w:val="single"/>
        </w:rPr>
        <w:t xml:space="preserve">The ILO established the consultation process in order </w:t>
      </w:r>
      <w:r w:rsidRPr="002F5643">
        <w:rPr>
          <w:rFonts w:asciiTheme="minorHAnsi" w:hAnsiTheme="minorHAnsi" w:cstheme="minorHAnsi"/>
          <w:b/>
          <w:bCs/>
          <w:highlight w:val="cyan"/>
          <w:u w:val="single"/>
        </w:rPr>
        <w:t>to safeguard the rights of Indigenous people to</w:t>
      </w:r>
      <w:r w:rsidRPr="002F5643">
        <w:rPr>
          <w:rFonts w:asciiTheme="minorHAnsi" w:hAnsiTheme="minorHAnsi" w:cstheme="minorHAnsi"/>
          <w:b/>
          <w:bCs/>
          <w:u w:val="single"/>
        </w:rPr>
        <w:t xml:space="preserve"> participate in the general civic life and to </w:t>
      </w:r>
      <w:r w:rsidRPr="002F5643">
        <w:rPr>
          <w:rFonts w:asciiTheme="minorHAnsi" w:hAnsiTheme="minorHAnsi" w:cstheme="minorHAnsi"/>
          <w:b/>
          <w:bCs/>
          <w:highlight w:val="cyan"/>
          <w:u w:val="single"/>
        </w:rPr>
        <w:t>participate in the adoption of</w:t>
      </w:r>
      <w:r w:rsidRPr="002F5643">
        <w:rPr>
          <w:rFonts w:asciiTheme="minorHAnsi" w:hAnsiTheme="minorHAnsi" w:cstheme="minorHAnsi"/>
          <w:b/>
          <w:bCs/>
          <w:u w:val="single"/>
        </w:rPr>
        <w:t xml:space="preserve"> any </w:t>
      </w:r>
      <w:r w:rsidRPr="002F5643">
        <w:rPr>
          <w:rFonts w:asciiTheme="minorHAnsi" w:hAnsiTheme="minorHAnsi" w:cstheme="minorHAnsi"/>
          <w:b/>
          <w:bCs/>
          <w:highlight w:val="cyan"/>
          <w:u w:val="single"/>
        </w:rPr>
        <w:t>measures</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which</w:t>
      </w:r>
      <w:r w:rsidRPr="002F5643">
        <w:rPr>
          <w:rFonts w:asciiTheme="minorHAnsi" w:hAnsiTheme="minorHAnsi" w:cstheme="minorHAnsi"/>
          <w:b/>
          <w:bCs/>
          <w:u w:val="single"/>
        </w:rPr>
        <w:t xml:space="preserve"> may </w:t>
      </w:r>
      <w:r w:rsidRPr="002F5643">
        <w:rPr>
          <w:rFonts w:asciiTheme="minorHAnsi" w:hAnsiTheme="minorHAnsi" w:cstheme="minorHAnsi"/>
          <w:b/>
          <w:bCs/>
          <w:highlight w:val="cyan"/>
          <w:u w:val="single"/>
        </w:rPr>
        <w:t>affect them directly</w:t>
      </w:r>
      <w:r w:rsidRPr="002F5643">
        <w:rPr>
          <w:rFonts w:asciiTheme="minorHAnsi" w:hAnsiTheme="minorHAnsi" w:cstheme="minorHAnsi"/>
          <w:sz w:val="16"/>
        </w:rPr>
        <w:t xml:space="preserve">.69 The CEACR urges that, </w:t>
      </w:r>
      <w:r w:rsidRPr="002F5643">
        <w:rPr>
          <w:rFonts w:asciiTheme="minorHAnsi" w:hAnsiTheme="minorHAnsi" w:cstheme="minorHAnsi"/>
          <w:b/>
          <w:bCs/>
          <w:highlight w:val="cyan"/>
          <w:u w:val="single"/>
        </w:rPr>
        <w:t>without</w:t>
      </w:r>
      <w:r w:rsidRPr="002F5643">
        <w:rPr>
          <w:rFonts w:asciiTheme="minorHAnsi" w:hAnsiTheme="minorHAnsi" w:cstheme="minorHAnsi"/>
          <w:b/>
          <w:bCs/>
          <w:u w:val="single"/>
        </w:rPr>
        <w:t xml:space="preserve"> meaningful Indigenous </w:t>
      </w:r>
      <w:r w:rsidRPr="002F5643">
        <w:rPr>
          <w:rFonts w:asciiTheme="minorHAnsi" w:hAnsiTheme="minorHAnsi" w:cstheme="minorHAnsi"/>
          <w:b/>
          <w:bCs/>
          <w:highlight w:val="cyan"/>
          <w:u w:val="single"/>
        </w:rPr>
        <w:t>consultation</w:t>
      </w:r>
      <w:r w:rsidRPr="002F5643">
        <w:rPr>
          <w:rFonts w:asciiTheme="minorHAnsi" w:hAnsiTheme="minorHAnsi" w:cstheme="minorHAnsi"/>
          <w:u w:val="single"/>
        </w:rPr>
        <w:t xml:space="preserve"> and participation in matters that directly affect Indigenous people, </w:t>
      </w:r>
      <w:r w:rsidRPr="002F5643">
        <w:rPr>
          <w:rFonts w:asciiTheme="minorHAnsi" w:hAnsiTheme="minorHAnsi" w:cstheme="minorHAnsi"/>
          <w:b/>
          <w:bCs/>
          <w:u w:val="single"/>
        </w:rPr>
        <w:t xml:space="preserve">economic </w:t>
      </w:r>
      <w:r w:rsidRPr="002F5643">
        <w:rPr>
          <w:rFonts w:asciiTheme="minorHAnsi" w:hAnsiTheme="minorHAnsi" w:cstheme="minorHAnsi"/>
          <w:b/>
          <w:bCs/>
          <w:highlight w:val="cyan"/>
          <w:u w:val="single"/>
        </w:rPr>
        <w:t>development is unlikely to reflect the</w:t>
      </w:r>
      <w:r w:rsidRPr="002F5643">
        <w:rPr>
          <w:rFonts w:asciiTheme="minorHAnsi" w:hAnsiTheme="minorHAnsi" w:cstheme="minorHAnsi"/>
          <w:b/>
          <w:bCs/>
          <w:u w:val="single"/>
        </w:rPr>
        <w:t xml:space="preserve"> aspirations and </w:t>
      </w:r>
      <w:r w:rsidRPr="002F5643">
        <w:rPr>
          <w:rFonts w:asciiTheme="minorHAnsi" w:hAnsiTheme="minorHAnsi" w:cstheme="minorHAnsi"/>
          <w:b/>
          <w:bCs/>
          <w:highlight w:val="cyan"/>
          <w:u w:val="single"/>
        </w:rPr>
        <w:t>needs of Indigenous people and implicates</w:t>
      </w:r>
      <w:r w:rsidRPr="002F5643">
        <w:rPr>
          <w:rFonts w:asciiTheme="minorHAnsi" w:hAnsiTheme="minorHAnsi" w:cstheme="minorHAnsi"/>
          <w:b/>
          <w:bCs/>
          <w:u w:val="single"/>
        </w:rPr>
        <w:t xml:space="preserve"> </w:t>
      </w:r>
      <w:r w:rsidRPr="002F5643">
        <w:rPr>
          <w:rFonts w:asciiTheme="minorHAnsi" w:hAnsiTheme="minorHAnsi" w:cstheme="minorHAnsi"/>
          <w:b/>
          <w:bCs/>
          <w:sz w:val="26"/>
          <w:szCs w:val="26"/>
          <w:u w:val="single"/>
        </w:rPr>
        <w:t xml:space="preserve">serious </w:t>
      </w:r>
      <w:r w:rsidRPr="002F5643">
        <w:rPr>
          <w:rFonts w:asciiTheme="minorHAnsi" w:hAnsiTheme="minorHAnsi" w:cstheme="minorHAnsi"/>
          <w:b/>
          <w:bCs/>
          <w:sz w:val="26"/>
          <w:szCs w:val="26"/>
          <w:highlight w:val="cyan"/>
          <w:u w:val="single"/>
        </w:rPr>
        <w:t>repercussions</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for</w:t>
      </w:r>
      <w:r w:rsidRPr="002F5643">
        <w:rPr>
          <w:rFonts w:asciiTheme="minorHAnsi" w:hAnsiTheme="minorHAnsi" w:cstheme="minorHAnsi"/>
          <w:b/>
          <w:bCs/>
          <w:u w:val="single"/>
        </w:rPr>
        <w:t xml:space="preserve"> the </w:t>
      </w:r>
      <w:r w:rsidRPr="002F5643">
        <w:rPr>
          <w:rFonts w:asciiTheme="minorHAnsi" w:hAnsiTheme="minorHAnsi" w:cstheme="minorHAnsi"/>
          <w:b/>
          <w:bCs/>
          <w:sz w:val="26"/>
          <w:szCs w:val="26"/>
          <w:highlight w:val="cyan"/>
          <w:u w:val="single"/>
        </w:rPr>
        <w:t>success</w:t>
      </w:r>
      <w:r w:rsidRPr="002F5643">
        <w:rPr>
          <w:rFonts w:asciiTheme="minorHAnsi" w:hAnsiTheme="minorHAnsi" w:cstheme="minorHAnsi"/>
          <w:b/>
          <w:bCs/>
          <w:sz w:val="26"/>
          <w:szCs w:val="26"/>
          <w:u w:val="single"/>
        </w:rPr>
        <w:t xml:space="preserve"> and implementation </w:t>
      </w:r>
      <w:r w:rsidRPr="002F5643">
        <w:rPr>
          <w:rFonts w:asciiTheme="minorHAnsi" w:hAnsiTheme="minorHAnsi" w:cstheme="minorHAnsi"/>
          <w:b/>
          <w:bCs/>
          <w:sz w:val="26"/>
          <w:szCs w:val="26"/>
          <w:highlight w:val="cyan"/>
          <w:u w:val="single"/>
        </w:rPr>
        <w:t>of development</w:t>
      </w:r>
      <w:r w:rsidRPr="002F5643">
        <w:rPr>
          <w:rFonts w:asciiTheme="minorHAnsi" w:hAnsiTheme="minorHAnsi" w:cstheme="minorHAnsi"/>
          <w:b/>
          <w:bCs/>
          <w:sz w:val="26"/>
          <w:szCs w:val="26"/>
          <w:u w:val="single"/>
        </w:rPr>
        <w:t xml:space="preserve"> programs</w:t>
      </w:r>
      <w:r w:rsidRPr="002F5643">
        <w:rPr>
          <w:rFonts w:asciiTheme="minorHAnsi" w:hAnsiTheme="minorHAnsi" w:cstheme="minorHAnsi"/>
          <w:sz w:val="16"/>
        </w:rPr>
        <w:t xml:space="preserve">.70 The ILO’s tripartite structure, built upon a principle of equal representation of government, employer, and workers, provides no dedicated avenue for representation of Indigenous people.71 This shortcoming has been criticized by Indigenous peoples.72 However, the ILO maintains that “it has not been an obstacle in practice” to Indigenous access to the ILO’s supervisory mechanisms, pointing to several cases of Indigenous people forming specific workers’ and employers’ organizations, or chapters within broader organizations.73 The ILO further notes that in some countries, workers’ and employers’ organizations form alliances with Indigenous people to address labor violations affecting Indigenous individuals or communities and to support Indigenous economic development and enterprise growth.74 Finally, the ILO points to the Program to Promote ILO Convention No. 169 (PRO 169)—its comprehensive technical assistance program that educates and promotes application of Convention 169—that supports tripartite constituents and Indigenous and tribal peoples in more than twenty-five countries.75 Overall, </w:t>
      </w:r>
      <w:r w:rsidRPr="002F5643">
        <w:rPr>
          <w:rFonts w:asciiTheme="minorHAnsi" w:hAnsiTheme="minorHAnsi" w:cstheme="minorHAnsi"/>
          <w:u w:val="single"/>
        </w:rPr>
        <w:t>the ILO presents a positive-minded position on the lack of a direct access channel for Indigenous representation in applying and reporting on Convention</w:t>
      </w:r>
      <w:r w:rsidRPr="002F5643">
        <w:rPr>
          <w:rFonts w:asciiTheme="minorHAnsi" w:hAnsiTheme="minorHAnsi" w:cstheme="minorHAnsi"/>
          <w:b/>
          <w:bCs/>
          <w:u w:val="single"/>
        </w:rPr>
        <w:t xml:space="preserve"> 169</w:t>
      </w:r>
      <w:r w:rsidRPr="002F5643">
        <w:rPr>
          <w:rFonts w:asciiTheme="minorHAnsi" w:hAnsiTheme="minorHAnsi" w:cstheme="minorHAnsi"/>
          <w:u w:val="single"/>
        </w:rPr>
        <w:t xml:space="preserve">, touting the strength of the tripartite model for leading to “greater cooperation among the social partners, ensur[ing] stronger awareness and participation in matters relating to international labour standards and eventually </w:t>
      </w:r>
      <w:r w:rsidRPr="002F5643">
        <w:rPr>
          <w:rFonts w:asciiTheme="minorHAnsi" w:hAnsiTheme="minorHAnsi" w:cstheme="minorHAnsi"/>
          <w:b/>
          <w:bCs/>
          <w:highlight w:val="cyan"/>
          <w:u w:val="single"/>
        </w:rPr>
        <w:t>lead[ing] to better governance</w:t>
      </w:r>
      <w:r w:rsidRPr="002F5643">
        <w:rPr>
          <w:rFonts w:asciiTheme="minorHAnsi" w:hAnsiTheme="minorHAnsi" w:cstheme="minorHAnsi"/>
          <w:sz w:val="16"/>
        </w:rPr>
        <w:t xml:space="preserve">.”76 This part outlines the primary issues in consultation in practice and in the potential application in the United States, including issues, proposed resolutions, and remaining open questions. a. Lessons and Issues in Consultation The Committee of Experts’s (“the Committee”) commentary on Convention 169, in particular Article 6, reveals several clear, common, and interrelated issues in implementing consultation. These include: • failure to consult Indigenous and tribal peoples in the development of the consultation process,77 • failure to develop sufficient consultation procedures before undertaking decision-making that directly affects the Indigenous and tribal peoples, 78 • failure to implement those procedures appropriately such that they create favorable conditions for achieving agreement or consent to the proposed measures (though actually achieving agreement or consent is not required), 79 • failure to establish a climate of mutual trust where </w:t>
      </w:r>
      <w:r w:rsidRPr="002F5643">
        <w:rPr>
          <w:rFonts w:asciiTheme="minorHAnsi" w:hAnsiTheme="minorHAnsi" w:cstheme="minorHAnsi"/>
          <w:b/>
          <w:bCs/>
          <w:highlight w:val="cyan"/>
          <w:u w:val="single"/>
        </w:rPr>
        <w:t>Indigenous</w:t>
      </w:r>
      <w:r w:rsidRPr="002F5643">
        <w:rPr>
          <w:rFonts w:asciiTheme="minorHAnsi" w:hAnsiTheme="minorHAnsi" w:cstheme="minorHAnsi"/>
          <w:b/>
          <w:bCs/>
          <w:u w:val="single"/>
        </w:rPr>
        <w:t xml:space="preserve"> and tribal </w:t>
      </w:r>
      <w:r w:rsidRPr="002F5643">
        <w:rPr>
          <w:rFonts w:asciiTheme="minorHAnsi" w:hAnsiTheme="minorHAnsi" w:cstheme="minorHAnsi"/>
          <w:b/>
          <w:bCs/>
          <w:highlight w:val="cyan"/>
          <w:u w:val="single"/>
        </w:rPr>
        <w:t>peoples are historically marginalized</w:t>
      </w:r>
      <w:r w:rsidRPr="002F5643">
        <w:rPr>
          <w:rFonts w:asciiTheme="minorHAnsi" w:hAnsiTheme="minorHAnsi" w:cstheme="minorHAnsi"/>
          <w:u w:val="single"/>
        </w:rPr>
        <w:t xml:space="preserve"> and mistrust state institutions</w:t>
      </w:r>
      <w:r w:rsidRPr="002F5643">
        <w:rPr>
          <w:rFonts w:asciiTheme="minorHAnsi" w:hAnsiTheme="minorHAnsi" w:cstheme="minorHAnsi"/>
          <w:sz w:val="16"/>
        </w:rPr>
        <w:t xml:space="preserve">, 80 and • failure to establish genuine dialogue that goes beyond mere informational meetings as required.81 Regarding consultation and participation on natural resources, the Committee observed special difficulties in establishing a solutions-oriented dialogue where economic and development industry interests differ from the cultural, social, and economic interests of the Indigenous people of the region.82 The next subsection illustrates how </w:t>
      </w:r>
      <w:r w:rsidRPr="002F5643">
        <w:rPr>
          <w:rFonts w:asciiTheme="minorHAnsi" w:hAnsiTheme="minorHAnsi" w:cstheme="minorHAnsi"/>
          <w:b/>
          <w:bCs/>
          <w:highlight w:val="cyan"/>
          <w:u w:val="single"/>
        </w:rPr>
        <w:t>the Sámi</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consultation</w:t>
      </w:r>
      <w:r w:rsidRPr="002F5643">
        <w:rPr>
          <w:rFonts w:asciiTheme="minorHAnsi" w:hAnsiTheme="minorHAnsi" w:cstheme="minorHAnsi"/>
          <w:b/>
          <w:bCs/>
          <w:u w:val="single"/>
        </w:rPr>
        <w:t xml:space="preserve"> process </w:t>
      </w:r>
      <w:r w:rsidRPr="002F5643">
        <w:rPr>
          <w:rFonts w:asciiTheme="minorHAnsi" w:hAnsiTheme="minorHAnsi" w:cstheme="minorHAnsi"/>
          <w:b/>
          <w:bCs/>
          <w:highlight w:val="cyan"/>
          <w:u w:val="single"/>
        </w:rPr>
        <w:t>in Norway demonstrates</w:t>
      </w:r>
      <w:r w:rsidRPr="002F5643">
        <w:rPr>
          <w:rFonts w:asciiTheme="minorHAnsi" w:hAnsiTheme="minorHAnsi" w:cstheme="minorHAnsi"/>
          <w:sz w:val="16"/>
        </w:rPr>
        <w:t xml:space="preserve"> examples of </w:t>
      </w:r>
      <w:r w:rsidRPr="002F5643">
        <w:rPr>
          <w:rFonts w:asciiTheme="minorHAnsi" w:hAnsiTheme="minorHAnsi" w:cstheme="minorHAnsi"/>
          <w:b/>
          <w:bCs/>
          <w:u w:val="single"/>
        </w:rPr>
        <w:t xml:space="preserve">notable </w:t>
      </w:r>
      <w:r w:rsidRPr="002F5643">
        <w:rPr>
          <w:rFonts w:asciiTheme="minorHAnsi" w:hAnsiTheme="minorHAnsi" w:cstheme="minorHAnsi"/>
          <w:b/>
          <w:bCs/>
          <w:highlight w:val="cyan"/>
          <w:u w:val="single"/>
        </w:rPr>
        <w:t>successes</w:t>
      </w:r>
      <w:r w:rsidRPr="002F5643">
        <w:rPr>
          <w:rFonts w:asciiTheme="minorHAnsi" w:hAnsiTheme="minorHAnsi" w:cstheme="minorHAnsi"/>
          <w:u w:val="single"/>
        </w:rPr>
        <w:t xml:space="preserve"> in outlining a rigorous consultation process</w:t>
      </w:r>
      <w:r w:rsidRPr="002F5643">
        <w:rPr>
          <w:rFonts w:asciiTheme="minorHAnsi" w:hAnsiTheme="minorHAnsi" w:cstheme="minorHAnsi"/>
          <w:sz w:val="16"/>
        </w:rPr>
        <w:t xml:space="preserve"> and the challenges to that process that arose when implementing an Arctic development scheme The ILO produced a document detailing the challenges and successes Norway faced while pursuing the consultation process with the Sámi, a population whose land Sápmi (ancestral territory) lies across national borders of the four countries now called Finland, Norway, Russia, and Sweden.83 Norway became the first country to ratify Convention 169 in 1990.84 </w:t>
      </w:r>
      <w:r w:rsidRPr="002F5643">
        <w:rPr>
          <w:rFonts w:asciiTheme="minorHAnsi" w:hAnsiTheme="minorHAnsi" w:cstheme="minorHAnsi"/>
          <w:u w:val="single"/>
        </w:rPr>
        <w:t>In 2003, Norway sought to implement the consultation procedures with the</w:t>
      </w:r>
      <w:r w:rsidRPr="002F5643">
        <w:rPr>
          <w:rFonts w:asciiTheme="minorHAnsi" w:hAnsiTheme="minorHAnsi" w:cstheme="minorHAnsi"/>
          <w:sz w:val="16"/>
        </w:rPr>
        <w:t xml:space="preserve"> Sámediggi (</w:t>
      </w:r>
      <w:r w:rsidRPr="002F5643">
        <w:rPr>
          <w:rFonts w:asciiTheme="minorHAnsi" w:hAnsiTheme="minorHAnsi" w:cstheme="minorHAnsi"/>
          <w:u w:val="single"/>
        </w:rPr>
        <w:t>Sámi Parliament</w:t>
      </w:r>
      <w:r w:rsidRPr="002F5643">
        <w:rPr>
          <w:rFonts w:asciiTheme="minorHAnsi" w:hAnsiTheme="minorHAnsi" w:cstheme="minorHAnsi"/>
          <w:sz w:val="16"/>
        </w:rPr>
        <w:t xml:space="preserve">) </w:t>
      </w:r>
      <w:r w:rsidRPr="002F5643">
        <w:rPr>
          <w:rFonts w:asciiTheme="minorHAnsi" w:hAnsiTheme="minorHAnsi" w:cstheme="minorHAnsi"/>
          <w:u w:val="single"/>
        </w:rPr>
        <w:t>via the</w:t>
      </w:r>
      <w:r w:rsidRPr="002F5643">
        <w:rPr>
          <w:rFonts w:asciiTheme="minorHAnsi" w:hAnsiTheme="minorHAnsi" w:cstheme="minorHAnsi"/>
          <w:sz w:val="16"/>
        </w:rPr>
        <w:t xml:space="preserve"> highly contested </w:t>
      </w:r>
      <w:r w:rsidRPr="002F5643">
        <w:rPr>
          <w:rFonts w:asciiTheme="minorHAnsi" w:hAnsiTheme="minorHAnsi" w:cstheme="minorHAnsi"/>
          <w:u w:val="single"/>
        </w:rPr>
        <w:t>Finnmark Act</w:t>
      </w:r>
      <w:r w:rsidRPr="002F5643">
        <w:rPr>
          <w:rFonts w:asciiTheme="minorHAnsi" w:hAnsiTheme="minorHAnsi" w:cstheme="minorHAnsi"/>
          <w:sz w:val="16"/>
        </w:rPr>
        <w:t xml:space="preserve">.85 </w:t>
      </w:r>
      <w:r w:rsidRPr="002F5643">
        <w:rPr>
          <w:rFonts w:asciiTheme="minorHAnsi" w:hAnsiTheme="minorHAnsi" w:cstheme="minorHAnsi"/>
          <w:u w:val="single"/>
        </w:rPr>
        <w:t>Sámi institutions and legal experts asserted the Finnmark Act did not meet Convention 169’s standards</w:t>
      </w:r>
      <w:r w:rsidRPr="002F5643">
        <w:rPr>
          <w:rFonts w:asciiTheme="minorHAnsi" w:hAnsiTheme="minorHAnsi" w:cstheme="minorHAnsi"/>
          <w:sz w:val="16"/>
        </w:rPr>
        <w:t xml:space="preserve">, and a debate ensued over whether the Finnmark Act’s process and substance sufficiently protected Sámi land, natural resource rights, and the consultation requirement.86 </w:t>
      </w:r>
      <w:r w:rsidRPr="002F5643">
        <w:rPr>
          <w:rFonts w:asciiTheme="minorHAnsi" w:hAnsiTheme="minorHAnsi" w:cstheme="minorHAnsi"/>
          <w:u w:val="single"/>
        </w:rPr>
        <w:t xml:space="preserve">With significant guidance and commentary from the CEACR, </w:t>
      </w:r>
      <w:r w:rsidRPr="002F5643">
        <w:rPr>
          <w:rFonts w:asciiTheme="minorHAnsi" w:hAnsiTheme="minorHAnsi" w:cstheme="minorHAnsi"/>
          <w:b/>
          <w:bCs/>
          <w:highlight w:val="cyan"/>
          <w:u w:val="single"/>
        </w:rPr>
        <w:t>the</w:t>
      </w:r>
      <w:r w:rsidRPr="002F5643">
        <w:rPr>
          <w:rFonts w:asciiTheme="minorHAnsi" w:hAnsiTheme="minorHAnsi" w:cstheme="minorHAnsi"/>
          <w:b/>
          <w:bCs/>
          <w:u w:val="single"/>
        </w:rPr>
        <w:t xml:space="preserve"> Norwegian government renewed</w:t>
      </w:r>
      <w:r w:rsidRPr="002F5643">
        <w:rPr>
          <w:rFonts w:asciiTheme="minorHAnsi" w:hAnsiTheme="minorHAnsi" w:cstheme="minorHAnsi"/>
          <w:u w:val="single"/>
        </w:rPr>
        <w:t xml:space="preserve"> its </w:t>
      </w:r>
      <w:r w:rsidRPr="002F5643">
        <w:rPr>
          <w:rFonts w:asciiTheme="minorHAnsi" w:hAnsiTheme="minorHAnsi" w:cstheme="minorHAnsi"/>
          <w:b/>
          <w:bCs/>
          <w:u w:val="single"/>
        </w:rPr>
        <w:t xml:space="preserve">efforts to consult the Sámediggi and developed a </w:t>
      </w:r>
      <w:r w:rsidRPr="002F5643">
        <w:rPr>
          <w:rFonts w:asciiTheme="minorHAnsi" w:hAnsiTheme="minorHAnsi" w:cstheme="minorHAnsi"/>
          <w:b/>
          <w:bCs/>
          <w:highlight w:val="cyan"/>
          <w:u w:val="single"/>
        </w:rPr>
        <w:t>dialogue process</w:t>
      </w:r>
      <w:r w:rsidRPr="002F5643">
        <w:rPr>
          <w:rFonts w:asciiTheme="minorHAnsi" w:hAnsiTheme="minorHAnsi" w:cstheme="minorHAnsi"/>
          <w:b/>
          <w:bCs/>
          <w:u w:val="single"/>
        </w:rPr>
        <w:t xml:space="preserve"> that </w:t>
      </w:r>
      <w:r w:rsidRPr="002F5643">
        <w:rPr>
          <w:rFonts w:asciiTheme="minorHAnsi" w:hAnsiTheme="minorHAnsi" w:cstheme="minorHAnsi"/>
          <w:b/>
          <w:bCs/>
          <w:highlight w:val="cyan"/>
          <w:u w:val="single"/>
        </w:rPr>
        <w:t>resulted in</w:t>
      </w:r>
      <w:r w:rsidRPr="002F5643">
        <w:rPr>
          <w:rFonts w:asciiTheme="minorHAnsi" w:hAnsiTheme="minorHAnsi" w:cstheme="minorHAnsi"/>
          <w:u w:val="single"/>
        </w:rPr>
        <w:t xml:space="preserve"> (1) </w:t>
      </w:r>
      <w:r w:rsidRPr="002F5643">
        <w:rPr>
          <w:rFonts w:asciiTheme="minorHAnsi" w:hAnsiTheme="minorHAnsi" w:cstheme="minorHAnsi"/>
          <w:b/>
          <w:bCs/>
          <w:highlight w:val="cyan"/>
          <w:u w:val="single"/>
        </w:rPr>
        <w:t>the</w:t>
      </w:r>
      <w:r w:rsidRPr="002F5643">
        <w:rPr>
          <w:rFonts w:asciiTheme="minorHAnsi" w:hAnsiTheme="minorHAnsi" w:cstheme="minorHAnsi"/>
          <w:b/>
          <w:bCs/>
          <w:u w:val="single"/>
        </w:rPr>
        <w:t xml:space="preserve"> successful </w:t>
      </w:r>
      <w:r w:rsidRPr="002F5643">
        <w:rPr>
          <w:rFonts w:asciiTheme="minorHAnsi" w:hAnsiTheme="minorHAnsi" w:cstheme="minorHAnsi"/>
          <w:b/>
          <w:bCs/>
          <w:highlight w:val="cyan"/>
          <w:u w:val="single"/>
        </w:rPr>
        <w:t>adoption of a</w:t>
      </w:r>
      <w:r w:rsidRPr="002F5643">
        <w:rPr>
          <w:rFonts w:asciiTheme="minorHAnsi" w:hAnsiTheme="minorHAnsi" w:cstheme="minorHAnsi"/>
          <w:b/>
          <w:bCs/>
          <w:u w:val="single"/>
        </w:rPr>
        <w:t xml:space="preserve"> revised and </w:t>
      </w:r>
      <w:r w:rsidRPr="002F5643">
        <w:rPr>
          <w:rFonts w:asciiTheme="minorHAnsi" w:hAnsiTheme="minorHAnsi" w:cstheme="minorHAnsi"/>
          <w:b/>
          <w:bCs/>
          <w:highlight w:val="cyan"/>
          <w:u w:val="single"/>
        </w:rPr>
        <w:t>amended Finnmark Act</w:t>
      </w:r>
      <w:r w:rsidRPr="002F5643">
        <w:rPr>
          <w:rFonts w:asciiTheme="minorHAnsi" w:hAnsiTheme="minorHAnsi" w:cstheme="minorHAnsi"/>
          <w:u w:val="single"/>
        </w:rPr>
        <w:t xml:space="preserve"> in 2005 and (2) the formation of a joint working group</w:t>
      </w:r>
      <w:r w:rsidRPr="002F5643">
        <w:rPr>
          <w:rFonts w:asciiTheme="minorHAnsi" w:hAnsiTheme="minorHAnsi" w:cstheme="minorHAnsi"/>
          <w:sz w:val="16"/>
        </w:rPr>
        <w:t xml:space="preserve"> with representatives of the Sámediggi and the Norwegian government </w:t>
      </w:r>
      <w:r w:rsidRPr="002F5643">
        <w:rPr>
          <w:rFonts w:asciiTheme="minorHAnsi" w:hAnsiTheme="minorHAnsi" w:cstheme="minorHAnsi"/>
          <w:u w:val="single"/>
        </w:rPr>
        <w:t>pursuing clarification of the legal standards for Norway’s duty to consult and development of a proposal</w:t>
      </w:r>
      <w:r w:rsidRPr="002F5643">
        <w:rPr>
          <w:rFonts w:asciiTheme="minorHAnsi" w:hAnsiTheme="minorHAnsi" w:cstheme="minorHAnsi"/>
          <w:sz w:val="16"/>
        </w:rPr>
        <w:t xml:space="preserve"> for mutually agreeable consultation procedures and guidelines.87 The joint working group produced a report which identified Norway’s various legal obligations to the Sámi under international law and found Convention 169 to be Norway’s most explicit commitment to Indigenous peoples’ rights.88 One key aspect to the strength of </w:t>
      </w:r>
      <w:r w:rsidRPr="002F5643">
        <w:rPr>
          <w:rFonts w:asciiTheme="minorHAnsi" w:hAnsiTheme="minorHAnsi" w:cstheme="minorHAnsi"/>
          <w:b/>
          <w:bCs/>
          <w:highlight w:val="cyan"/>
          <w:u w:val="single"/>
        </w:rPr>
        <w:t>Convention 169</w:t>
      </w:r>
      <w:r w:rsidRPr="002F5643">
        <w:rPr>
          <w:rFonts w:asciiTheme="minorHAnsi" w:hAnsiTheme="minorHAnsi" w:cstheme="minorHAnsi"/>
          <w:sz w:val="16"/>
        </w:rPr>
        <w:t xml:space="preserve"> is that it </w:t>
      </w:r>
      <w:r w:rsidRPr="002F5643">
        <w:rPr>
          <w:rFonts w:asciiTheme="minorHAnsi" w:hAnsiTheme="minorHAnsi" w:cstheme="minorHAnsi"/>
          <w:b/>
          <w:bCs/>
          <w:highlight w:val="cyan"/>
          <w:u w:val="single"/>
        </w:rPr>
        <w:t>foregrounds</w:t>
      </w:r>
      <w:r w:rsidRPr="002F5643">
        <w:rPr>
          <w:rFonts w:asciiTheme="minorHAnsi" w:hAnsiTheme="minorHAnsi" w:cstheme="minorHAnsi"/>
          <w:b/>
          <w:bCs/>
          <w:u w:val="single"/>
        </w:rPr>
        <w:t xml:space="preserve"> the </w:t>
      </w:r>
      <w:r w:rsidRPr="002F5643">
        <w:rPr>
          <w:rFonts w:asciiTheme="minorHAnsi" w:hAnsiTheme="minorHAnsi" w:cstheme="minorHAnsi"/>
          <w:b/>
          <w:bCs/>
          <w:highlight w:val="cyan"/>
          <w:u w:val="single"/>
        </w:rPr>
        <w:t>participation</w:t>
      </w:r>
      <w:r w:rsidRPr="002F5643">
        <w:rPr>
          <w:rFonts w:asciiTheme="minorHAnsi" w:hAnsiTheme="minorHAnsi" w:cstheme="minorHAnsi"/>
          <w:b/>
          <w:bCs/>
          <w:u w:val="single"/>
        </w:rPr>
        <w:t xml:space="preserve"> requirement</w:t>
      </w:r>
      <w:r w:rsidRPr="002F5643">
        <w:rPr>
          <w:rFonts w:asciiTheme="minorHAnsi" w:hAnsiTheme="minorHAnsi" w:cstheme="minorHAnsi"/>
          <w:u w:val="single"/>
        </w:rPr>
        <w:t xml:space="preserve"> for the Indigenous peoples concerned</w:t>
      </w:r>
      <w:r w:rsidRPr="002F5643">
        <w:rPr>
          <w:rFonts w:asciiTheme="minorHAnsi" w:hAnsiTheme="minorHAnsi" w:cstheme="minorHAnsi"/>
          <w:sz w:val="16"/>
        </w:rPr>
        <w:t xml:space="preserve">, realized through the provisions </w:t>
      </w:r>
      <w:r w:rsidRPr="002F5643">
        <w:rPr>
          <w:rFonts w:asciiTheme="minorHAnsi" w:hAnsiTheme="minorHAnsi" w:cstheme="minorHAnsi"/>
          <w:b/>
          <w:bCs/>
          <w:highlight w:val="cyan"/>
          <w:u w:val="single"/>
        </w:rPr>
        <w:t>establishing the state’s responsibility to develop a collaborative relationship</w:t>
      </w:r>
      <w:r w:rsidRPr="002F5643">
        <w:rPr>
          <w:rFonts w:asciiTheme="minorHAnsi" w:hAnsiTheme="minorHAnsi" w:cstheme="minorHAnsi"/>
          <w:sz w:val="16"/>
        </w:rPr>
        <w:t xml:space="preserve"> with the Sámi, </w:t>
      </w:r>
      <w:r w:rsidRPr="002F5643">
        <w:rPr>
          <w:rFonts w:asciiTheme="minorHAnsi" w:hAnsiTheme="minorHAnsi" w:cstheme="minorHAnsi"/>
          <w:b/>
          <w:bCs/>
          <w:u w:val="single"/>
        </w:rPr>
        <w:t>such that the Indigenous community has the opportunity to participate in the protection of its rights in an active, systematic, and culturally responsive manner</w:t>
      </w:r>
      <w:r w:rsidRPr="002F5643">
        <w:rPr>
          <w:rFonts w:asciiTheme="minorHAnsi" w:hAnsiTheme="minorHAnsi" w:cstheme="minorHAnsi"/>
          <w:sz w:val="16"/>
        </w:rPr>
        <w:t xml:space="preserve">.89 Reflecting this ideal, the 2006 guidelines outlined a “dual approach” to consultation and participation: Sámi participation in the legislative process alone does not constitute consultation, and Sámi consultation does not preclude participation in the legislative process for issues of significance to them.90 The guidelines aimed to establish an ongoing communication pattern by which the Sámi’s interests are considered from the outset of the legislative process through participation, and, simultaneously, the Sámi are supported in acting independently and making autonomous decisions through exercising their traditional decision-making authorities through consultation.91 Critically, the working group’s 2005 procedures also specify the geographical and substantive scope of the duty to consult. The Norwegian government’s obligation to consult the Sámediggi under Convention 169 covers seven counties that are traditional Sámi areas, all land dispositions, land interventions, and land rights within traditional Sámi areas, and may include all material and immaterial forms of Sámi culture.92 The procedures also recognize the difficulty of determining precisely the traditional borders of Sápmi and give special consideration to Sámi interests in those areas, even where Sámi culture today is weak and its visibility has been diminished by decades of erasure and assimilationist policies.93 After several years of biannual meetings between Sámediggi and Norwegian state representatives, the ILO produced a report reflecting optimism that a mutually agreeable consultation procedure can be developed.94 </w:t>
      </w:r>
      <w:r w:rsidRPr="002F5643">
        <w:rPr>
          <w:rFonts w:asciiTheme="minorHAnsi" w:hAnsiTheme="minorHAnsi" w:cstheme="minorHAnsi"/>
          <w:u w:val="single"/>
        </w:rPr>
        <w:t xml:space="preserve">The Sámediggi urged that </w:t>
      </w:r>
      <w:r w:rsidRPr="002F5643">
        <w:rPr>
          <w:rFonts w:asciiTheme="minorHAnsi" w:hAnsiTheme="minorHAnsi" w:cstheme="minorHAnsi"/>
          <w:b/>
          <w:bCs/>
          <w:highlight w:val="cyan"/>
          <w:u w:val="single"/>
        </w:rPr>
        <w:t>the consultation process produced</w:t>
      </w:r>
      <w:r w:rsidRPr="002F5643">
        <w:rPr>
          <w:rFonts w:asciiTheme="minorHAnsi" w:hAnsiTheme="minorHAnsi" w:cstheme="minorHAnsi"/>
          <w:u w:val="single"/>
        </w:rPr>
        <w:t xml:space="preserve"> positive experiences and </w:t>
      </w:r>
      <w:r w:rsidRPr="002F5643">
        <w:rPr>
          <w:rFonts w:asciiTheme="minorHAnsi" w:hAnsiTheme="minorHAnsi" w:cstheme="minorHAnsi"/>
          <w:b/>
          <w:bCs/>
          <w:sz w:val="26"/>
          <w:szCs w:val="26"/>
          <w:highlight w:val="cyan"/>
          <w:u w:val="single"/>
        </w:rPr>
        <w:t>outcomes that</w:t>
      </w:r>
      <w:r w:rsidRPr="002F5643">
        <w:rPr>
          <w:rFonts w:asciiTheme="minorHAnsi" w:hAnsiTheme="minorHAnsi" w:cstheme="minorHAnsi"/>
          <w:b/>
          <w:bCs/>
          <w:sz w:val="26"/>
          <w:szCs w:val="26"/>
          <w:u w:val="single"/>
        </w:rPr>
        <w:t xml:space="preserve"> could </w:t>
      </w:r>
      <w:r w:rsidRPr="002F5643">
        <w:rPr>
          <w:rFonts w:asciiTheme="minorHAnsi" w:hAnsiTheme="minorHAnsi" w:cstheme="minorHAnsi"/>
          <w:b/>
          <w:bCs/>
          <w:sz w:val="26"/>
          <w:szCs w:val="26"/>
          <w:highlight w:val="cyan"/>
          <w:u w:val="single"/>
        </w:rPr>
        <w:t>serve as a model</w:t>
      </w:r>
      <w:r w:rsidRPr="002F5643">
        <w:rPr>
          <w:rFonts w:asciiTheme="minorHAnsi" w:hAnsiTheme="minorHAnsi" w:cstheme="minorHAnsi"/>
          <w:sz w:val="16"/>
        </w:rPr>
        <w:t xml:space="preserve">.95 Further, </w:t>
      </w:r>
      <w:r w:rsidRPr="002F5643">
        <w:rPr>
          <w:rFonts w:asciiTheme="minorHAnsi" w:hAnsiTheme="minorHAnsi" w:cstheme="minorHAnsi"/>
          <w:u w:val="single"/>
        </w:rPr>
        <w:t>after the Sámediggi identified and cited a number of specific inadequacies that could be addressed</w:t>
      </w:r>
      <w:r w:rsidRPr="002F5643">
        <w:rPr>
          <w:rFonts w:asciiTheme="minorHAnsi" w:hAnsiTheme="minorHAnsi" w:cstheme="minorHAnsi"/>
          <w:sz w:val="16"/>
        </w:rPr>
        <w:t>—including inadequate scope in the administrative and political leadership representing the state, inadequate information and background material, and procedural backlog and deferral—</w:t>
      </w:r>
      <w:r w:rsidRPr="002F5643">
        <w:rPr>
          <w:rFonts w:asciiTheme="minorHAnsi" w:hAnsiTheme="minorHAnsi" w:cstheme="minorHAnsi"/>
          <w:u w:val="single"/>
        </w:rPr>
        <w:t>Norwegian state authorities took steps to conduct an internal evaluation of the processes and both parties came to an agreement on heightened standards for</w:t>
      </w:r>
      <w:r w:rsidRPr="002F5643">
        <w:rPr>
          <w:rFonts w:asciiTheme="minorHAnsi" w:hAnsiTheme="minorHAnsi" w:cstheme="minorHAnsi"/>
          <w:sz w:val="16"/>
        </w:rPr>
        <w:t xml:space="preserve"> meetings, communications, and procedures throughout </w:t>
      </w:r>
      <w:r w:rsidRPr="002F5643">
        <w:rPr>
          <w:rFonts w:asciiTheme="minorHAnsi" w:hAnsiTheme="minorHAnsi" w:cstheme="minorHAnsi"/>
          <w:u w:val="single"/>
        </w:rPr>
        <w:t>the consultation process</w:t>
      </w:r>
      <w:r w:rsidRPr="002F5643">
        <w:rPr>
          <w:rFonts w:asciiTheme="minorHAnsi" w:hAnsiTheme="minorHAnsi" w:cstheme="minorHAnsi"/>
          <w:sz w:val="16"/>
        </w:rPr>
        <w:t xml:space="preserve">.96 However, some issues remained highly contentious. The parties failed to reach agreement on the 2009 Norwegian Minerals Act (the “Minerals Act”), a plan to explore and exploit minerals owned by the state that directly affected Sámi land and reindeer management.97 The Minerals Act provided that an exploring party in Finnmark must “take reasonable steps to obtain information about directly affected Sami interests in the area,” and that the exploration permit application might be refused if it would be contrary to Sámi interests, providing an opportunity to comment for the Sámediggi, local authorities, and reindeer management boards, but leaving ultimate decisionmaking capacity to the Norwegian state authority.98 The Sámediggi expressed serious concern that the Minerals Act did not provide adequate consultations on mineral exploration permits in Finnmark and other traditional Sámi lands, and in response, developed its own draft guide for mineral resource exploration and development that it adopted in 2010.99 The mineral guide was aimed at transparency and predictability, intended to ensure that the Sámi could negotiate about exploratory activities and operations, so that they would share in the benefits of the business involving their land and continue their strong relationships with businesses that benefit, strengthen, and develop Sámi culture to coexist with traditional Sámi lifeways.100 The Sámediggi urged that its mineral guide was an attempt to overcome a situation in which the Sámediggi could not provide consent to all mineral activities, recalling that the Sámediggi had refused the Minerals Act and any activities regulated by it twice.101 Further, the Sámediggi reminded the Norwegian state government of the real consequences of proceeding with legislation that ran counter to Sámi interests and to which the Sámi had not given their consent: the Sámediggi held powerful sway with the private companies engaged in the mineral business, and, historically, these mineral companies would stay activity whenever the Sámediggi refused their consent.102 Ultimately, the Sámediggi called for the Minerals Act to be clarified and revised with respect to Sámi rights, and, as predicted, they were joined in this call by the Norwegian Mineral Industry, the trade association for the entire Norwegian mineral and mining industry that represents approximately 160 member-companies and works in cooperation with the Norwegian national industry association and industry suppliers of goods and services.103 b. Consultation Applied in Arctic Shipping </w:t>
      </w:r>
      <w:r w:rsidRPr="002F5643">
        <w:rPr>
          <w:rFonts w:asciiTheme="minorHAnsi" w:hAnsiTheme="minorHAnsi" w:cstheme="minorHAnsi"/>
          <w:u w:val="single"/>
        </w:rPr>
        <w:t xml:space="preserve">If </w:t>
      </w:r>
      <w:r w:rsidRPr="002F5643">
        <w:rPr>
          <w:rFonts w:asciiTheme="minorHAnsi" w:hAnsiTheme="minorHAnsi" w:cstheme="minorHAnsi"/>
          <w:b/>
          <w:bCs/>
          <w:u w:val="single"/>
        </w:rPr>
        <w:t>the United States</w:t>
      </w:r>
      <w:r w:rsidRPr="002F5643">
        <w:rPr>
          <w:rFonts w:asciiTheme="minorHAnsi" w:hAnsiTheme="minorHAnsi" w:cstheme="minorHAnsi"/>
          <w:u w:val="single"/>
        </w:rPr>
        <w:t xml:space="preserve"> ratifies Convention 169, it </w:t>
      </w:r>
      <w:r w:rsidRPr="002F5643">
        <w:rPr>
          <w:rFonts w:asciiTheme="minorHAnsi" w:hAnsiTheme="minorHAnsi" w:cstheme="minorHAnsi"/>
          <w:b/>
          <w:bCs/>
          <w:u w:val="single"/>
        </w:rPr>
        <w:t>can take advantage of the lessons</w:t>
      </w:r>
      <w:r w:rsidRPr="002F5643">
        <w:rPr>
          <w:rFonts w:asciiTheme="minorHAnsi" w:hAnsiTheme="minorHAnsi" w:cstheme="minorHAnsi"/>
          <w:u w:val="single"/>
        </w:rPr>
        <w:t xml:space="preserve"> and warnings </w:t>
      </w:r>
      <w:r w:rsidRPr="002F5643">
        <w:rPr>
          <w:rFonts w:asciiTheme="minorHAnsi" w:hAnsiTheme="minorHAnsi" w:cstheme="minorHAnsi"/>
          <w:b/>
          <w:bCs/>
          <w:u w:val="single"/>
        </w:rPr>
        <w:t>from other nations when developing</w:t>
      </w:r>
      <w:r w:rsidRPr="002F5643">
        <w:rPr>
          <w:rFonts w:asciiTheme="minorHAnsi" w:hAnsiTheme="minorHAnsi" w:cstheme="minorHAnsi"/>
          <w:u w:val="single"/>
        </w:rPr>
        <w:t xml:space="preserve"> and implementing its </w:t>
      </w:r>
      <w:r w:rsidRPr="002F5643">
        <w:rPr>
          <w:rFonts w:asciiTheme="minorHAnsi" w:hAnsiTheme="minorHAnsi" w:cstheme="minorHAnsi"/>
          <w:b/>
          <w:bCs/>
          <w:u w:val="single"/>
        </w:rPr>
        <w:t>consultation procedures</w:t>
      </w:r>
      <w:r w:rsidRPr="002F5643">
        <w:rPr>
          <w:rFonts w:asciiTheme="minorHAnsi" w:hAnsiTheme="minorHAnsi" w:cstheme="minorHAnsi"/>
          <w:u w:val="single"/>
        </w:rPr>
        <w:t>. The United States could follow the model pursued by Norway</w:t>
      </w:r>
      <w:r w:rsidRPr="002F5643">
        <w:rPr>
          <w:rFonts w:asciiTheme="minorHAnsi" w:hAnsiTheme="minorHAnsi" w:cstheme="minorHAnsi"/>
          <w:sz w:val="16"/>
        </w:rPr>
        <w:t xml:space="preserve"> and the Sámediggi, </w:t>
      </w:r>
      <w:r w:rsidRPr="002F5643">
        <w:rPr>
          <w:rFonts w:asciiTheme="minorHAnsi" w:hAnsiTheme="minorHAnsi" w:cstheme="minorHAnsi"/>
          <w:b/>
          <w:bCs/>
          <w:u w:val="single"/>
        </w:rPr>
        <w:t xml:space="preserve">building its </w:t>
      </w:r>
      <w:r w:rsidRPr="002F5643">
        <w:rPr>
          <w:rFonts w:asciiTheme="minorHAnsi" w:hAnsiTheme="minorHAnsi" w:cstheme="minorHAnsi"/>
          <w:b/>
          <w:bCs/>
          <w:highlight w:val="cyan"/>
          <w:u w:val="single"/>
        </w:rPr>
        <w:t>consultation procedures with the Indigenous peoples of the</w:t>
      </w:r>
      <w:r w:rsidRPr="002F5643">
        <w:rPr>
          <w:rFonts w:asciiTheme="minorHAnsi" w:hAnsiTheme="minorHAnsi" w:cstheme="minorHAnsi"/>
          <w:b/>
          <w:bCs/>
          <w:u w:val="single"/>
        </w:rPr>
        <w:t xml:space="preserve"> Alaskan </w:t>
      </w:r>
      <w:r w:rsidRPr="002F5643">
        <w:rPr>
          <w:rFonts w:asciiTheme="minorHAnsi" w:hAnsiTheme="minorHAnsi" w:cstheme="minorHAnsi"/>
          <w:b/>
          <w:bCs/>
          <w:highlight w:val="cyan"/>
          <w:u w:val="single"/>
        </w:rPr>
        <w:t>Arctic</w:t>
      </w:r>
      <w:r w:rsidRPr="002F5643">
        <w:rPr>
          <w:rFonts w:asciiTheme="minorHAnsi" w:hAnsiTheme="minorHAnsi" w:cstheme="minorHAnsi"/>
          <w:sz w:val="16"/>
        </w:rPr>
        <w:t xml:space="preserve"> before developing its shipping routes and infrastructure to support the industry. In terms of representation, the United States could begin to reach out to groups like the international ICC and the local Alaska Native Corporations, including village and regional corporations, which would demonstrate their representation and responsiveness to their constituents per Convention 169’s requirements. </w:t>
      </w:r>
      <w:r w:rsidRPr="002F5643">
        <w:rPr>
          <w:rFonts w:asciiTheme="minorHAnsi" w:hAnsiTheme="minorHAnsi" w:cstheme="minorHAnsi"/>
          <w:b/>
          <w:bCs/>
          <w:u w:val="single"/>
        </w:rPr>
        <w:t>Building the consultation process</w:t>
      </w:r>
      <w:r w:rsidRPr="002F5643">
        <w:rPr>
          <w:rFonts w:asciiTheme="minorHAnsi" w:hAnsiTheme="minorHAnsi" w:cstheme="minorHAnsi"/>
          <w:sz w:val="16"/>
        </w:rPr>
        <w:t xml:space="preserve"> before the polar shipping industry fully emerges would </w:t>
      </w:r>
      <w:r w:rsidRPr="002F5643">
        <w:rPr>
          <w:rFonts w:asciiTheme="minorHAnsi" w:hAnsiTheme="minorHAnsi" w:cstheme="minorHAnsi"/>
          <w:b/>
          <w:bCs/>
          <w:highlight w:val="cyan"/>
          <w:u w:val="single"/>
        </w:rPr>
        <w:t>provide a proactive response</w:t>
      </w:r>
      <w:r w:rsidRPr="002F5643">
        <w:rPr>
          <w:rFonts w:asciiTheme="minorHAnsi" w:hAnsiTheme="minorHAnsi" w:cstheme="minorHAnsi"/>
          <w:b/>
          <w:bCs/>
          <w:u w:val="single"/>
        </w:rPr>
        <w:t xml:space="preserve"> to the concerns expressed by Arctic Alaska Native people </w:t>
      </w:r>
      <w:r w:rsidRPr="002F5643">
        <w:rPr>
          <w:rFonts w:asciiTheme="minorHAnsi" w:hAnsiTheme="minorHAnsi" w:cstheme="minorHAnsi"/>
          <w:b/>
          <w:bCs/>
          <w:highlight w:val="cyan"/>
          <w:u w:val="single"/>
        </w:rPr>
        <w:t xml:space="preserve">and </w:t>
      </w:r>
      <w:r w:rsidRPr="002F5643">
        <w:rPr>
          <w:rFonts w:asciiTheme="minorHAnsi" w:hAnsiTheme="minorHAnsi" w:cstheme="minorHAnsi"/>
          <w:b/>
          <w:bCs/>
          <w:sz w:val="26"/>
          <w:szCs w:val="26"/>
          <w:highlight w:val="cyan"/>
          <w:u w:val="single"/>
        </w:rPr>
        <w:t>establish ongoing dialogue</w:t>
      </w:r>
      <w:r w:rsidRPr="002F5643">
        <w:rPr>
          <w:rFonts w:asciiTheme="minorHAnsi" w:hAnsiTheme="minorHAnsi" w:cstheme="minorHAnsi"/>
          <w:b/>
          <w:bCs/>
          <w:u w:val="single"/>
        </w:rPr>
        <w:t xml:space="preserve"> about a growing industry that directly affects these marine peoples’ land and lifeways</w:t>
      </w:r>
      <w:r w:rsidRPr="002F5643">
        <w:rPr>
          <w:rFonts w:asciiTheme="minorHAnsi" w:hAnsiTheme="minorHAnsi" w:cstheme="minorHAnsi"/>
          <w:sz w:val="16"/>
        </w:rPr>
        <w:t xml:space="preserve">. </w:t>
      </w:r>
      <w:r w:rsidRPr="002F5643">
        <w:rPr>
          <w:rFonts w:asciiTheme="minorHAnsi" w:hAnsiTheme="minorHAnsi" w:cstheme="minorHAnsi"/>
          <w:u w:val="single"/>
        </w:rPr>
        <w:t xml:space="preserve">The development of the consultation process </w:t>
      </w:r>
      <w:r w:rsidRPr="002F5643">
        <w:rPr>
          <w:rFonts w:asciiTheme="minorHAnsi" w:hAnsiTheme="minorHAnsi" w:cstheme="minorHAnsi"/>
          <w:b/>
          <w:bCs/>
          <w:u w:val="single"/>
        </w:rPr>
        <w:t>also presents an expanded opportunity for Arctic Alaska Native peoples to participate in shaping the industry</w:t>
      </w:r>
      <w:r w:rsidRPr="002F5643">
        <w:rPr>
          <w:rFonts w:asciiTheme="minorHAnsi" w:hAnsiTheme="minorHAnsi" w:cstheme="minorHAnsi"/>
          <w:u w:val="single"/>
        </w:rPr>
        <w:t xml:space="preserve"> such that it comports with the goal of coexisting with—rather than supplanting—the traditional livelihoods. </w:t>
      </w:r>
      <w:r w:rsidRPr="002F5643">
        <w:rPr>
          <w:rFonts w:asciiTheme="minorHAnsi" w:hAnsiTheme="minorHAnsi" w:cstheme="minorHAnsi"/>
          <w:b/>
          <w:bCs/>
          <w:highlight w:val="cyan"/>
          <w:u w:val="single"/>
        </w:rPr>
        <w:t>This</w:t>
      </w:r>
      <w:r w:rsidRPr="002F5643">
        <w:rPr>
          <w:rFonts w:asciiTheme="minorHAnsi" w:hAnsiTheme="minorHAnsi" w:cstheme="minorHAnsi"/>
          <w:b/>
          <w:bCs/>
          <w:u w:val="single"/>
        </w:rPr>
        <w:t xml:space="preserve"> further </w:t>
      </w:r>
      <w:r w:rsidRPr="002F5643">
        <w:rPr>
          <w:rFonts w:asciiTheme="minorHAnsi" w:hAnsiTheme="minorHAnsi" w:cstheme="minorHAnsi"/>
          <w:b/>
          <w:bCs/>
          <w:highlight w:val="cyan"/>
          <w:u w:val="single"/>
        </w:rPr>
        <w:t>aligns with</w:t>
      </w:r>
      <w:r w:rsidRPr="002F5643">
        <w:rPr>
          <w:rFonts w:asciiTheme="minorHAnsi" w:hAnsiTheme="minorHAnsi" w:cstheme="minorHAnsi"/>
          <w:b/>
          <w:bCs/>
          <w:u w:val="single"/>
        </w:rPr>
        <w:t xml:space="preserve"> the principles of </w:t>
      </w:r>
      <w:r w:rsidRPr="002F5643">
        <w:rPr>
          <w:rFonts w:asciiTheme="minorHAnsi" w:hAnsiTheme="minorHAnsi" w:cstheme="minorHAnsi"/>
          <w:b/>
          <w:bCs/>
          <w:sz w:val="26"/>
          <w:szCs w:val="26"/>
          <w:highlight w:val="cyan"/>
          <w:u w:val="single"/>
        </w:rPr>
        <w:t>Indigenous self-determination</w:t>
      </w:r>
      <w:r w:rsidRPr="002F5643">
        <w:rPr>
          <w:rFonts w:asciiTheme="minorHAnsi" w:hAnsiTheme="minorHAnsi" w:cstheme="minorHAnsi"/>
          <w:b/>
          <w:bCs/>
          <w:u w:val="single"/>
        </w:rPr>
        <w:t xml:space="preserve"> outlined in the UNDRIP</w:t>
      </w:r>
      <w:r w:rsidRPr="002F5643">
        <w:rPr>
          <w:rFonts w:asciiTheme="minorHAnsi" w:hAnsiTheme="minorHAnsi" w:cstheme="minorHAnsi"/>
          <w:sz w:val="16"/>
        </w:rPr>
        <w:t>.</w:t>
      </w:r>
    </w:p>
    <w:p w14:paraId="40DA26C1" w14:textId="77777777" w:rsidR="002F1D84" w:rsidRPr="002F5643" w:rsidRDefault="002F1D84" w:rsidP="002F1D84">
      <w:pPr>
        <w:pStyle w:val="Heading4"/>
        <w:rPr>
          <w:rFonts w:asciiTheme="minorHAnsi" w:hAnsiTheme="minorHAnsi" w:cstheme="minorHAnsi"/>
          <w:u w:val="single"/>
        </w:rPr>
      </w:pPr>
      <w:r w:rsidRPr="002F5643">
        <w:rPr>
          <w:rFonts w:asciiTheme="minorHAnsi" w:hAnsiTheme="minorHAnsi" w:cstheme="minorHAnsi"/>
        </w:rPr>
        <w:t xml:space="preserve">Cooperation with </w:t>
      </w:r>
      <w:r w:rsidRPr="002F5643">
        <w:rPr>
          <w:rFonts w:asciiTheme="minorHAnsi" w:hAnsiTheme="minorHAnsi" w:cstheme="minorHAnsi"/>
          <w:u w:val="single"/>
        </w:rPr>
        <w:t>indigenous groups</w:t>
      </w:r>
      <w:r w:rsidRPr="002F5643">
        <w:rPr>
          <w:rFonts w:asciiTheme="minorHAnsi" w:hAnsiTheme="minorHAnsi" w:cstheme="minorHAnsi"/>
        </w:rPr>
        <w:t xml:space="preserve"> in the arctic solves </w:t>
      </w:r>
      <w:r w:rsidRPr="002F5643">
        <w:rPr>
          <w:rFonts w:asciiTheme="minorHAnsi" w:hAnsiTheme="minorHAnsi" w:cstheme="minorHAnsi"/>
          <w:u w:val="single"/>
        </w:rPr>
        <w:t>self determination</w:t>
      </w:r>
    </w:p>
    <w:p w14:paraId="0C0D88DE" w14:textId="77777777" w:rsidR="002F1D84" w:rsidRPr="002F5643" w:rsidRDefault="002F1D84" w:rsidP="002F1D84">
      <w:pPr>
        <w:rPr>
          <w:rStyle w:val="StyleUnderline"/>
          <w:rFonts w:asciiTheme="minorHAnsi" w:hAnsiTheme="minorHAnsi" w:cstheme="minorHAnsi"/>
          <w:b/>
          <w:bCs/>
          <w:sz w:val="26"/>
        </w:rPr>
      </w:pPr>
      <w:r w:rsidRPr="002F5643">
        <w:rPr>
          <w:rStyle w:val="Style13ptBold"/>
          <w:rFonts w:asciiTheme="minorHAnsi" w:hAnsiTheme="minorHAnsi" w:cstheme="minorHAnsi"/>
        </w:rPr>
        <w:t xml:space="preserve">Bogdanova et al. 22 </w:t>
      </w:r>
      <w:r w:rsidRPr="002F5643">
        <w:rPr>
          <w:rStyle w:val="StyleUnderline"/>
          <w:rFonts w:asciiTheme="minorHAnsi" w:hAnsiTheme="minorHAnsi" w:cstheme="minorHAnsi"/>
        </w:rPr>
        <w:t>[1/27/22, Elena Bogdanova, Konstantin Filant, Medeya Ivanova, Tatiana Romanenko, Ludmila Voronina, Kamrul Hossain, Praskovia Filant, Sergei Andronov, Andrey Lobanov, “Strengthening Collaboration of the Indigenous Peoples in the Russian Arctic: Adaptation in the COVID-19 Pandemic Times,” MDPI,</w:t>
      </w:r>
      <w:r w:rsidRPr="002F5643">
        <w:rPr>
          <w:rFonts w:asciiTheme="minorHAnsi" w:hAnsiTheme="minorHAnsi" w:cstheme="minorHAnsi"/>
        </w:rPr>
        <w:t xml:space="preserve"> </w:t>
      </w:r>
      <w:r w:rsidRPr="002F5643">
        <w:rPr>
          <w:rStyle w:val="StyleUnderline"/>
          <w:rFonts w:asciiTheme="minorHAnsi" w:hAnsiTheme="minorHAnsi" w:cstheme="minorHAnsi"/>
        </w:rPr>
        <w:t>https://www.mdpi.com/2071-1050/14/6/3225]MZ</w:t>
      </w:r>
    </w:p>
    <w:p w14:paraId="7E485C73" w14:textId="77777777" w:rsidR="002F1D84" w:rsidRPr="002F5643" w:rsidRDefault="002F1D84" w:rsidP="002F1D84">
      <w:pPr>
        <w:rPr>
          <w:rStyle w:val="StyleUnderline"/>
          <w:rFonts w:asciiTheme="minorHAnsi" w:hAnsiTheme="minorHAnsi" w:cstheme="minorHAnsi"/>
        </w:rPr>
      </w:pPr>
      <w:r w:rsidRPr="002F5643">
        <w:rPr>
          <w:rStyle w:val="StyleUnderline"/>
          <w:rFonts w:asciiTheme="minorHAnsi" w:hAnsiTheme="minorHAnsi" w:cstheme="minorHAnsi"/>
        </w:rPr>
        <w:t xml:space="preserve">Human security issues are especially significant for the </w:t>
      </w:r>
      <w:r w:rsidRPr="002F5643">
        <w:rPr>
          <w:rStyle w:val="StyleUnderline"/>
          <w:rFonts w:asciiTheme="minorHAnsi" w:hAnsiTheme="minorHAnsi" w:cstheme="minorHAnsi"/>
          <w:highlight w:val="cyan"/>
        </w:rPr>
        <w:t>Arctic</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Indigenous peoples</w:t>
      </w:r>
      <w:r w:rsidRPr="002F5643">
        <w:rPr>
          <w:rStyle w:val="StyleUnderline"/>
          <w:rFonts w:asciiTheme="minorHAnsi" w:hAnsiTheme="minorHAnsi" w:cstheme="minorHAnsi"/>
        </w:rPr>
        <w:t xml:space="preserve"> since they are </w:t>
      </w:r>
      <w:r w:rsidRPr="002F5643">
        <w:rPr>
          <w:rStyle w:val="Emphasis"/>
          <w:rFonts w:asciiTheme="minorHAnsi" w:hAnsiTheme="minorHAnsi" w:cstheme="minorHAnsi"/>
          <w:highlight w:val="cyan"/>
        </w:rPr>
        <w:t>disproportionately vulnerable</w:t>
      </w:r>
      <w:r w:rsidRPr="002F5643">
        <w:rPr>
          <w:rFonts w:asciiTheme="minorHAnsi" w:hAnsiTheme="minorHAnsi" w:cstheme="minorHAnsi"/>
          <w:sz w:val="16"/>
        </w:rPr>
        <w:t xml:space="preserve">. This is because they, traditionally, rely on the pristine, Arctic, natural environment for their livelihoods, and </w:t>
      </w:r>
      <w:r w:rsidRPr="002F5643">
        <w:rPr>
          <w:rStyle w:val="StyleUnderline"/>
          <w:rFonts w:asciiTheme="minorHAnsi" w:hAnsiTheme="minorHAnsi" w:cstheme="minorHAnsi"/>
        </w:rPr>
        <w:t>their ethnic, cultural identity is linked to the unique Arctic ecosystems</w:t>
      </w:r>
      <w:r w:rsidRPr="002F5643">
        <w:rPr>
          <w:rFonts w:asciiTheme="minorHAnsi" w:hAnsiTheme="minorHAnsi" w:cstheme="minorHAnsi"/>
          <w:sz w:val="16"/>
        </w:rPr>
        <w:t xml:space="preserve"> [8]. They become </w:t>
      </w:r>
      <w:r w:rsidRPr="002F5643">
        <w:rPr>
          <w:rStyle w:val="StyleUnderline"/>
          <w:rFonts w:asciiTheme="minorHAnsi" w:hAnsiTheme="minorHAnsi" w:cstheme="minorHAnsi"/>
        </w:rPr>
        <w:t xml:space="preserve">increasingly vulnerable </w:t>
      </w:r>
      <w:r w:rsidRPr="002F5643">
        <w:rPr>
          <w:rStyle w:val="StyleUnderline"/>
          <w:rFonts w:asciiTheme="minorHAnsi" w:hAnsiTheme="minorHAnsi" w:cstheme="minorHAnsi"/>
          <w:highlight w:val="cyan"/>
        </w:rPr>
        <w:t>as human activities</w:t>
      </w:r>
      <w:r w:rsidRPr="002F5643">
        <w:rPr>
          <w:rStyle w:val="StyleUnderline"/>
          <w:rFonts w:asciiTheme="minorHAnsi" w:hAnsiTheme="minorHAnsi" w:cstheme="minorHAnsi"/>
        </w:rPr>
        <w:t xml:space="preserve"> on their lands </w:t>
      </w:r>
      <w:r w:rsidRPr="002F5643">
        <w:rPr>
          <w:rStyle w:val="StyleUnderline"/>
          <w:rFonts w:asciiTheme="minorHAnsi" w:hAnsiTheme="minorHAnsi" w:cstheme="minorHAnsi"/>
          <w:highlight w:val="cyan"/>
        </w:rPr>
        <w:t>escalate</w:t>
      </w:r>
      <w:r w:rsidRPr="002F5643">
        <w:rPr>
          <w:rStyle w:val="StyleUnderline"/>
          <w:rFonts w:asciiTheme="minorHAnsi" w:hAnsiTheme="minorHAnsi" w:cstheme="minorHAnsi"/>
        </w:rPr>
        <w:t>,</w:t>
      </w:r>
      <w:r w:rsidRPr="002F5643">
        <w:rPr>
          <w:rFonts w:asciiTheme="minorHAnsi" w:hAnsiTheme="minorHAnsi" w:cstheme="minorHAnsi"/>
          <w:sz w:val="16"/>
        </w:rPr>
        <w:t xml:space="preserve"> impacting traditional livelihood activities while offering an imbalance in benefit sharing due to the engagement of multiple-interest groups. </w:t>
      </w:r>
      <w:r w:rsidRPr="002F5643">
        <w:rPr>
          <w:rStyle w:val="StyleUnderline"/>
          <w:rFonts w:asciiTheme="minorHAnsi" w:hAnsiTheme="minorHAnsi" w:cstheme="minorHAnsi"/>
        </w:rPr>
        <w:t>As a result, social, economic, and environmental conditions that define human security</w:t>
      </w:r>
      <w:r w:rsidRPr="002F5643">
        <w:rPr>
          <w:rFonts w:asciiTheme="minorHAnsi" w:hAnsiTheme="minorHAnsi" w:cstheme="minorHAnsi"/>
          <w:sz w:val="16"/>
        </w:rPr>
        <w:t xml:space="preserve"> [9] and </w:t>
      </w:r>
      <w:r w:rsidRPr="002F5643">
        <w:rPr>
          <w:rStyle w:val="StyleUnderline"/>
          <w:rFonts w:asciiTheme="minorHAnsi" w:hAnsiTheme="minorHAnsi" w:cstheme="minorHAnsi"/>
        </w:rPr>
        <w:t xml:space="preserve">provide conditions for the enjoyment of </w:t>
      </w:r>
      <w:r w:rsidRPr="002F5643">
        <w:rPr>
          <w:rStyle w:val="StyleUnderline"/>
          <w:rFonts w:asciiTheme="minorHAnsi" w:hAnsiTheme="minorHAnsi" w:cstheme="minorHAnsi"/>
          <w:highlight w:val="cyan"/>
        </w:rPr>
        <w:t>human rights</w:t>
      </w:r>
      <w:r w:rsidRPr="002F5643">
        <w:rPr>
          <w:rStyle w:val="StyleUnderline"/>
          <w:rFonts w:asciiTheme="minorHAnsi" w:hAnsiTheme="minorHAnsi" w:cstheme="minorHAnsi"/>
        </w:rPr>
        <w:t>, contributing to the promotion of social justice and non-discrimination</w:t>
      </w:r>
      <w:r w:rsidRPr="002F5643">
        <w:rPr>
          <w:rFonts w:asciiTheme="minorHAnsi" w:hAnsiTheme="minorHAnsi" w:cstheme="minorHAnsi"/>
          <w:sz w:val="16"/>
        </w:rPr>
        <w:t xml:space="preserve">, </w:t>
      </w:r>
      <w:r w:rsidRPr="002F5643">
        <w:rPr>
          <w:rStyle w:val="StyleUnderline"/>
          <w:rFonts w:asciiTheme="minorHAnsi" w:hAnsiTheme="minorHAnsi" w:cstheme="minorHAnsi"/>
          <w:highlight w:val="cyan"/>
        </w:rPr>
        <w:t>are</w:t>
      </w:r>
      <w:r w:rsidRPr="002F5643">
        <w:rPr>
          <w:rFonts w:asciiTheme="minorHAnsi" w:hAnsiTheme="minorHAnsi" w:cstheme="minorHAnsi"/>
          <w:sz w:val="16"/>
        </w:rPr>
        <w:t xml:space="preserve"> located </w:t>
      </w:r>
      <w:r w:rsidRPr="002F5643">
        <w:rPr>
          <w:rStyle w:val="StyleUnderline"/>
          <w:rFonts w:asciiTheme="minorHAnsi" w:hAnsiTheme="minorHAnsi" w:cstheme="minorHAnsi"/>
          <w:highlight w:val="cyan"/>
        </w:rPr>
        <w:t xml:space="preserve">at </w:t>
      </w:r>
      <w:r w:rsidRPr="002F5643">
        <w:rPr>
          <w:rStyle w:val="StyleUnderline"/>
          <w:rFonts w:asciiTheme="minorHAnsi" w:hAnsiTheme="minorHAnsi" w:cstheme="minorHAnsi"/>
        </w:rPr>
        <w:t xml:space="preserve">the </w:t>
      </w:r>
      <w:r w:rsidRPr="002F5643">
        <w:rPr>
          <w:rStyle w:val="StyleUnderline"/>
          <w:rFonts w:asciiTheme="minorHAnsi" w:hAnsiTheme="minorHAnsi" w:cstheme="minorHAnsi"/>
          <w:highlight w:val="cyan"/>
        </w:rPr>
        <w:t>centre of tensions</w:t>
      </w:r>
      <w:r w:rsidRPr="002F5643">
        <w:rPr>
          <w:rStyle w:val="StyleUnderline"/>
          <w:rFonts w:asciiTheme="minorHAnsi" w:hAnsiTheme="minorHAnsi" w:cstheme="minorHAnsi"/>
        </w:rPr>
        <w:t>.</w:t>
      </w:r>
      <w:r w:rsidRPr="002F5643">
        <w:rPr>
          <w:rFonts w:asciiTheme="minorHAnsi" w:hAnsiTheme="minorHAnsi" w:cstheme="minorHAnsi"/>
          <w:sz w:val="16"/>
        </w:rPr>
        <w:t xml:space="preserve"> Therefore, </w:t>
      </w:r>
      <w:r w:rsidRPr="002F5643">
        <w:rPr>
          <w:rStyle w:val="StyleUnderline"/>
          <w:rFonts w:asciiTheme="minorHAnsi" w:hAnsiTheme="minorHAnsi" w:cstheme="minorHAnsi"/>
        </w:rPr>
        <w:t xml:space="preserve">accommodating these various groups of peoples in the Arctic in their partnership </w:t>
      </w:r>
      <w:r w:rsidRPr="002F5643">
        <w:rPr>
          <w:rFonts w:asciiTheme="minorHAnsi" w:hAnsiTheme="minorHAnsi" w:cstheme="minorHAnsi"/>
          <w:sz w:val="16"/>
        </w:rPr>
        <w:t xml:space="preserve">relationship, via Indigenous peoples’ organisations, </w:t>
      </w:r>
      <w:r w:rsidRPr="002F5643">
        <w:rPr>
          <w:rStyle w:val="StyleUnderline"/>
          <w:rFonts w:asciiTheme="minorHAnsi" w:hAnsiTheme="minorHAnsi" w:cstheme="minorHAnsi"/>
          <w:highlight w:val="cyan"/>
        </w:rPr>
        <w:t>with national governments</w:t>
      </w:r>
      <w:r w:rsidRPr="002F5643">
        <w:rPr>
          <w:rStyle w:val="StyleUnderline"/>
          <w:rFonts w:asciiTheme="minorHAnsi" w:hAnsiTheme="minorHAnsi" w:cstheme="minorHAnsi"/>
        </w:rPr>
        <w:t xml:space="preserve"> and with international forums, such as the Arctic Council</w:t>
      </w:r>
      <w:r w:rsidRPr="002F5643">
        <w:rPr>
          <w:rFonts w:asciiTheme="minorHAnsi" w:hAnsiTheme="minorHAnsi" w:cstheme="minorHAnsi"/>
          <w:sz w:val="16"/>
        </w:rPr>
        <w:t xml:space="preserve">, </w:t>
      </w:r>
      <w:r w:rsidRPr="002F5643">
        <w:rPr>
          <w:rStyle w:val="StyleUnderline"/>
          <w:rFonts w:asciiTheme="minorHAnsi" w:hAnsiTheme="minorHAnsi" w:cstheme="minorHAnsi"/>
        </w:rPr>
        <w:t xml:space="preserve">allows the sharing of decision making while observing rights and duties, which </w:t>
      </w:r>
      <w:r w:rsidRPr="002F5643">
        <w:rPr>
          <w:rFonts w:asciiTheme="minorHAnsi" w:hAnsiTheme="minorHAnsi" w:cstheme="minorHAnsi"/>
          <w:sz w:val="16"/>
        </w:rPr>
        <w:t xml:space="preserve">may </w:t>
      </w:r>
      <w:r w:rsidRPr="002F5643">
        <w:rPr>
          <w:rStyle w:val="StyleUnderline"/>
          <w:rFonts w:asciiTheme="minorHAnsi" w:hAnsiTheme="minorHAnsi" w:cstheme="minorHAnsi"/>
          <w:highlight w:val="cyan"/>
        </w:rPr>
        <w:t>enable</w:t>
      </w:r>
      <w:r w:rsidRPr="002F5643">
        <w:rPr>
          <w:rStyle w:val="StyleUnderline"/>
          <w:rFonts w:asciiTheme="minorHAnsi" w:hAnsiTheme="minorHAnsi" w:cstheme="minorHAnsi"/>
        </w:rPr>
        <w:t xml:space="preserve"> an inclusive and a broader “</w:t>
      </w:r>
      <w:r w:rsidRPr="002F5643">
        <w:rPr>
          <w:rStyle w:val="Emphasis"/>
          <w:rFonts w:asciiTheme="minorHAnsi" w:hAnsiTheme="minorHAnsi" w:cstheme="minorHAnsi"/>
          <w:highlight w:val="cyan"/>
        </w:rPr>
        <w:t>democratisation</w:t>
      </w:r>
      <w:r w:rsidRPr="002F5643">
        <w:rPr>
          <w:rFonts w:asciiTheme="minorHAnsi" w:hAnsiTheme="minorHAnsi" w:cstheme="minorHAnsi"/>
          <w:sz w:val="16"/>
        </w:rPr>
        <w:t xml:space="preserve">” [10]. In other words, these groups of people are </w:t>
      </w:r>
      <w:r w:rsidRPr="002F5643">
        <w:rPr>
          <w:rStyle w:val="StyleUnderline"/>
          <w:rFonts w:asciiTheme="minorHAnsi" w:hAnsiTheme="minorHAnsi" w:cstheme="minorHAnsi"/>
        </w:rPr>
        <w:t>considered to be the object and the authors of their developments</w:t>
      </w:r>
      <w:r w:rsidRPr="002F5643">
        <w:rPr>
          <w:rFonts w:asciiTheme="minorHAnsi" w:hAnsiTheme="minorHAnsi" w:cstheme="minorHAnsi"/>
          <w:sz w:val="16"/>
        </w:rPr>
        <w:t xml:space="preserve">. They participate in managing the environment, biodiversity, and natural resources </w:t>
      </w:r>
      <w:r w:rsidRPr="002F5643">
        <w:rPr>
          <w:rStyle w:val="StyleUnderline"/>
          <w:rFonts w:asciiTheme="minorHAnsi" w:hAnsiTheme="minorHAnsi" w:cstheme="minorHAnsi"/>
          <w:highlight w:val="cyan"/>
        </w:rPr>
        <w:t>and</w:t>
      </w:r>
      <w:r w:rsidRPr="002F5643">
        <w:rPr>
          <w:rStyle w:val="StyleUnderline"/>
          <w:rFonts w:asciiTheme="minorHAnsi" w:hAnsiTheme="minorHAnsi" w:cstheme="minorHAnsi"/>
        </w:rPr>
        <w:t xml:space="preserve"> improving the quality of life and well-being of local communities</w:t>
      </w:r>
      <w:r w:rsidRPr="002F5643">
        <w:rPr>
          <w:rFonts w:asciiTheme="minorHAnsi" w:hAnsiTheme="minorHAnsi" w:cstheme="minorHAnsi"/>
          <w:sz w:val="16"/>
        </w:rPr>
        <w:t xml:space="preserve">. Practices such as these </w:t>
      </w:r>
      <w:r w:rsidRPr="002F5643">
        <w:rPr>
          <w:rStyle w:val="StyleUnderline"/>
          <w:rFonts w:asciiTheme="minorHAnsi" w:hAnsiTheme="minorHAnsi" w:cstheme="minorHAnsi"/>
        </w:rPr>
        <w:t>offer a safeguard for an equal society in partnership with actors</w:t>
      </w:r>
      <w:r w:rsidRPr="002F5643">
        <w:rPr>
          <w:rFonts w:asciiTheme="minorHAnsi" w:hAnsiTheme="minorHAnsi" w:cstheme="minorHAnsi"/>
          <w:sz w:val="16"/>
        </w:rPr>
        <w:t xml:space="preserve"> at multiple levels. Furthermore, </w:t>
      </w:r>
      <w:r w:rsidRPr="002F5643">
        <w:rPr>
          <w:rStyle w:val="StyleUnderline"/>
          <w:rFonts w:asciiTheme="minorHAnsi" w:hAnsiTheme="minorHAnsi" w:cstheme="minorHAnsi"/>
        </w:rPr>
        <w:t xml:space="preserve">human security </w:t>
      </w:r>
      <w:r w:rsidRPr="002F5643">
        <w:rPr>
          <w:rStyle w:val="StyleUnderline"/>
          <w:rFonts w:asciiTheme="minorHAnsi" w:hAnsiTheme="minorHAnsi" w:cstheme="minorHAnsi"/>
          <w:highlight w:val="cyan"/>
        </w:rPr>
        <w:t>provides a tool</w:t>
      </w:r>
      <w:r w:rsidRPr="002F5643">
        <w:rPr>
          <w:rStyle w:val="StyleUnderline"/>
          <w:rFonts w:asciiTheme="minorHAnsi" w:hAnsiTheme="minorHAnsi" w:cstheme="minorHAnsi"/>
        </w:rPr>
        <w:t xml:space="preserve"> with which the right </w:t>
      </w:r>
      <w:r w:rsidRPr="002F5643">
        <w:rPr>
          <w:rStyle w:val="StyleUnderline"/>
          <w:rFonts w:asciiTheme="minorHAnsi" w:hAnsiTheme="minorHAnsi" w:cstheme="minorHAnsi"/>
          <w:highlight w:val="cyan"/>
        </w:rPr>
        <w:t xml:space="preserve">to </w:t>
      </w:r>
      <w:r w:rsidRPr="002F5643">
        <w:rPr>
          <w:rStyle w:val="Emphasis"/>
          <w:rFonts w:asciiTheme="minorHAnsi" w:hAnsiTheme="minorHAnsi" w:cstheme="minorHAnsi"/>
          <w:highlight w:val="cyan"/>
        </w:rPr>
        <w:t>self-determination</w:t>
      </w:r>
      <w:r w:rsidRPr="002F5643">
        <w:rPr>
          <w:rStyle w:val="StyleUnderline"/>
          <w:rFonts w:asciiTheme="minorHAnsi" w:hAnsiTheme="minorHAnsi" w:cstheme="minorHAnsi"/>
        </w:rPr>
        <w:t xml:space="preserve"> can be exercised in this endeavour</w:t>
      </w:r>
      <w:r w:rsidRPr="002F5643">
        <w:rPr>
          <w:rFonts w:asciiTheme="minorHAnsi" w:hAnsiTheme="minorHAnsi" w:cstheme="minorHAnsi"/>
          <w:sz w:val="16"/>
        </w:rPr>
        <w:t xml:space="preserve">. The </w:t>
      </w:r>
      <w:r w:rsidRPr="002F5643">
        <w:rPr>
          <w:rStyle w:val="StyleUnderline"/>
          <w:rFonts w:asciiTheme="minorHAnsi" w:hAnsiTheme="minorHAnsi" w:cstheme="minorHAnsi"/>
        </w:rPr>
        <w:t xml:space="preserve">exercise of the </w:t>
      </w:r>
      <w:r w:rsidRPr="002F5643">
        <w:rPr>
          <w:rStyle w:val="StyleUnderline"/>
          <w:rFonts w:asciiTheme="minorHAnsi" w:hAnsiTheme="minorHAnsi" w:cstheme="minorHAnsi"/>
          <w:highlight w:val="cyan"/>
        </w:rPr>
        <w:t>right to self-determination</w:t>
      </w:r>
      <w:r w:rsidRPr="002F5643">
        <w:rPr>
          <w:rStyle w:val="StyleUnderline"/>
          <w:rFonts w:asciiTheme="minorHAnsi" w:hAnsiTheme="minorHAnsi" w:cstheme="minorHAnsi"/>
        </w:rPr>
        <w:t xml:space="preserve"> eventually reinforces the meeting of the SDGs</w:t>
      </w:r>
      <w:r w:rsidRPr="002F5643">
        <w:rPr>
          <w:rFonts w:asciiTheme="minorHAnsi" w:hAnsiTheme="minorHAnsi" w:cstheme="minorHAnsi"/>
          <w:sz w:val="16"/>
        </w:rPr>
        <w:t xml:space="preserve"> as it </w:t>
      </w:r>
      <w:r w:rsidRPr="002F5643">
        <w:rPr>
          <w:rStyle w:val="StyleUnderline"/>
          <w:rFonts w:asciiTheme="minorHAnsi" w:hAnsiTheme="minorHAnsi" w:cstheme="minorHAnsi"/>
          <w:highlight w:val="cyan"/>
        </w:rPr>
        <w:t>brings Indigenous peoples</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onboard with</w:t>
      </w:r>
      <w:r w:rsidRPr="002F5643">
        <w:rPr>
          <w:rStyle w:val="StyleUnderline"/>
          <w:rFonts w:asciiTheme="minorHAnsi" w:hAnsiTheme="minorHAnsi" w:cstheme="minorHAnsi"/>
        </w:rPr>
        <w:t xml:space="preserve"> their </w:t>
      </w:r>
      <w:r w:rsidRPr="002F5643">
        <w:rPr>
          <w:rStyle w:val="StyleUnderline"/>
          <w:rFonts w:asciiTheme="minorHAnsi" w:hAnsiTheme="minorHAnsi" w:cstheme="minorHAnsi"/>
          <w:highlight w:val="cyan"/>
        </w:rPr>
        <w:t>implementation</w:t>
      </w:r>
      <w:r w:rsidRPr="002F5643">
        <w:rPr>
          <w:rStyle w:val="StyleUnderline"/>
          <w:rFonts w:asciiTheme="minorHAnsi" w:hAnsiTheme="minorHAnsi" w:cstheme="minorHAnsi"/>
        </w:rPr>
        <w:t>.</w:t>
      </w:r>
    </w:p>
    <w:p w14:paraId="390FA3A2" w14:textId="77777777" w:rsidR="002F1D84" w:rsidRPr="002F5643" w:rsidRDefault="002F1D84" w:rsidP="002F1D84">
      <w:pPr>
        <w:rPr>
          <w:rStyle w:val="StyleUnderline"/>
          <w:rFonts w:asciiTheme="minorHAnsi" w:hAnsiTheme="minorHAnsi" w:cstheme="minorHAnsi"/>
        </w:rPr>
      </w:pPr>
      <w:r w:rsidRPr="002F5643">
        <w:rPr>
          <w:rFonts w:asciiTheme="minorHAnsi" w:hAnsiTheme="minorHAnsi" w:cstheme="minorHAnsi"/>
          <w:sz w:val="16"/>
        </w:rPr>
        <w:t xml:space="preserve">In the Russian Arctic, the </w:t>
      </w:r>
      <w:r w:rsidRPr="002F5643">
        <w:rPr>
          <w:rStyle w:val="StyleUnderline"/>
          <w:rFonts w:asciiTheme="minorHAnsi" w:hAnsiTheme="minorHAnsi" w:cstheme="minorHAnsi"/>
          <w:highlight w:val="cyan"/>
        </w:rPr>
        <w:t>cooperation</w:t>
      </w:r>
      <w:r w:rsidRPr="002F5643">
        <w:rPr>
          <w:rStyle w:val="StyleUnderline"/>
          <w:rFonts w:asciiTheme="minorHAnsi" w:hAnsiTheme="minorHAnsi" w:cstheme="minorHAnsi"/>
        </w:rPr>
        <w:t xml:space="preserve"> among the Indigenous communities </w:t>
      </w:r>
      <w:r w:rsidRPr="002F5643">
        <w:rPr>
          <w:rStyle w:val="StyleUnderline"/>
          <w:rFonts w:asciiTheme="minorHAnsi" w:hAnsiTheme="minorHAnsi" w:cstheme="minorHAnsi"/>
          <w:highlight w:val="cyan"/>
        </w:rPr>
        <w:t>strengthens their collaborative</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efforts to set agendas</w:t>
      </w:r>
      <w:r w:rsidRPr="002F5643">
        <w:rPr>
          <w:rStyle w:val="StyleUnderline"/>
          <w:rFonts w:asciiTheme="minorHAnsi" w:hAnsiTheme="minorHAnsi" w:cstheme="minorHAnsi"/>
        </w:rPr>
        <w:t xml:space="preserve"> that enhance their unitedness </w:t>
      </w:r>
      <w:r w:rsidRPr="002F5643">
        <w:rPr>
          <w:rStyle w:val="StyleUnderline"/>
          <w:rFonts w:asciiTheme="minorHAnsi" w:hAnsiTheme="minorHAnsi" w:cstheme="minorHAnsi"/>
          <w:highlight w:val="cyan"/>
        </w:rPr>
        <w:t xml:space="preserve">around </w:t>
      </w:r>
      <w:r w:rsidRPr="002F5643">
        <w:rPr>
          <w:rStyle w:val="Emphasis"/>
          <w:rFonts w:asciiTheme="minorHAnsi" w:hAnsiTheme="minorHAnsi" w:cstheme="minorHAnsi"/>
          <w:highlight w:val="cyan"/>
        </w:rPr>
        <w:t>solving human security issues</w:t>
      </w:r>
      <w:r w:rsidRPr="002F5643">
        <w:rPr>
          <w:rStyle w:val="StyleUnderline"/>
          <w:rFonts w:asciiTheme="minorHAnsi" w:hAnsiTheme="minorHAnsi" w:cstheme="minorHAnsi"/>
        </w:rPr>
        <w:t xml:space="preserve"> and offer a more uniform approach to raising them</w:t>
      </w:r>
      <w:r w:rsidRPr="002F5643">
        <w:rPr>
          <w:rFonts w:asciiTheme="minorHAnsi" w:hAnsiTheme="minorHAnsi" w:cstheme="minorHAnsi"/>
          <w:sz w:val="16"/>
        </w:rPr>
        <w:t xml:space="preserve">. The </w:t>
      </w:r>
      <w:r w:rsidRPr="002F5643">
        <w:rPr>
          <w:rStyle w:val="StyleUnderline"/>
          <w:rFonts w:asciiTheme="minorHAnsi" w:hAnsiTheme="minorHAnsi" w:cstheme="minorHAnsi"/>
        </w:rPr>
        <w:t>unity of Indigenous communities is vital</w:t>
      </w:r>
      <w:r w:rsidRPr="002F5643">
        <w:rPr>
          <w:rFonts w:asciiTheme="minorHAnsi" w:hAnsiTheme="minorHAnsi" w:cstheme="minorHAnsi"/>
          <w:sz w:val="16"/>
        </w:rPr>
        <w:t xml:space="preserve"> </w:t>
      </w:r>
      <w:r w:rsidRPr="002F5643">
        <w:rPr>
          <w:rStyle w:val="StyleUnderline"/>
          <w:rFonts w:asciiTheme="minorHAnsi" w:hAnsiTheme="minorHAnsi" w:cstheme="minorHAnsi"/>
        </w:rPr>
        <w:t>for sharing</w:t>
      </w:r>
      <w:r w:rsidRPr="002F5643">
        <w:rPr>
          <w:rFonts w:asciiTheme="minorHAnsi" w:hAnsiTheme="minorHAnsi" w:cstheme="minorHAnsi"/>
          <w:sz w:val="16"/>
        </w:rPr>
        <w:t xml:space="preserve"> identical </w:t>
      </w:r>
      <w:r w:rsidRPr="002F5643">
        <w:rPr>
          <w:rStyle w:val="StyleUnderline"/>
          <w:rFonts w:asciiTheme="minorHAnsi" w:hAnsiTheme="minorHAnsi" w:cstheme="minorHAnsi"/>
        </w:rPr>
        <w:t>views and voices</w:t>
      </w:r>
      <w:r w:rsidRPr="002F5643">
        <w:rPr>
          <w:rFonts w:asciiTheme="minorHAnsi" w:hAnsiTheme="minorHAnsi" w:cstheme="minorHAnsi"/>
          <w:sz w:val="16"/>
        </w:rPr>
        <w:t xml:space="preserve"> coherently while interacting </w:t>
      </w:r>
      <w:r w:rsidRPr="002F5643">
        <w:rPr>
          <w:rStyle w:val="StyleUnderline"/>
          <w:rFonts w:asciiTheme="minorHAnsi" w:hAnsiTheme="minorHAnsi" w:cstheme="minorHAnsi"/>
        </w:rPr>
        <w:t>with other actors—regional and federal governments</w:t>
      </w:r>
      <w:r w:rsidRPr="002F5643">
        <w:rPr>
          <w:rFonts w:asciiTheme="minorHAnsi" w:hAnsiTheme="minorHAnsi" w:cstheme="minorHAnsi"/>
          <w:sz w:val="16"/>
        </w:rPr>
        <w:t xml:space="preserve">, non-governmental organisations (NGOs: Indigenous communities and Indigenous associations), corporations, </w:t>
      </w:r>
      <w:r w:rsidRPr="002F5643">
        <w:rPr>
          <w:rStyle w:val="StyleUnderline"/>
          <w:rFonts w:asciiTheme="minorHAnsi" w:hAnsiTheme="minorHAnsi" w:cstheme="minorHAnsi"/>
        </w:rPr>
        <w:t>scientific institutions, and others</w:t>
      </w:r>
      <w:r w:rsidRPr="002F5643">
        <w:rPr>
          <w:rFonts w:asciiTheme="minorHAnsi" w:hAnsiTheme="minorHAnsi" w:cstheme="minorHAnsi"/>
          <w:sz w:val="16"/>
        </w:rPr>
        <w:t xml:space="preserve">. Nowadays, Indigenous communities form transnational organisations across borders to promote broader collaboration. Their uniform voices are driven by the unique concerns that affect their socio-cultural, economic, and environmental integrity, regardless of territorial divides. Moreover, they participate in norm building at the international level, directly acting as participants in various global processes and through their national governments. </w:t>
      </w:r>
      <w:r w:rsidRPr="002F5643">
        <w:rPr>
          <w:rStyle w:val="StyleUnderline"/>
          <w:rFonts w:asciiTheme="minorHAnsi" w:hAnsiTheme="minorHAnsi" w:cstheme="minorHAnsi"/>
        </w:rPr>
        <w:t>The need for such collaboration is exceptionally high for the</w:t>
      </w:r>
      <w:r w:rsidRPr="002F5643">
        <w:rPr>
          <w:rFonts w:asciiTheme="minorHAnsi" w:hAnsiTheme="minorHAnsi" w:cstheme="minorHAnsi"/>
          <w:sz w:val="16"/>
        </w:rPr>
        <w:t xml:space="preserve"> 19 </w:t>
      </w:r>
      <w:r w:rsidRPr="002F5643">
        <w:rPr>
          <w:rStyle w:val="StyleUnderline"/>
          <w:rFonts w:asciiTheme="minorHAnsi" w:hAnsiTheme="minorHAnsi" w:cstheme="minorHAnsi"/>
          <w:highlight w:val="cyan"/>
        </w:rPr>
        <w:t>Indigenous</w:t>
      </w:r>
      <w:r w:rsidRPr="002F5643">
        <w:rPr>
          <w:rFonts w:asciiTheme="minorHAnsi" w:hAnsiTheme="minorHAnsi" w:cstheme="minorHAnsi"/>
          <w:sz w:val="16"/>
        </w:rPr>
        <w:t xml:space="preserve"> small-numbered </w:t>
      </w:r>
      <w:r w:rsidRPr="002F5643">
        <w:rPr>
          <w:rStyle w:val="StyleUnderline"/>
          <w:rFonts w:asciiTheme="minorHAnsi" w:hAnsiTheme="minorHAnsi" w:cstheme="minorHAnsi"/>
          <w:highlight w:val="cyan"/>
        </w:rPr>
        <w:t>peoples in</w:t>
      </w:r>
      <w:r w:rsidRPr="002F5643">
        <w:rPr>
          <w:rStyle w:val="StyleUnderline"/>
          <w:rFonts w:asciiTheme="minorHAnsi" w:hAnsiTheme="minorHAnsi" w:cstheme="minorHAnsi"/>
        </w:rPr>
        <w:t xml:space="preserve"> the</w:t>
      </w:r>
      <w:r w:rsidRPr="002F5643">
        <w:rPr>
          <w:rFonts w:asciiTheme="minorHAnsi" w:hAnsiTheme="minorHAnsi" w:cstheme="minorHAnsi"/>
          <w:sz w:val="16"/>
        </w:rPr>
        <w:t xml:space="preserve"> Russian </w:t>
      </w:r>
      <w:r w:rsidRPr="002F5643">
        <w:rPr>
          <w:rStyle w:val="StyleUnderline"/>
          <w:rFonts w:asciiTheme="minorHAnsi" w:hAnsiTheme="minorHAnsi" w:cstheme="minorHAnsi"/>
          <w:highlight w:val="cyan"/>
        </w:rPr>
        <w:t>Arctic</w:t>
      </w:r>
      <w:r w:rsidRPr="002F5643">
        <w:rPr>
          <w:rFonts w:asciiTheme="minorHAnsi" w:hAnsiTheme="minorHAnsi" w:cstheme="minorHAnsi"/>
          <w:sz w:val="16"/>
        </w:rPr>
        <w:t xml:space="preserve"> (Nenets, Saami, Selkups, Khanty, etc.), who are some of the </w:t>
      </w:r>
      <w:r w:rsidRPr="002F5643">
        <w:rPr>
          <w:rStyle w:val="StyleUnderline"/>
          <w:rFonts w:asciiTheme="minorHAnsi" w:hAnsiTheme="minorHAnsi" w:cstheme="minorHAnsi"/>
        </w:rPr>
        <w:t>most vulnerable groups</w:t>
      </w:r>
      <w:r w:rsidRPr="002F5643">
        <w:rPr>
          <w:rFonts w:asciiTheme="minorHAnsi" w:hAnsiTheme="minorHAnsi" w:cstheme="minorHAnsi"/>
          <w:sz w:val="16"/>
        </w:rPr>
        <w:t xml:space="preserve"> in the COVID-19 times [11], </w:t>
      </w:r>
      <w:r w:rsidRPr="002F5643">
        <w:rPr>
          <w:rStyle w:val="StyleUnderline"/>
          <w:rFonts w:asciiTheme="minorHAnsi" w:hAnsiTheme="minorHAnsi" w:cstheme="minorHAnsi"/>
          <w:highlight w:val="cyan"/>
        </w:rPr>
        <w:t>seeking</w:t>
      </w:r>
      <w:r w:rsidRPr="002F5643">
        <w:rPr>
          <w:rStyle w:val="StyleUnderline"/>
          <w:rFonts w:asciiTheme="minorHAnsi" w:hAnsiTheme="minorHAnsi" w:cstheme="minorHAnsi"/>
        </w:rPr>
        <w:t xml:space="preserve"> the </w:t>
      </w:r>
      <w:r w:rsidRPr="002F5643">
        <w:rPr>
          <w:rStyle w:val="StyleUnderline"/>
          <w:rFonts w:asciiTheme="minorHAnsi" w:hAnsiTheme="minorHAnsi" w:cstheme="minorHAnsi"/>
          <w:highlight w:val="cyan"/>
        </w:rPr>
        <w:t xml:space="preserve">opportunities to maintain </w:t>
      </w:r>
      <w:r w:rsidRPr="002F5643">
        <w:rPr>
          <w:rStyle w:val="StyleUnderline"/>
          <w:rFonts w:asciiTheme="minorHAnsi" w:hAnsiTheme="minorHAnsi" w:cstheme="minorHAnsi"/>
        </w:rPr>
        <w:t xml:space="preserve">their </w:t>
      </w:r>
      <w:r w:rsidRPr="002F5643">
        <w:rPr>
          <w:rStyle w:val="StyleUnderline"/>
          <w:rFonts w:asciiTheme="minorHAnsi" w:hAnsiTheme="minorHAnsi" w:cstheme="minorHAnsi"/>
          <w:highlight w:val="cyan"/>
        </w:rPr>
        <w:t>cultural identity</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and</w:t>
      </w:r>
      <w:r w:rsidRPr="002F5643">
        <w:rPr>
          <w:rStyle w:val="StyleUnderline"/>
          <w:rFonts w:asciiTheme="minorHAnsi" w:hAnsiTheme="minorHAnsi" w:cstheme="minorHAnsi"/>
        </w:rPr>
        <w:t xml:space="preserve"> social security to achieve </w:t>
      </w:r>
      <w:r w:rsidRPr="002F5643">
        <w:rPr>
          <w:rStyle w:val="StyleUnderline"/>
          <w:rFonts w:asciiTheme="minorHAnsi" w:hAnsiTheme="minorHAnsi" w:cstheme="minorHAnsi"/>
          <w:highlight w:val="cyan"/>
        </w:rPr>
        <w:t>sustainable development</w:t>
      </w:r>
      <w:r w:rsidRPr="002F5643">
        <w:rPr>
          <w:rStyle w:val="StyleUnderline"/>
          <w:rFonts w:asciiTheme="minorHAnsi" w:hAnsiTheme="minorHAnsi" w:cstheme="minorHAnsi"/>
        </w:rPr>
        <w:t>.</w:t>
      </w:r>
    </w:p>
    <w:p w14:paraId="2805616F" w14:textId="77777777" w:rsidR="002F1D84" w:rsidRPr="002F5643" w:rsidRDefault="002F1D84" w:rsidP="002F1D84">
      <w:pPr>
        <w:pStyle w:val="Heading4"/>
        <w:rPr>
          <w:rFonts w:asciiTheme="minorHAnsi" w:hAnsiTheme="minorHAnsi" w:cstheme="minorHAnsi"/>
        </w:rPr>
      </w:pPr>
      <w:r w:rsidRPr="002F5643">
        <w:rPr>
          <w:rFonts w:asciiTheme="minorHAnsi" w:hAnsiTheme="minorHAnsi" w:cstheme="minorHAnsi"/>
        </w:rPr>
        <w:t xml:space="preserve">Prioritizing </w:t>
      </w:r>
      <w:r w:rsidRPr="002F5643">
        <w:rPr>
          <w:rFonts w:asciiTheme="minorHAnsi" w:hAnsiTheme="minorHAnsi" w:cstheme="minorHAnsi"/>
          <w:u w:val="single"/>
        </w:rPr>
        <w:t>indigenous knowledge</w:t>
      </w:r>
      <w:r w:rsidRPr="002F5643">
        <w:rPr>
          <w:rFonts w:asciiTheme="minorHAnsi" w:hAnsiTheme="minorHAnsi" w:cstheme="minorHAnsi"/>
        </w:rPr>
        <w:t xml:space="preserve"> crucial to tribal sovereignty and self determination</w:t>
      </w:r>
    </w:p>
    <w:p w14:paraId="7177A228" w14:textId="77777777" w:rsidR="002F1D84" w:rsidRPr="002F5643" w:rsidRDefault="002F1D84" w:rsidP="002F1D84">
      <w:pPr>
        <w:rPr>
          <w:rFonts w:asciiTheme="minorHAnsi" w:hAnsiTheme="minorHAnsi" w:cstheme="minorHAnsi"/>
          <w:b/>
          <w:bCs/>
          <w:sz w:val="26"/>
        </w:rPr>
      </w:pPr>
      <w:r w:rsidRPr="002F5643">
        <w:rPr>
          <w:rStyle w:val="Style13ptBold"/>
          <w:rFonts w:asciiTheme="minorHAnsi" w:hAnsiTheme="minorHAnsi" w:cstheme="minorHAnsi"/>
        </w:rPr>
        <w:t xml:space="preserve">Brewer 20 </w:t>
      </w:r>
      <w:r w:rsidRPr="002F5643">
        <w:rPr>
          <w:rFonts w:asciiTheme="minorHAnsi" w:hAnsiTheme="minorHAnsi" w:cstheme="minorHAnsi"/>
        </w:rPr>
        <w:t>[9/1/20, Joseph P. Brewer works with Indigenous peoples on initiatives, “An Expression of Self-Determination: Incorporating Alaska Native Knowledge into Community-Driven Energy Sovereignty,” https://escholarship.org/content/qt3g88z4d6/qt3g88z4d6.pdf]MZ</w:t>
      </w:r>
    </w:p>
    <w:p w14:paraId="1594D9A3" w14:textId="77777777" w:rsidR="002F1D84" w:rsidRPr="002F5643" w:rsidRDefault="002F1D84" w:rsidP="002F1D84">
      <w:pPr>
        <w:rPr>
          <w:rFonts w:asciiTheme="minorHAnsi" w:hAnsiTheme="minorHAnsi" w:cstheme="minorHAnsi"/>
          <w:sz w:val="16"/>
        </w:rPr>
      </w:pPr>
      <w:r w:rsidRPr="002F5643">
        <w:rPr>
          <w:rFonts w:asciiTheme="minorHAnsi" w:hAnsiTheme="minorHAnsi" w:cstheme="minorHAnsi"/>
          <w:sz w:val="16"/>
        </w:rPr>
        <w:t xml:space="preserve">Alaska Native peoples have a varied and complicated history with energy sovereignty, one that makes it difficult to generalize the region’s progress toward that goal. In Fort Yukon, the </w:t>
      </w:r>
      <w:r w:rsidRPr="002F5643">
        <w:rPr>
          <w:rStyle w:val="StyleUnderline"/>
          <w:rFonts w:asciiTheme="minorHAnsi" w:hAnsiTheme="minorHAnsi" w:cstheme="minorHAnsi"/>
        </w:rPr>
        <w:t>Alaska Native-owned and -operated village corporation of Gwichyaa Zhee has been moving away from a reliance on fossil</w:t>
      </w:r>
      <w:r w:rsidRPr="002F5643">
        <w:rPr>
          <w:rFonts w:asciiTheme="minorHAnsi" w:hAnsiTheme="minorHAnsi" w:cstheme="minorHAnsi"/>
          <w:sz w:val="16"/>
        </w:rPr>
        <w:t xml:space="preserve"> fuels by creating a wood-to-energy project that employs community members in harvesting biomass, that is, timber. This article presents a case study that examines the decision-making process of the Gwichyaa Zhee Corporation’s wood-to-energy project as a form of Indigenous knowledge that is inextricably tied to the actions of self-determination. The project’s reliance upon abundant traditional ecological knowledge (TEK) has proved essential in ensuring its success.</w:t>
      </w:r>
    </w:p>
    <w:p w14:paraId="0A6DF47F" w14:textId="77777777" w:rsidR="002F1D84" w:rsidRPr="002F5643" w:rsidRDefault="002F1D84" w:rsidP="002F1D84">
      <w:pPr>
        <w:rPr>
          <w:rStyle w:val="Emphasis"/>
          <w:rFonts w:asciiTheme="minorHAnsi" w:hAnsiTheme="minorHAnsi" w:cstheme="minorHAnsi"/>
        </w:rPr>
      </w:pPr>
      <w:r w:rsidRPr="002F5643">
        <w:rPr>
          <w:rFonts w:asciiTheme="minorHAnsi" w:hAnsiTheme="minorHAnsi" w:cstheme="minorHAnsi"/>
          <w:sz w:val="16"/>
        </w:rPr>
        <w:t xml:space="preserve">As TEK continuously evolves as a field, studying examples of this kind can provide deep insights into productive cross-cultural collaborations. This case study has implications, </w:t>
      </w:r>
      <w:r w:rsidRPr="002F5643">
        <w:rPr>
          <w:rStyle w:val="StyleUnderline"/>
          <w:rFonts w:asciiTheme="minorHAnsi" w:hAnsiTheme="minorHAnsi" w:cstheme="minorHAnsi"/>
        </w:rPr>
        <w:t>especially for those who seek to work for or with tribal nations, tribal consortia, and the like</w:t>
      </w:r>
      <w:r w:rsidRPr="002F5643">
        <w:rPr>
          <w:rFonts w:asciiTheme="minorHAnsi" w:hAnsiTheme="minorHAnsi" w:cstheme="minorHAnsi"/>
          <w:sz w:val="16"/>
        </w:rPr>
        <w:t xml:space="preserve">. For in addition to the idea of making local observations or being rigorous in one’s application of knowledge, </w:t>
      </w:r>
      <w:r w:rsidRPr="002F5643">
        <w:rPr>
          <w:rStyle w:val="StyleUnderline"/>
          <w:rFonts w:asciiTheme="minorHAnsi" w:hAnsiTheme="minorHAnsi" w:cstheme="minorHAnsi"/>
        </w:rPr>
        <w:t xml:space="preserve">Alaska </w:t>
      </w:r>
      <w:r w:rsidRPr="002F5643">
        <w:rPr>
          <w:rStyle w:val="StyleUnderline"/>
          <w:rFonts w:asciiTheme="minorHAnsi" w:hAnsiTheme="minorHAnsi" w:cstheme="minorHAnsi"/>
          <w:highlight w:val="cyan"/>
        </w:rPr>
        <w:t>Natives</w:t>
      </w:r>
      <w:r w:rsidRPr="002F5643">
        <w:rPr>
          <w:rStyle w:val="StyleUnderline"/>
          <w:rFonts w:asciiTheme="minorHAnsi" w:hAnsiTheme="minorHAnsi" w:cstheme="minorHAnsi"/>
        </w:rPr>
        <w:t xml:space="preserve"> seem to be </w:t>
      </w:r>
      <w:r w:rsidRPr="002F5643">
        <w:rPr>
          <w:rStyle w:val="StyleUnderline"/>
          <w:rFonts w:asciiTheme="minorHAnsi" w:hAnsiTheme="minorHAnsi" w:cstheme="minorHAnsi"/>
          <w:highlight w:val="cyan"/>
        </w:rPr>
        <w:t>demonstrating</w:t>
      </w:r>
      <w:r w:rsidRPr="002F5643">
        <w:rPr>
          <w:rStyle w:val="StyleUnderline"/>
          <w:rFonts w:asciiTheme="minorHAnsi" w:hAnsiTheme="minorHAnsi" w:cstheme="minorHAnsi"/>
        </w:rPr>
        <w:t xml:space="preserve"> that </w:t>
      </w:r>
      <w:r w:rsidRPr="002F5643">
        <w:rPr>
          <w:rStyle w:val="StyleUnderline"/>
          <w:rFonts w:asciiTheme="minorHAnsi" w:hAnsiTheme="minorHAnsi" w:cstheme="minorHAnsi"/>
          <w:highlight w:val="cyan"/>
        </w:rPr>
        <w:t>community knowledge</w:t>
      </w:r>
      <w:r w:rsidRPr="002F5643">
        <w:rPr>
          <w:rStyle w:val="StyleUnderline"/>
          <w:rFonts w:asciiTheme="minorHAnsi" w:hAnsiTheme="minorHAnsi" w:cstheme="minorHAnsi"/>
        </w:rPr>
        <w:t xml:space="preserve">, and knowing how to access that knowledge, plays </w:t>
      </w:r>
      <w:r w:rsidRPr="002F5643">
        <w:rPr>
          <w:rStyle w:val="StyleUnderline"/>
          <w:rFonts w:asciiTheme="minorHAnsi" w:hAnsiTheme="minorHAnsi" w:cstheme="minorHAnsi"/>
          <w:highlight w:val="cyan"/>
        </w:rPr>
        <w:t xml:space="preserve">a crucial role in </w:t>
      </w:r>
      <w:r w:rsidRPr="002F5643">
        <w:rPr>
          <w:rStyle w:val="Emphasis"/>
          <w:rFonts w:asciiTheme="minorHAnsi" w:hAnsiTheme="minorHAnsi" w:cstheme="minorHAnsi"/>
          <w:highlight w:val="cyan"/>
        </w:rPr>
        <w:t>tribal sovereignty</w:t>
      </w:r>
      <w:r w:rsidRPr="002F5643">
        <w:rPr>
          <w:rFonts w:asciiTheme="minorHAnsi" w:hAnsiTheme="minorHAnsi" w:cstheme="minorHAnsi"/>
          <w:sz w:val="16"/>
        </w:rPr>
        <w:t xml:space="preserve">. Indeed, scholars have argued that TEK is an essential component of Indigenous ways of knowing and doing that is also crucial to developing Indigenous sovereignty. </w:t>
      </w:r>
      <w:r w:rsidRPr="002F5643">
        <w:rPr>
          <w:rStyle w:val="StyleUnderline"/>
          <w:rFonts w:asciiTheme="minorHAnsi" w:hAnsiTheme="minorHAnsi" w:cstheme="minorHAnsi"/>
        </w:rPr>
        <w:t xml:space="preserve">That is, if </w:t>
      </w:r>
      <w:r w:rsidRPr="002F5643">
        <w:rPr>
          <w:rStyle w:val="StyleUnderline"/>
          <w:rFonts w:asciiTheme="minorHAnsi" w:hAnsiTheme="minorHAnsi" w:cstheme="minorHAnsi"/>
          <w:highlight w:val="cyan"/>
        </w:rPr>
        <w:t>Indigenous peoples</w:t>
      </w:r>
      <w:r w:rsidRPr="002F5643">
        <w:rPr>
          <w:rStyle w:val="StyleUnderline"/>
          <w:rFonts w:asciiTheme="minorHAnsi" w:hAnsiTheme="minorHAnsi" w:cstheme="minorHAnsi"/>
        </w:rPr>
        <w:t xml:space="preserve"> are to create food and energy security, it is </w:t>
      </w:r>
      <w:r w:rsidRPr="002F5643">
        <w:rPr>
          <w:rStyle w:val="StyleUnderline"/>
          <w:rFonts w:asciiTheme="minorHAnsi" w:hAnsiTheme="minorHAnsi" w:cstheme="minorHAnsi"/>
          <w:highlight w:val="cyan"/>
        </w:rPr>
        <w:t>important to make decisions</w:t>
      </w:r>
      <w:r w:rsidRPr="002F5643">
        <w:rPr>
          <w:rStyle w:val="StyleUnderline"/>
          <w:rFonts w:asciiTheme="minorHAnsi" w:hAnsiTheme="minorHAnsi" w:cstheme="minorHAnsi"/>
        </w:rPr>
        <w:t xml:space="preserve"> that </w:t>
      </w:r>
      <w:r w:rsidRPr="002F5643">
        <w:rPr>
          <w:rStyle w:val="StyleUnderline"/>
          <w:rFonts w:asciiTheme="minorHAnsi" w:hAnsiTheme="minorHAnsi" w:cstheme="minorHAnsi"/>
          <w:highlight w:val="cyan"/>
        </w:rPr>
        <w:t>center community well-being</w:t>
      </w:r>
      <w:r w:rsidRPr="002F5643">
        <w:rPr>
          <w:rStyle w:val="StyleUnderline"/>
          <w:rFonts w:asciiTheme="minorHAnsi" w:hAnsiTheme="minorHAnsi" w:cstheme="minorHAnsi"/>
        </w:rPr>
        <w:t>.</w:t>
      </w:r>
      <w:r w:rsidRPr="002F5643">
        <w:rPr>
          <w:rFonts w:asciiTheme="minorHAnsi" w:hAnsiTheme="minorHAnsi" w:cstheme="minorHAnsi"/>
          <w:sz w:val="16"/>
        </w:rPr>
        <w:t xml:space="preserve"> In this sense—</w:t>
      </w:r>
      <w:r w:rsidRPr="002F5643">
        <w:rPr>
          <w:rStyle w:val="StyleUnderline"/>
          <w:rFonts w:asciiTheme="minorHAnsi" w:hAnsiTheme="minorHAnsi" w:cstheme="minorHAnsi"/>
        </w:rPr>
        <w:t>reliance on the entire community in order to move toward a common goal of sovereignty—</w:t>
      </w:r>
      <w:r w:rsidRPr="002F5643">
        <w:rPr>
          <w:rStyle w:val="StyleUnderline"/>
          <w:rFonts w:asciiTheme="minorHAnsi" w:hAnsiTheme="minorHAnsi" w:cstheme="minorHAnsi"/>
          <w:highlight w:val="cyan"/>
        </w:rPr>
        <w:t>self-determination is an active component</w:t>
      </w:r>
      <w:r w:rsidRPr="002F5643">
        <w:rPr>
          <w:rStyle w:val="StyleUnderline"/>
          <w:rFonts w:asciiTheme="minorHAnsi" w:hAnsiTheme="minorHAnsi" w:cstheme="minorHAnsi"/>
        </w:rPr>
        <w:t xml:space="preserve"> of TEK</w:t>
      </w:r>
      <w:r w:rsidRPr="002F5643">
        <w:rPr>
          <w:rFonts w:asciiTheme="minorHAnsi" w:hAnsiTheme="minorHAnsi" w:cstheme="minorHAnsi"/>
          <w:sz w:val="16"/>
        </w:rPr>
        <w:t xml:space="preserve">. The </w:t>
      </w:r>
      <w:r w:rsidRPr="002F5643">
        <w:rPr>
          <w:rStyle w:val="StyleUnderline"/>
          <w:rFonts w:asciiTheme="minorHAnsi" w:hAnsiTheme="minorHAnsi" w:cstheme="minorHAnsi"/>
        </w:rPr>
        <w:t>Indigenous knowledge</w:t>
      </w:r>
      <w:r w:rsidRPr="002F5643">
        <w:rPr>
          <w:rFonts w:asciiTheme="minorHAnsi" w:hAnsiTheme="minorHAnsi" w:cstheme="minorHAnsi"/>
          <w:sz w:val="16"/>
        </w:rPr>
        <w:t xml:space="preserve"> used in the Gwichyaa Zhee Corporation’s wood-to-energy project is local in that it is </w:t>
      </w:r>
      <w:r w:rsidRPr="002F5643">
        <w:rPr>
          <w:rStyle w:val="StyleUnderline"/>
          <w:rFonts w:asciiTheme="minorHAnsi" w:hAnsiTheme="minorHAnsi" w:cstheme="minorHAnsi"/>
        </w:rPr>
        <w:t>directly connected to important self-determination ethics of community building and knowledge transfer</w:t>
      </w:r>
      <w:r w:rsidRPr="002F5643">
        <w:rPr>
          <w:rFonts w:asciiTheme="minorHAnsi" w:hAnsiTheme="minorHAnsi" w:cstheme="minorHAnsi"/>
          <w:sz w:val="16"/>
        </w:rPr>
        <w:t xml:space="preserve">, and also because as a result of teamwork, </w:t>
      </w:r>
      <w:r w:rsidRPr="002F5643">
        <w:rPr>
          <w:rStyle w:val="StyleUnderline"/>
          <w:rFonts w:asciiTheme="minorHAnsi" w:hAnsiTheme="minorHAnsi" w:cstheme="minorHAnsi"/>
        </w:rPr>
        <w:t>it helps strengthen the fabric of society</w:t>
      </w:r>
      <w:r w:rsidRPr="002F5643">
        <w:rPr>
          <w:rFonts w:asciiTheme="minorHAnsi" w:hAnsiTheme="minorHAnsi" w:cstheme="minorHAnsi"/>
          <w:sz w:val="16"/>
        </w:rPr>
        <w:t xml:space="preserve">. In this sense, </w:t>
      </w:r>
      <w:r w:rsidRPr="002F5643">
        <w:rPr>
          <w:rStyle w:val="StyleUnderline"/>
          <w:rFonts w:asciiTheme="minorHAnsi" w:hAnsiTheme="minorHAnsi" w:cstheme="minorHAnsi"/>
          <w:highlight w:val="cyan"/>
        </w:rPr>
        <w:t>prioritizing and encouraging Indigenous knowledge</w:t>
      </w:r>
      <w:r w:rsidRPr="002F5643">
        <w:rPr>
          <w:rStyle w:val="StyleUnderline"/>
          <w:rFonts w:asciiTheme="minorHAnsi" w:hAnsiTheme="minorHAnsi" w:cstheme="minorHAnsi"/>
        </w:rPr>
        <w:t xml:space="preserve"> is not only </w:t>
      </w:r>
      <w:r w:rsidRPr="002F5643">
        <w:rPr>
          <w:rStyle w:val="StyleUnderline"/>
          <w:rFonts w:asciiTheme="minorHAnsi" w:hAnsiTheme="minorHAnsi" w:cstheme="minorHAnsi"/>
          <w:highlight w:val="cyan"/>
        </w:rPr>
        <w:t>essential in planning and</w:t>
      </w:r>
      <w:r w:rsidRPr="002F5643">
        <w:rPr>
          <w:rStyle w:val="StyleUnderline"/>
          <w:rFonts w:asciiTheme="minorHAnsi" w:hAnsiTheme="minorHAnsi" w:cstheme="minorHAnsi"/>
        </w:rPr>
        <w:t xml:space="preserve"> implementing this kind of community based project, but is paramount </w:t>
      </w:r>
      <w:r w:rsidRPr="002F5643">
        <w:rPr>
          <w:rStyle w:val="StyleUnderline"/>
          <w:rFonts w:asciiTheme="minorHAnsi" w:hAnsiTheme="minorHAnsi" w:cstheme="minorHAnsi"/>
          <w:highlight w:val="cyan"/>
        </w:rPr>
        <w:t xml:space="preserve">to </w:t>
      </w:r>
      <w:r w:rsidRPr="002F5643">
        <w:rPr>
          <w:rStyle w:val="Emphasis"/>
          <w:rFonts w:asciiTheme="minorHAnsi" w:hAnsiTheme="minorHAnsi" w:cstheme="minorHAnsi"/>
          <w:highlight w:val="cyan"/>
        </w:rPr>
        <w:t>self-determination.</w:t>
      </w:r>
    </w:p>
    <w:p w14:paraId="37495B0B" w14:textId="77777777" w:rsidR="002F1D84" w:rsidRPr="002F5643" w:rsidRDefault="002F1D84" w:rsidP="002F1D84">
      <w:pPr>
        <w:pStyle w:val="Heading4"/>
        <w:rPr>
          <w:rFonts w:asciiTheme="minorHAnsi" w:hAnsiTheme="minorHAnsi" w:cstheme="minorHAnsi"/>
          <w:u w:val="single"/>
        </w:rPr>
      </w:pPr>
      <w:r w:rsidRPr="002F5643">
        <w:rPr>
          <w:rFonts w:asciiTheme="minorHAnsi" w:hAnsiTheme="minorHAnsi" w:cstheme="minorHAnsi"/>
        </w:rPr>
        <w:t xml:space="preserve">Absent self-determination, indigenous populations risk </w:t>
      </w:r>
      <w:r w:rsidRPr="002F5643">
        <w:rPr>
          <w:rFonts w:asciiTheme="minorHAnsi" w:hAnsiTheme="minorHAnsi" w:cstheme="minorHAnsi"/>
          <w:u w:val="single"/>
        </w:rPr>
        <w:t>extinction</w:t>
      </w:r>
    </w:p>
    <w:p w14:paraId="14368399" w14:textId="77777777" w:rsidR="002F1D84" w:rsidRPr="002F5643" w:rsidRDefault="002F1D84" w:rsidP="002F1D84">
      <w:pPr>
        <w:rPr>
          <w:rFonts w:asciiTheme="minorHAnsi" w:hAnsiTheme="minorHAnsi" w:cstheme="minorHAnsi"/>
          <w:b/>
          <w:bCs/>
          <w:sz w:val="26"/>
        </w:rPr>
      </w:pPr>
      <w:r w:rsidRPr="002F5643">
        <w:rPr>
          <w:rStyle w:val="Style13ptBold"/>
          <w:rFonts w:asciiTheme="minorHAnsi" w:hAnsiTheme="minorHAnsi" w:cstheme="minorHAnsi"/>
        </w:rPr>
        <w:t xml:space="preserve">Castillo 21 </w:t>
      </w:r>
      <w:r w:rsidRPr="002F5643">
        <w:rPr>
          <w:rFonts w:asciiTheme="minorHAnsi" w:hAnsiTheme="minorHAnsi" w:cstheme="minorHAnsi"/>
        </w:rPr>
        <w:t>[2/21, Beatriz Huertas Castillo is a Peruvian anthropologist, “RESPECT FOR THE SELF-DETERMINATION AND PROTECTION OF THE INDIGENOUS PEOPLES IN ISOLATION,” iwgia, https://iwgia.org/en/documents-and-publications/documents/publications-pdfs/english-publications/164-iwgia-book-respect-for-the-self-determination-and-protection-of-indigenous-peoples-in-isolation-2021-eng/file.html]MZ</w:t>
      </w:r>
    </w:p>
    <w:p w14:paraId="0A634CD1" w14:textId="77777777" w:rsidR="002F1D84" w:rsidRPr="002F5643" w:rsidRDefault="002F1D84" w:rsidP="002F1D84">
      <w:pPr>
        <w:rPr>
          <w:rFonts w:asciiTheme="minorHAnsi" w:hAnsiTheme="minorHAnsi" w:cstheme="minorHAnsi"/>
          <w:sz w:val="16"/>
        </w:rPr>
      </w:pPr>
      <w:r w:rsidRPr="002F5643">
        <w:rPr>
          <w:rFonts w:asciiTheme="minorHAnsi" w:hAnsiTheme="minorHAnsi" w:cstheme="minorHAnsi"/>
          <w:sz w:val="16"/>
        </w:rPr>
        <w:t xml:space="preserve">It is necessary for the State and civil society, especially the academic sector, to </w:t>
      </w:r>
      <w:r w:rsidRPr="002F5643">
        <w:rPr>
          <w:rStyle w:val="StyleUnderline"/>
          <w:rFonts w:asciiTheme="minorHAnsi" w:hAnsiTheme="minorHAnsi" w:cstheme="minorHAnsi"/>
        </w:rPr>
        <w:t>adopt respectful policies and practices toward the way of life and the fundamental rights of indigenous peoples in isolation</w:t>
      </w:r>
      <w:r w:rsidRPr="002F5643">
        <w:rPr>
          <w:rFonts w:asciiTheme="minorHAnsi" w:hAnsiTheme="minorHAnsi" w:cstheme="minorHAnsi"/>
          <w:sz w:val="16"/>
        </w:rPr>
        <w:t xml:space="preserve">. This means </w:t>
      </w:r>
      <w:r w:rsidRPr="002F5643">
        <w:rPr>
          <w:rStyle w:val="StyleUnderline"/>
          <w:rFonts w:asciiTheme="minorHAnsi" w:hAnsiTheme="minorHAnsi" w:cstheme="minorHAnsi"/>
        </w:rPr>
        <w:t xml:space="preserve">guaranteeing the exercise of their </w:t>
      </w:r>
      <w:r w:rsidRPr="002F5643">
        <w:rPr>
          <w:rStyle w:val="StyleUnderline"/>
          <w:rFonts w:asciiTheme="minorHAnsi" w:hAnsiTheme="minorHAnsi" w:cstheme="minorHAnsi"/>
          <w:highlight w:val="cyan"/>
        </w:rPr>
        <w:t xml:space="preserve">right to </w:t>
      </w:r>
      <w:r w:rsidRPr="002F5643">
        <w:rPr>
          <w:rStyle w:val="Emphasis"/>
          <w:rFonts w:asciiTheme="minorHAnsi" w:hAnsiTheme="minorHAnsi" w:cstheme="minorHAnsi"/>
          <w:highlight w:val="cyan"/>
        </w:rPr>
        <w:t>self-determination</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providing legal security</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highlight w:val="cyan"/>
        </w:rPr>
        <w:t>efficient protection</w:t>
      </w:r>
      <w:r w:rsidRPr="002F5643">
        <w:rPr>
          <w:rStyle w:val="StyleUnderline"/>
          <w:rFonts w:asciiTheme="minorHAnsi" w:hAnsiTheme="minorHAnsi" w:cstheme="minorHAnsi"/>
        </w:rPr>
        <w:t xml:space="preserve"> for their territories and </w:t>
      </w:r>
      <w:r w:rsidRPr="002F5643">
        <w:rPr>
          <w:rStyle w:val="StyleUnderline"/>
          <w:rFonts w:asciiTheme="minorHAnsi" w:hAnsiTheme="minorHAnsi" w:cstheme="minorHAnsi"/>
          <w:highlight w:val="cyan"/>
        </w:rPr>
        <w:t>prohibiting the concession of rights</w:t>
      </w:r>
      <w:r w:rsidRPr="002F5643">
        <w:rPr>
          <w:rStyle w:val="StyleUnderline"/>
          <w:rFonts w:asciiTheme="minorHAnsi" w:hAnsiTheme="minorHAnsi" w:cstheme="minorHAnsi"/>
        </w:rPr>
        <w:t xml:space="preserve"> within these territories to external agents.</w:t>
      </w:r>
      <w:r w:rsidRPr="002F5643">
        <w:rPr>
          <w:rFonts w:asciiTheme="minorHAnsi" w:hAnsiTheme="minorHAnsi" w:cstheme="minorHAnsi"/>
          <w:sz w:val="16"/>
        </w:rPr>
        <w:t xml:space="preserve"> Simultaneously, it is necessary to implement strategies for epidemiological prevention and, in the cases in which there are tensions between peoples in isolation and neighboring populations, prevent these conflicts. These are some of the basic conditions to guarantee the physical and sociocultural survival of peoples in isolation, as well as the peaceful coexistence with the surrounding communities.</w:t>
      </w:r>
    </w:p>
    <w:p w14:paraId="1E86A54D" w14:textId="77777777" w:rsidR="002F1D84" w:rsidRPr="002F5643" w:rsidRDefault="002F1D84" w:rsidP="002F1D84">
      <w:pPr>
        <w:rPr>
          <w:rFonts w:asciiTheme="minorHAnsi" w:hAnsiTheme="minorHAnsi" w:cstheme="minorHAnsi"/>
          <w:sz w:val="16"/>
        </w:rPr>
      </w:pPr>
      <w:r w:rsidRPr="002F5643">
        <w:rPr>
          <w:rFonts w:asciiTheme="minorHAnsi" w:hAnsiTheme="minorHAnsi" w:cstheme="minorHAnsi"/>
          <w:sz w:val="16"/>
        </w:rPr>
        <w:t xml:space="preserve">In more concrete terms, political will, specialized personnel, logistics and a budget are needed to strengthen the protection of these peoples’ territories, implementing surveillance systems in order to identify and eradicate menaces. </w:t>
      </w:r>
      <w:r w:rsidRPr="002F5643">
        <w:rPr>
          <w:rStyle w:val="StyleUnderline"/>
          <w:rFonts w:asciiTheme="minorHAnsi" w:hAnsiTheme="minorHAnsi" w:cstheme="minorHAnsi"/>
        </w:rPr>
        <w:t xml:space="preserve">It is </w:t>
      </w:r>
      <w:r w:rsidRPr="002F5643">
        <w:rPr>
          <w:rStyle w:val="StyleUnderline"/>
          <w:rFonts w:asciiTheme="minorHAnsi" w:hAnsiTheme="minorHAnsi" w:cstheme="minorHAnsi"/>
          <w:highlight w:val="cyan"/>
        </w:rPr>
        <w:t>necessary to listen closely</w:t>
      </w:r>
      <w:r w:rsidRPr="002F5643">
        <w:rPr>
          <w:rStyle w:val="StyleUnderline"/>
          <w:rFonts w:asciiTheme="minorHAnsi" w:hAnsiTheme="minorHAnsi" w:cstheme="minorHAnsi"/>
        </w:rPr>
        <w:t xml:space="preserve"> to the population that shares territories with peoples in isolation, which is mainly indigenous, </w:t>
      </w:r>
      <w:r w:rsidRPr="002F5643">
        <w:rPr>
          <w:rStyle w:val="StyleUnderline"/>
          <w:rFonts w:asciiTheme="minorHAnsi" w:hAnsiTheme="minorHAnsi" w:cstheme="minorHAnsi"/>
          <w:highlight w:val="cyan"/>
        </w:rPr>
        <w:t>with the purpose of identifying potential conflicts and</w:t>
      </w:r>
      <w:r w:rsidRPr="002F5643">
        <w:rPr>
          <w:rStyle w:val="StyleUnderline"/>
          <w:rFonts w:asciiTheme="minorHAnsi" w:hAnsiTheme="minorHAnsi" w:cstheme="minorHAnsi"/>
        </w:rPr>
        <w:t xml:space="preserve"> adopting adequate measures to </w:t>
      </w:r>
      <w:r w:rsidRPr="002F5643">
        <w:rPr>
          <w:rStyle w:val="StyleUnderline"/>
          <w:rFonts w:asciiTheme="minorHAnsi" w:hAnsiTheme="minorHAnsi" w:cstheme="minorHAnsi"/>
          <w:highlight w:val="cyan"/>
        </w:rPr>
        <w:t>prevent them</w:t>
      </w:r>
      <w:r w:rsidRPr="002F5643">
        <w:rPr>
          <w:rFonts w:asciiTheme="minorHAnsi" w:hAnsiTheme="minorHAnsi" w:cstheme="minorHAnsi"/>
          <w:sz w:val="16"/>
        </w:rPr>
        <w:t xml:space="preserve">. The tensions can be a result of either conflicts and schisms within the group in isolation, interethnic conflicts with the neighboring communities or external pressure. </w:t>
      </w:r>
      <w:r w:rsidRPr="002F5643">
        <w:rPr>
          <w:rStyle w:val="StyleUnderline"/>
          <w:rFonts w:asciiTheme="minorHAnsi" w:hAnsiTheme="minorHAnsi" w:cstheme="minorHAnsi"/>
        </w:rPr>
        <w:t xml:space="preserve">Intersectoral </w:t>
      </w:r>
      <w:r w:rsidRPr="002F5643">
        <w:rPr>
          <w:rStyle w:val="StyleUnderline"/>
          <w:rFonts w:asciiTheme="minorHAnsi" w:hAnsiTheme="minorHAnsi" w:cstheme="minorHAnsi"/>
          <w:highlight w:val="cyan"/>
        </w:rPr>
        <w:t>coordination and collaborating</w:t>
      </w:r>
      <w:r w:rsidRPr="002F5643">
        <w:rPr>
          <w:rStyle w:val="StyleUnderline"/>
          <w:rFonts w:asciiTheme="minorHAnsi" w:hAnsiTheme="minorHAnsi" w:cstheme="minorHAnsi"/>
        </w:rPr>
        <w:t xml:space="preserve"> with the local population to </w:t>
      </w:r>
      <w:r w:rsidRPr="002F5643">
        <w:rPr>
          <w:rStyle w:val="Emphasis"/>
          <w:rFonts w:asciiTheme="minorHAnsi" w:hAnsiTheme="minorHAnsi" w:cstheme="minorHAnsi"/>
          <w:highlight w:val="cyan"/>
        </w:rPr>
        <w:t>prevent conflicts</w:t>
      </w:r>
      <w:r w:rsidRPr="002F5643">
        <w:rPr>
          <w:rFonts w:asciiTheme="minorHAnsi" w:hAnsiTheme="minorHAnsi" w:cstheme="minorHAnsi"/>
          <w:sz w:val="16"/>
        </w:rPr>
        <w:t xml:space="preserve"> and deal with health emergencies caused by the potential spread of diseases seems to be one of the State’s biggest challenges.</w:t>
      </w:r>
    </w:p>
    <w:p w14:paraId="2E80375E" w14:textId="77777777" w:rsidR="002F1D84" w:rsidRPr="002F5643" w:rsidRDefault="002F1D84" w:rsidP="002F1D84">
      <w:pPr>
        <w:rPr>
          <w:rFonts w:asciiTheme="minorHAnsi" w:hAnsiTheme="minorHAnsi" w:cstheme="minorHAnsi"/>
          <w:sz w:val="16"/>
        </w:rPr>
      </w:pPr>
      <w:r w:rsidRPr="002F5643">
        <w:rPr>
          <w:rFonts w:asciiTheme="minorHAnsi" w:hAnsiTheme="minorHAnsi" w:cstheme="minorHAnsi"/>
          <w:sz w:val="16"/>
        </w:rPr>
        <w:t>When facing risky situations that involve direct interaction with peoples in isolation, it is necessary to dismiss the possibility of manipulating said interaction in favor of academic, religious, economic or political interests; the integrity and the fundamental rights of these peoples must be guaranteed. The institutions involved in this process, such as academic ones, should establish codes of ethics and mechanisms to ensure that their practices do not promote or accelerate processes of direct and sustained interaction with these peoples.</w:t>
      </w:r>
    </w:p>
    <w:p w14:paraId="07D8D410" w14:textId="77777777" w:rsidR="002F1D84" w:rsidRPr="002F5643" w:rsidRDefault="002F1D84" w:rsidP="002F1D84">
      <w:pPr>
        <w:rPr>
          <w:rStyle w:val="Emphasis"/>
          <w:rFonts w:asciiTheme="minorHAnsi" w:hAnsiTheme="minorHAnsi" w:cstheme="minorHAnsi"/>
        </w:rPr>
      </w:pPr>
      <w:r w:rsidRPr="002F5643">
        <w:rPr>
          <w:rFonts w:asciiTheme="minorHAnsi" w:hAnsiTheme="minorHAnsi" w:cstheme="minorHAnsi"/>
          <w:sz w:val="16"/>
        </w:rPr>
        <w:t xml:space="preserve">If there is a case in which an indigenous people in isolation voluntarily seeks to increase the degree of interaction with their surroundings, </w:t>
      </w:r>
      <w:r w:rsidRPr="002F5643">
        <w:rPr>
          <w:rStyle w:val="StyleUnderline"/>
          <w:rFonts w:asciiTheme="minorHAnsi" w:hAnsiTheme="minorHAnsi" w:cstheme="minorHAnsi"/>
        </w:rPr>
        <w:t>the State must be prepared to guarantee that the necessary sanitary conditions, personal and collective integrity, territorial needs, food sources and time are provided</w:t>
      </w:r>
      <w:r w:rsidRPr="002F5643">
        <w:rPr>
          <w:rFonts w:asciiTheme="minorHAnsi" w:hAnsiTheme="minorHAnsi" w:cstheme="minorHAnsi"/>
          <w:sz w:val="16"/>
        </w:rPr>
        <w:t xml:space="preserve">, so that the population develops physical (immunological), psychological and sociocultural mechanisms to adapt to the changes and new situations they will face. </w:t>
      </w:r>
      <w:r w:rsidRPr="002F5643">
        <w:rPr>
          <w:rStyle w:val="StyleUnderline"/>
          <w:rFonts w:asciiTheme="minorHAnsi" w:hAnsiTheme="minorHAnsi" w:cstheme="minorHAnsi"/>
        </w:rPr>
        <w:t xml:space="preserve">Overall, attention should be directed to generating conditions that allow increased interaction with the surrounding population, </w:t>
      </w:r>
      <w:r w:rsidRPr="002F5643">
        <w:rPr>
          <w:rStyle w:val="StyleUnderline"/>
          <w:rFonts w:asciiTheme="minorHAnsi" w:hAnsiTheme="minorHAnsi" w:cstheme="minorHAnsi"/>
          <w:highlight w:val="cyan"/>
        </w:rPr>
        <w:t xml:space="preserve">preventing the negative effects that have historically put indigenous peoples under </w:t>
      </w:r>
      <w:r w:rsidRPr="002F5643">
        <w:rPr>
          <w:rStyle w:val="StyleUnderline"/>
          <w:rFonts w:asciiTheme="minorHAnsi" w:hAnsiTheme="minorHAnsi" w:cstheme="minorHAnsi"/>
        </w:rPr>
        <w:t xml:space="preserve">the </w:t>
      </w:r>
      <w:r w:rsidRPr="002F5643">
        <w:rPr>
          <w:rStyle w:val="Emphasis"/>
          <w:rFonts w:asciiTheme="minorHAnsi" w:hAnsiTheme="minorHAnsi" w:cstheme="minorHAnsi"/>
          <w:highlight w:val="cyan"/>
        </w:rPr>
        <w:t>risk of extinction.</w:t>
      </w:r>
    </w:p>
    <w:p w14:paraId="15A0A47B" w14:textId="77777777" w:rsidR="00E42E4C" w:rsidRDefault="00E42E4C" w:rsidP="00F601E6"/>
    <w:p w14:paraId="3AA2EAAD" w14:textId="77777777" w:rsidR="002F1D84" w:rsidRPr="002F5643" w:rsidRDefault="002F1D84" w:rsidP="002F1D84">
      <w:pPr>
        <w:pStyle w:val="Heading4"/>
        <w:rPr>
          <w:rFonts w:asciiTheme="minorHAnsi" w:hAnsiTheme="minorHAnsi" w:cstheme="minorHAnsi"/>
        </w:rPr>
      </w:pPr>
      <w:r w:rsidRPr="002F5643">
        <w:rPr>
          <w:rFonts w:asciiTheme="minorHAnsi" w:hAnsiTheme="minorHAnsi" w:cstheme="minorHAnsi"/>
        </w:rPr>
        <w:t xml:space="preserve">Failure to consult </w:t>
      </w:r>
      <w:r w:rsidRPr="002F5643">
        <w:rPr>
          <w:rFonts w:asciiTheme="minorHAnsi" w:hAnsiTheme="minorHAnsi" w:cstheme="minorHAnsi"/>
          <w:u w:val="single"/>
        </w:rPr>
        <w:t>undermines</w:t>
      </w:r>
      <w:r w:rsidRPr="002F5643">
        <w:rPr>
          <w:rFonts w:asciiTheme="minorHAnsi" w:hAnsiTheme="minorHAnsi" w:cstheme="minorHAnsi"/>
        </w:rPr>
        <w:t xml:space="preserve"> plan effectiveness, </w:t>
      </w:r>
      <w:r w:rsidRPr="002F5643">
        <w:rPr>
          <w:rFonts w:asciiTheme="minorHAnsi" w:hAnsiTheme="minorHAnsi" w:cstheme="minorHAnsi"/>
          <w:u w:val="single"/>
        </w:rPr>
        <w:t>only</w:t>
      </w:r>
      <w:r w:rsidRPr="002F5643">
        <w:rPr>
          <w:rFonts w:asciiTheme="minorHAnsi" w:hAnsiTheme="minorHAnsi" w:cstheme="minorHAnsi"/>
        </w:rPr>
        <w:t xml:space="preserve"> a standard of consultation ensures development success.</w:t>
      </w:r>
    </w:p>
    <w:p w14:paraId="1711B85B" w14:textId="77777777" w:rsidR="002F1D84" w:rsidRPr="002F5643" w:rsidRDefault="002F1D84" w:rsidP="002F1D84">
      <w:pPr>
        <w:rPr>
          <w:rFonts w:asciiTheme="minorHAnsi" w:hAnsiTheme="minorHAnsi" w:cstheme="minorHAnsi"/>
        </w:rPr>
      </w:pPr>
      <w:r w:rsidRPr="002F5643">
        <w:rPr>
          <w:rStyle w:val="Style13ptBold"/>
          <w:rFonts w:asciiTheme="minorHAnsi" w:hAnsiTheme="minorHAnsi" w:cstheme="minorHAnsi"/>
        </w:rPr>
        <w:t>Rodgers ’24</w:t>
      </w:r>
      <w:r w:rsidRPr="002F5643">
        <w:rPr>
          <w:rFonts w:asciiTheme="minorHAnsi" w:hAnsiTheme="minorHAnsi" w:cstheme="minorHAnsi"/>
        </w:rPr>
        <w:t xml:space="preserve"> (</w:t>
      </w:r>
      <w:r w:rsidRPr="002F5643">
        <w:rPr>
          <w:rFonts w:asciiTheme="minorHAnsi" w:hAnsiTheme="minorHAnsi" w:cstheme="minorHAnsi"/>
          <w:szCs w:val="20"/>
        </w:rPr>
        <w:t>Angela Rodgers, Bachelors of Communication from the University of Queensland, “The Importance of Indigenous Engagement &amp; Consulting Traditional Owners” May 30 2024, https://simplystakeholders.com/indigenous-engagement/ //vo</w:t>
      </w:r>
      <w:r w:rsidRPr="002F5643">
        <w:rPr>
          <w:rFonts w:asciiTheme="minorHAnsi" w:hAnsiTheme="minorHAnsi" w:cstheme="minorHAnsi"/>
        </w:rPr>
        <w:t>)</w:t>
      </w:r>
    </w:p>
    <w:p w14:paraId="1DDA35CE" w14:textId="77777777" w:rsidR="002F1D84" w:rsidRPr="002F5643" w:rsidRDefault="002F1D84" w:rsidP="002F1D84">
      <w:pPr>
        <w:rPr>
          <w:rFonts w:asciiTheme="minorHAnsi" w:hAnsiTheme="minorHAnsi" w:cstheme="minorHAnsi"/>
          <w:sz w:val="16"/>
        </w:rPr>
      </w:pPr>
      <w:r w:rsidRPr="002F5643">
        <w:rPr>
          <w:rFonts w:asciiTheme="minorHAnsi" w:hAnsiTheme="minorHAnsi" w:cstheme="minorHAnsi"/>
          <w:b/>
          <w:bCs/>
          <w:highlight w:val="cyan"/>
          <w:u w:val="single"/>
        </w:rPr>
        <w:t>Seeking consent</w:t>
      </w:r>
      <w:r w:rsidRPr="002F5643">
        <w:rPr>
          <w:rFonts w:asciiTheme="minorHAnsi" w:hAnsiTheme="minorHAnsi" w:cstheme="minorHAnsi"/>
          <w:sz w:val="16"/>
        </w:rPr>
        <w:t xml:space="preserve"> from Traditional Custodians helps to recognize their ownership, ensure appropriate respect is given, and </w:t>
      </w:r>
      <w:r w:rsidRPr="002F5643">
        <w:rPr>
          <w:rFonts w:asciiTheme="minorHAnsi" w:hAnsiTheme="minorHAnsi" w:cstheme="minorHAnsi"/>
          <w:b/>
          <w:bCs/>
          <w:highlight w:val="cyan"/>
          <w:u w:val="single"/>
        </w:rPr>
        <w:t>helps to reduce</w:t>
      </w:r>
      <w:r w:rsidRPr="002F5643">
        <w:rPr>
          <w:rFonts w:asciiTheme="minorHAnsi" w:hAnsiTheme="minorHAnsi" w:cstheme="minorHAnsi"/>
          <w:b/>
          <w:bCs/>
          <w:u w:val="single"/>
        </w:rPr>
        <w:t xml:space="preserve"> the likelihood of causing </w:t>
      </w:r>
      <w:r w:rsidRPr="002F5643">
        <w:rPr>
          <w:rFonts w:asciiTheme="minorHAnsi" w:hAnsiTheme="minorHAnsi" w:cstheme="minorHAnsi"/>
          <w:b/>
          <w:bCs/>
          <w:highlight w:val="cyan"/>
          <w:u w:val="single"/>
        </w:rPr>
        <w:t>harm</w:t>
      </w:r>
      <w:r w:rsidRPr="002F5643">
        <w:rPr>
          <w:rFonts w:asciiTheme="minorHAnsi" w:hAnsiTheme="minorHAnsi" w:cstheme="minorHAnsi"/>
          <w:sz w:val="16"/>
        </w:rPr>
        <w:t xml:space="preserve">. In order to gain real consent from Traditional Owners, they must be appropriately informed, consulted with in advance (early on in the planning process), and must be freely able to consent (without coercion or manipulation). Many </w:t>
      </w:r>
      <w:r w:rsidRPr="002F5643">
        <w:rPr>
          <w:rFonts w:asciiTheme="minorHAnsi" w:hAnsiTheme="minorHAnsi" w:cstheme="minorHAnsi"/>
          <w:b/>
          <w:bCs/>
          <w:highlight w:val="cyan"/>
          <w:u w:val="single"/>
        </w:rPr>
        <w:t>Indigenous peoples</w:t>
      </w:r>
      <w:r w:rsidRPr="002F5643">
        <w:rPr>
          <w:rFonts w:asciiTheme="minorHAnsi" w:hAnsiTheme="minorHAnsi" w:cstheme="minorHAnsi"/>
          <w:u w:val="single"/>
        </w:rPr>
        <w:t xml:space="preserve"> have lived on the land for thousands of years, and </w:t>
      </w:r>
      <w:r w:rsidRPr="002F5643">
        <w:rPr>
          <w:rFonts w:asciiTheme="minorHAnsi" w:hAnsiTheme="minorHAnsi" w:cstheme="minorHAnsi"/>
          <w:b/>
          <w:bCs/>
          <w:highlight w:val="cyan"/>
          <w:u w:val="single"/>
        </w:rPr>
        <w:t>hold</w:t>
      </w:r>
      <w:r w:rsidRPr="002F5643">
        <w:rPr>
          <w:rFonts w:asciiTheme="minorHAnsi" w:hAnsiTheme="minorHAnsi" w:cstheme="minorHAnsi"/>
          <w:b/>
          <w:bCs/>
          <w:u w:val="single"/>
        </w:rPr>
        <w:t xml:space="preserve"> unique </w:t>
      </w:r>
      <w:r w:rsidRPr="002F5643">
        <w:rPr>
          <w:rFonts w:asciiTheme="minorHAnsi" w:hAnsiTheme="minorHAnsi" w:cstheme="minorHAnsi"/>
          <w:b/>
          <w:bCs/>
          <w:highlight w:val="cyan"/>
          <w:u w:val="single"/>
        </w:rPr>
        <w:t>knowledge</w:t>
      </w:r>
      <w:r w:rsidRPr="002F5643">
        <w:rPr>
          <w:rFonts w:asciiTheme="minorHAnsi" w:hAnsiTheme="minorHAnsi" w:cstheme="minorHAnsi"/>
          <w:b/>
          <w:bCs/>
          <w:u w:val="single"/>
        </w:rPr>
        <w:t xml:space="preserve"> built up over many generations</w:t>
      </w:r>
      <w:r w:rsidRPr="002F5643">
        <w:rPr>
          <w:rFonts w:asciiTheme="minorHAnsi" w:hAnsiTheme="minorHAnsi" w:cstheme="minorHAnsi"/>
          <w:u w:val="single"/>
        </w:rPr>
        <w:t xml:space="preserve"> — especially traditional ecological knowledge </w:t>
      </w:r>
      <w:r w:rsidRPr="002F5643">
        <w:rPr>
          <w:rFonts w:asciiTheme="minorHAnsi" w:hAnsiTheme="minorHAnsi" w:cstheme="minorHAnsi"/>
          <w:b/>
          <w:bCs/>
          <w:highlight w:val="cyan"/>
          <w:u w:val="single"/>
        </w:rPr>
        <w:t>relevant to sustainable</w:t>
      </w:r>
      <w:r w:rsidRPr="002F5643">
        <w:rPr>
          <w:rFonts w:asciiTheme="minorHAnsi" w:hAnsiTheme="minorHAnsi" w:cstheme="minorHAnsi"/>
          <w:b/>
          <w:bCs/>
          <w:u w:val="single"/>
        </w:rPr>
        <w:t xml:space="preserve"> resource use and land </w:t>
      </w:r>
      <w:r w:rsidRPr="002F5643">
        <w:rPr>
          <w:rFonts w:asciiTheme="minorHAnsi" w:hAnsiTheme="minorHAnsi" w:cstheme="minorHAnsi"/>
          <w:b/>
          <w:bCs/>
          <w:highlight w:val="cyan"/>
          <w:u w:val="single"/>
        </w:rPr>
        <w:t>management</w:t>
      </w:r>
      <w:r w:rsidRPr="002F5643">
        <w:rPr>
          <w:rFonts w:asciiTheme="minorHAnsi" w:hAnsiTheme="minorHAnsi" w:cstheme="minorHAnsi"/>
          <w:u w:val="single"/>
        </w:rPr>
        <w:t xml:space="preserve">. </w:t>
      </w:r>
      <w:r w:rsidRPr="002F5643">
        <w:rPr>
          <w:rFonts w:asciiTheme="minorHAnsi" w:hAnsiTheme="minorHAnsi" w:cstheme="minorHAnsi"/>
          <w:b/>
          <w:bCs/>
          <w:highlight w:val="cyan"/>
          <w:u w:val="single"/>
        </w:rPr>
        <w:t>Organizations</w:t>
      </w:r>
      <w:r w:rsidRPr="002F5643">
        <w:rPr>
          <w:rFonts w:asciiTheme="minorHAnsi" w:hAnsiTheme="minorHAnsi" w:cstheme="minorHAnsi"/>
          <w:b/>
          <w:bCs/>
          <w:u w:val="single"/>
        </w:rPr>
        <w:t xml:space="preserve"> can </w:t>
      </w:r>
      <w:r w:rsidRPr="002F5643">
        <w:rPr>
          <w:rFonts w:asciiTheme="minorHAnsi" w:hAnsiTheme="minorHAnsi" w:cstheme="minorHAnsi"/>
          <w:b/>
          <w:bCs/>
          <w:highlight w:val="cyan"/>
          <w:u w:val="single"/>
        </w:rPr>
        <w:t>benefit from consulting</w:t>
      </w:r>
      <w:r w:rsidRPr="002F5643">
        <w:rPr>
          <w:rFonts w:asciiTheme="minorHAnsi" w:hAnsiTheme="minorHAnsi" w:cstheme="minorHAnsi"/>
          <w:b/>
          <w:bCs/>
          <w:u w:val="single"/>
        </w:rPr>
        <w:t xml:space="preserve"> with Traditional Owners</w:t>
      </w:r>
      <w:r w:rsidRPr="002F5643">
        <w:rPr>
          <w:rFonts w:asciiTheme="minorHAnsi" w:hAnsiTheme="minorHAnsi" w:cstheme="minorHAnsi"/>
          <w:u w:val="single"/>
        </w:rPr>
        <w:t xml:space="preserve"> to tap into any knowledge that may impact their project or work</w:t>
      </w:r>
      <w:r w:rsidRPr="002F5643">
        <w:rPr>
          <w:rFonts w:asciiTheme="minorHAnsi" w:hAnsiTheme="minorHAnsi" w:cstheme="minorHAnsi"/>
          <w:sz w:val="16"/>
        </w:rPr>
        <w:t xml:space="preserve">. Avoid Conflict As you’ll see in some of the examples further down the page, </w:t>
      </w:r>
      <w:r w:rsidRPr="002F5643">
        <w:rPr>
          <w:rFonts w:asciiTheme="minorHAnsi" w:hAnsiTheme="minorHAnsi" w:cstheme="minorHAnsi"/>
          <w:b/>
          <w:bCs/>
          <w:highlight w:val="cyan"/>
          <w:u w:val="single"/>
        </w:rPr>
        <w:t>failing to</w:t>
      </w:r>
      <w:r w:rsidRPr="002F5643">
        <w:rPr>
          <w:rFonts w:asciiTheme="minorHAnsi" w:hAnsiTheme="minorHAnsi" w:cstheme="minorHAnsi"/>
          <w:b/>
          <w:bCs/>
          <w:u w:val="single"/>
        </w:rPr>
        <w:t xml:space="preserve"> adequately </w:t>
      </w:r>
      <w:r w:rsidRPr="002F5643">
        <w:rPr>
          <w:rFonts w:asciiTheme="minorHAnsi" w:hAnsiTheme="minorHAnsi" w:cstheme="minorHAnsi"/>
          <w:b/>
          <w:bCs/>
          <w:highlight w:val="cyan"/>
          <w:u w:val="single"/>
        </w:rPr>
        <w:t>consult</w:t>
      </w:r>
      <w:r w:rsidRPr="002F5643">
        <w:rPr>
          <w:rFonts w:asciiTheme="minorHAnsi" w:hAnsiTheme="minorHAnsi" w:cstheme="minorHAnsi"/>
          <w:b/>
          <w:bCs/>
          <w:u w:val="single"/>
        </w:rPr>
        <w:t xml:space="preserve"> with Indigenous people can </w:t>
      </w:r>
      <w:r w:rsidRPr="002F5643">
        <w:rPr>
          <w:rFonts w:asciiTheme="minorHAnsi" w:hAnsiTheme="minorHAnsi" w:cstheme="minorHAnsi"/>
          <w:b/>
          <w:bCs/>
          <w:highlight w:val="cyan"/>
          <w:u w:val="single"/>
        </w:rPr>
        <w:t xml:space="preserve">lead to disputes, conflicts, </w:t>
      </w:r>
      <w:r w:rsidRPr="002F5643">
        <w:rPr>
          <w:rFonts w:asciiTheme="minorHAnsi" w:hAnsiTheme="minorHAnsi" w:cstheme="minorHAnsi"/>
          <w:b/>
          <w:bCs/>
          <w:u w:val="single"/>
        </w:rPr>
        <w:t xml:space="preserve">legal </w:t>
      </w:r>
      <w:r w:rsidRPr="002F5643">
        <w:rPr>
          <w:rFonts w:asciiTheme="minorHAnsi" w:hAnsiTheme="minorHAnsi" w:cstheme="minorHAnsi"/>
          <w:b/>
          <w:bCs/>
          <w:highlight w:val="cyan"/>
          <w:u w:val="single"/>
        </w:rPr>
        <w:t>challenges</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and</w:t>
      </w:r>
      <w:r w:rsidRPr="002F5643">
        <w:rPr>
          <w:rFonts w:asciiTheme="minorHAnsi" w:hAnsiTheme="minorHAnsi" w:cstheme="minorHAnsi"/>
          <w:b/>
          <w:bCs/>
          <w:u w:val="single"/>
        </w:rPr>
        <w:t xml:space="preserve"> project </w:t>
      </w:r>
      <w:r w:rsidRPr="002F5643">
        <w:rPr>
          <w:rFonts w:asciiTheme="minorHAnsi" w:hAnsiTheme="minorHAnsi" w:cstheme="minorHAnsi"/>
          <w:b/>
          <w:bCs/>
          <w:highlight w:val="cyan"/>
          <w:u w:val="single"/>
        </w:rPr>
        <w:t>delays</w:t>
      </w:r>
      <w:r w:rsidRPr="002F5643">
        <w:rPr>
          <w:rFonts w:asciiTheme="minorHAnsi" w:hAnsiTheme="minorHAnsi" w:cstheme="minorHAnsi"/>
          <w:sz w:val="16"/>
        </w:rPr>
        <w:t xml:space="preserve">. </w:t>
      </w:r>
      <w:r w:rsidRPr="002F5643">
        <w:rPr>
          <w:rFonts w:asciiTheme="minorHAnsi" w:hAnsiTheme="minorHAnsi" w:cstheme="minorHAnsi"/>
          <w:b/>
          <w:bCs/>
          <w:highlight w:val="cyan"/>
          <w:u w:val="single"/>
        </w:rPr>
        <w:t>By</w:t>
      </w:r>
      <w:r w:rsidRPr="002F5643">
        <w:rPr>
          <w:rFonts w:asciiTheme="minorHAnsi" w:hAnsiTheme="minorHAnsi" w:cstheme="minorHAnsi"/>
          <w:b/>
          <w:bCs/>
          <w:u w:val="single"/>
        </w:rPr>
        <w:t xml:space="preserve"> appropriately </w:t>
      </w:r>
      <w:r w:rsidRPr="002F5643">
        <w:rPr>
          <w:rFonts w:asciiTheme="minorHAnsi" w:hAnsiTheme="minorHAnsi" w:cstheme="minorHAnsi"/>
          <w:b/>
          <w:bCs/>
          <w:highlight w:val="cyan"/>
          <w:u w:val="single"/>
        </w:rPr>
        <w:t>engaging</w:t>
      </w:r>
      <w:r w:rsidRPr="002F5643">
        <w:rPr>
          <w:rFonts w:asciiTheme="minorHAnsi" w:hAnsiTheme="minorHAnsi" w:cstheme="minorHAnsi"/>
          <w:u w:val="single"/>
        </w:rPr>
        <w:t xml:space="preserve"> with Indigenous stakeholders, </w:t>
      </w:r>
      <w:r w:rsidRPr="002F5643">
        <w:rPr>
          <w:rFonts w:asciiTheme="minorHAnsi" w:hAnsiTheme="minorHAnsi" w:cstheme="minorHAnsi"/>
          <w:b/>
          <w:bCs/>
          <w:highlight w:val="cyan"/>
          <w:u w:val="single"/>
        </w:rPr>
        <w:t>organizations</w:t>
      </w:r>
      <w:r w:rsidRPr="002F5643">
        <w:rPr>
          <w:rFonts w:asciiTheme="minorHAnsi" w:hAnsiTheme="minorHAnsi" w:cstheme="minorHAnsi"/>
          <w:b/>
          <w:bCs/>
          <w:u w:val="single"/>
        </w:rPr>
        <w:t xml:space="preserve"> may be able to anticipate and </w:t>
      </w:r>
      <w:r w:rsidRPr="002F5643">
        <w:rPr>
          <w:rFonts w:asciiTheme="minorHAnsi" w:hAnsiTheme="minorHAnsi" w:cstheme="minorHAnsi"/>
          <w:b/>
          <w:bCs/>
          <w:highlight w:val="cyan"/>
          <w:u w:val="single"/>
        </w:rPr>
        <w:t>avoid conflicts before they escalate</w:t>
      </w:r>
      <w:r w:rsidRPr="002F5643">
        <w:rPr>
          <w:rFonts w:asciiTheme="minorHAnsi" w:hAnsiTheme="minorHAnsi" w:cstheme="minorHAnsi"/>
          <w:b/>
          <w:bCs/>
          <w:u w:val="single"/>
        </w:rPr>
        <w:t xml:space="preserve"> and impact the project</w:t>
      </w:r>
      <w:r w:rsidRPr="002F5643">
        <w:rPr>
          <w:rFonts w:asciiTheme="minorHAnsi" w:hAnsiTheme="minorHAnsi" w:cstheme="minorHAnsi"/>
          <w:sz w:val="16"/>
        </w:rPr>
        <w:t xml:space="preserve">. Build Social Acceptance Indigenous engagement is also often a stakeholder expectation, with increasing understanding of the importance of respecting indigenous customs, protecting cultural heritage, and the value of traditional knowledge. As such, </w:t>
      </w:r>
      <w:r w:rsidRPr="002F5643">
        <w:rPr>
          <w:rFonts w:asciiTheme="minorHAnsi" w:hAnsiTheme="minorHAnsi" w:cstheme="minorHAnsi"/>
          <w:b/>
          <w:bCs/>
          <w:highlight w:val="cyan"/>
          <w:u w:val="single"/>
        </w:rPr>
        <w:t>engaging</w:t>
      </w:r>
      <w:r w:rsidRPr="002F5643">
        <w:rPr>
          <w:rFonts w:asciiTheme="minorHAnsi" w:hAnsiTheme="minorHAnsi" w:cstheme="minorHAnsi"/>
          <w:b/>
          <w:bCs/>
          <w:u w:val="single"/>
        </w:rPr>
        <w:t xml:space="preserve"> with First Nations</w:t>
      </w:r>
      <w:r w:rsidRPr="002F5643">
        <w:rPr>
          <w:rFonts w:asciiTheme="minorHAnsi" w:hAnsiTheme="minorHAnsi" w:cstheme="minorHAnsi"/>
          <w:u w:val="single"/>
        </w:rPr>
        <w:t xml:space="preserve"> and Traditional Custodians </w:t>
      </w:r>
      <w:r w:rsidRPr="002F5643">
        <w:rPr>
          <w:rFonts w:asciiTheme="minorHAnsi" w:hAnsiTheme="minorHAnsi" w:cstheme="minorHAnsi"/>
          <w:b/>
          <w:bCs/>
          <w:highlight w:val="cyan"/>
          <w:u w:val="single"/>
        </w:rPr>
        <w:t>can</w:t>
      </w:r>
      <w:r w:rsidRPr="002F5643">
        <w:rPr>
          <w:rFonts w:asciiTheme="minorHAnsi" w:hAnsiTheme="minorHAnsi" w:cstheme="minorHAnsi"/>
          <w:b/>
          <w:bCs/>
          <w:u w:val="single"/>
        </w:rPr>
        <w:t xml:space="preserve"> also </w:t>
      </w:r>
      <w:r w:rsidRPr="002F5643">
        <w:rPr>
          <w:rFonts w:asciiTheme="minorHAnsi" w:hAnsiTheme="minorHAnsi" w:cstheme="minorHAnsi"/>
          <w:b/>
          <w:bCs/>
          <w:highlight w:val="cyan"/>
          <w:u w:val="single"/>
        </w:rPr>
        <w:t>lead to</w:t>
      </w:r>
      <w:r w:rsidRPr="002F5643">
        <w:rPr>
          <w:rFonts w:asciiTheme="minorHAnsi" w:hAnsiTheme="minorHAnsi" w:cstheme="minorHAnsi"/>
          <w:b/>
          <w:bCs/>
          <w:u w:val="single"/>
        </w:rPr>
        <w:t xml:space="preserve"> broader </w:t>
      </w:r>
      <w:r w:rsidRPr="002F5643">
        <w:rPr>
          <w:rFonts w:asciiTheme="minorHAnsi" w:hAnsiTheme="minorHAnsi" w:cstheme="minorHAnsi"/>
          <w:b/>
          <w:bCs/>
          <w:highlight w:val="cyan"/>
          <w:u w:val="single"/>
        </w:rPr>
        <w:t>stakeholder and social acceptance</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of your</w:t>
      </w:r>
      <w:r w:rsidRPr="002F5643">
        <w:rPr>
          <w:rFonts w:asciiTheme="minorHAnsi" w:hAnsiTheme="minorHAnsi" w:cstheme="minorHAnsi"/>
          <w:b/>
          <w:bCs/>
          <w:u w:val="single"/>
        </w:rPr>
        <w:t xml:space="preserve"> organization and </w:t>
      </w:r>
      <w:r w:rsidRPr="002F5643">
        <w:rPr>
          <w:rFonts w:asciiTheme="minorHAnsi" w:hAnsiTheme="minorHAnsi" w:cstheme="minorHAnsi"/>
          <w:b/>
          <w:bCs/>
          <w:highlight w:val="cyan"/>
          <w:u w:val="single"/>
        </w:rPr>
        <w:t>project</w:t>
      </w:r>
      <w:r w:rsidRPr="002F5643">
        <w:rPr>
          <w:rFonts w:asciiTheme="minorHAnsi" w:hAnsiTheme="minorHAnsi" w:cstheme="minorHAnsi"/>
          <w:sz w:val="16"/>
        </w:rPr>
        <w:t xml:space="preserve">. Strengthen Relationships By engaging with stakeholders, </w:t>
      </w:r>
      <w:r w:rsidRPr="002F5643">
        <w:rPr>
          <w:rFonts w:asciiTheme="minorHAnsi" w:hAnsiTheme="minorHAnsi" w:cstheme="minorHAnsi"/>
          <w:u w:val="single"/>
        </w:rPr>
        <w:t xml:space="preserve">organizations </w:t>
      </w:r>
      <w:r w:rsidRPr="002F5643">
        <w:rPr>
          <w:rFonts w:asciiTheme="minorHAnsi" w:hAnsiTheme="minorHAnsi" w:cstheme="minorHAnsi"/>
          <w:b/>
          <w:bCs/>
          <w:u w:val="single"/>
        </w:rPr>
        <w:t xml:space="preserve">get an opportunity to </w:t>
      </w:r>
      <w:r w:rsidRPr="002F5643">
        <w:rPr>
          <w:rFonts w:asciiTheme="minorHAnsi" w:hAnsiTheme="minorHAnsi" w:cstheme="minorHAnsi"/>
          <w:b/>
          <w:bCs/>
          <w:highlight w:val="cyan"/>
          <w:u w:val="single"/>
        </w:rPr>
        <w:t xml:space="preserve">build relationships that can </w:t>
      </w:r>
      <w:r w:rsidRPr="002F5643">
        <w:rPr>
          <w:rFonts w:asciiTheme="minorHAnsi" w:hAnsiTheme="minorHAnsi" w:cstheme="minorHAnsi"/>
          <w:b/>
          <w:bCs/>
          <w:u w:val="single"/>
        </w:rPr>
        <w:t>be long-</w:t>
      </w:r>
      <w:r w:rsidRPr="002F5643">
        <w:rPr>
          <w:rFonts w:asciiTheme="minorHAnsi" w:hAnsiTheme="minorHAnsi" w:cstheme="minorHAnsi"/>
          <w:b/>
          <w:bCs/>
          <w:highlight w:val="cyan"/>
          <w:u w:val="single"/>
        </w:rPr>
        <w:t>last</w:t>
      </w:r>
      <w:r w:rsidRPr="002F5643">
        <w:rPr>
          <w:rFonts w:asciiTheme="minorHAnsi" w:hAnsiTheme="minorHAnsi" w:cstheme="minorHAnsi"/>
          <w:b/>
          <w:bCs/>
          <w:u w:val="single"/>
        </w:rPr>
        <w:t>ing and mutually beneficial</w:t>
      </w:r>
      <w:r w:rsidRPr="002F5643">
        <w:rPr>
          <w:rFonts w:asciiTheme="minorHAnsi" w:hAnsiTheme="minorHAnsi" w:cstheme="minorHAnsi"/>
          <w:sz w:val="16"/>
        </w:rPr>
        <w:t xml:space="preserve">. Not only that, but </w:t>
      </w:r>
      <w:r w:rsidRPr="002F5643">
        <w:rPr>
          <w:rFonts w:asciiTheme="minorHAnsi" w:hAnsiTheme="minorHAnsi" w:cstheme="minorHAnsi"/>
          <w:u w:val="single"/>
        </w:rPr>
        <w:t>the process of building relationships and consulting can play an important role in reconciliation</w:t>
      </w:r>
      <w:r w:rsidRPr="002F5643">
        <w:rPr>
          <w:rFonts w:asciiTheme="minorHAnsi" w:hAnsiTheme="minorHAnsi" w:cstheme="minorHAnsi"/>
          <w:sz w:val="16"/>
        </w:rPr>
        <w:t xml:space="preserve"> as communities and governments work to address historical wrongs committed against Indigenous peoples. What’s Involved in Consulting Traditional Owners? The process of consulting with Traditional Owners is often part of the overall stakeholder engagement process, including stakeholder identification, stakeholder analysis, stakeholder mapping, and implementation. However, some specific steps and considerations for engaging with Indigenous people might include: Identifying the Traditional Owners and relevant Indigenous groups by asking local authorities and reviewing reliable sources Using appropriate cultural protocols to communicate about your proposed policy, project, or activity Engaging groups to seek their input, concerns, and approval for any activities that impact them or their lands Actively seeking to avoid or minimize impacts on culturally significant sites Engaging in negotiation, where appropriate, to address any concerns raised by Traditional Owners and incorporating their feedback into the project, policy, or decision Where appropriate, formalizing agreements with Traditional Owners to outline conditions for proceeding with the project, including any protection measures and limitations Finally, remember that </w:t>
      </w:r>
      <w:r w:rsidRPr="002F5643">
        <w:rPr>
          <w:rFonts w:asciiTheme="minorHAnsi" w:hAnsiTheme="minorHAnsi" w:cstheme="minorHAnsi"/>
          <w:b/>
          <w:bCs/>
          <w:u w:val="single"/>
        </w:rPr>
        <w:t xml:space="preserve">genuine </w:t>
      </w:r>
      <w:r w:rsidRPr="002F5643">
        <w:rPr>
          <w:rFonts w:asciiTheme="minorHAnsi" w:hAnsiTheme="minorHAnsi" w:cstheme="minorHAnsi"/>
          <w:b/>
          <w:bCs/>
          <w:highlight w:val="cyan"/>
          <w:u w:val="single"/>
        </w:rPr>
        <w:t>engagement means</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Indigenous</w:t>
      </w:r>
      <w:r w:rsidRPr="002F5643">
        <w:rPr>
          <w:rFonts w:asciiTheme="minorHAnsi" w:hAnsiTheme="minorHAnsi" w:cstheme="minorHAnsi"/>
          <w:b/>
          <w:bCs/>
          <w:u w:val="single"/>
        </w:rPr>
        <w:t xml:space="preserve"> knowledge and </w:t>
      </w:r>
      <w:r w:rsidRPr="002F5643">
        <w:rPr>
          <w:rFonts w:asciiTheme="minorHAnsi" w:hAnsiTheme="minorHAnsi" w:cstheme="minorHAnsi"/>
          <w:b/>
          <w:bCs/>
          <w:highlight w:val="cyan"/>
          <w:u w:val="single"/>
        </w:rPr>
        <w:t>views are valued</w:t>
      </w:r>
      <w:r w:rsidRPr="002F5643">
        <w:rPr>
          <w:rFonts w:asciiTheme="minorHAnsi" w:hAnsiTheme="minorHAnsi" w:cstheme="minorHAnsi"/>
          <w:u w:val="single"/>
        </w:rPr>
        <w:t xml:space="preserve"> and considered in your decision-making</w:t>
      </w:r>
      <w:r w:rsidRPr="002F5643">
        <w:rPr>
          <w:rFonts w:asciiTheme="minorHAnsi" w:hAnsiTheme="minorHAnsi" w:cstheme="minorHAnsi"/>
          <w:sz w:val="16"/>
        </w:rPr>
        <w:t xml:space="preserve">. To understand the importance of genuine engagement (and the harm caused by tokenistic or symbolic engagement), check out Chapter 2.2 of the EPBC Act review that talks about how the Act prioritized the views of western science over Indigenous knowledge and views. 5 Examples That Demonstrate the Importance of Indigenous Engagement </w:t>
      </w:r>
      <w:r w:rsidRPr="002F5643">
        <w:rPr>
          <w:rFonts w:asciiTheme="minorHAnsi" w:hAnsiTheme="minorHAnsi" w:cstheme="minorHAnsi"/>
          <w:u w:val="single"/>
        </w:rPr>
        <w:t>The best way to understand why engaging with First Nations People and Traditional Owners matters is to look at some real life examples where organizations got this right — and wrong</w:t>
      </w:r>
      <w:r w:rsidRPr="002F5643">
        <w:rPr>
          <w:rFonts w:asciiTheme="minorHAnsi" w:hAnsiTheme="minorHAnsi" w:cstheme="minorHAnsi"/>
          <w:sz w:val="16"/>
        </w:rPr>
        <w:t xml:space="preserve">. Western Australia Gas Development Image source: http://www.reuters.com/ Off the Pilbara coast of Western Australia, a large US$12 billion gas </w:t>
      </w:r>
      <w:r w:rsidRPr="002F5643">
        <w:rPr>
          <w:rFonts w:asciiTheme="minorHAnsi" w:hAnsiTheme="minorHAnsi" w:cstheme="minorHAnsi"/>
          <w:u w:val="single"/>
        </w:rPr>
        <w:t>development was put on hold in late 2023 after a Traditional Owner brought forward a legal challenge in court</w:t>
      </w:r>
      <w:r w:rsidRPr="002F5643">
        <w:rPr>
          <w:rFonts w:asciiTheme="minorHAnsi" w:hAnsiTheme="minorHAnsi" w:cstheme="minorHAnsi"/>
          <w:sz w:val="16"/>
        </w:rPr>
        <w:t xml:space="preserve">, </w:t>
      </w:r>
      <w:r w:rsidRPr="002F5643">
        <w:rPr>
          <w:rFonts w:asciiTheme="minorHAnsi" w:hAnsiTheme="minorHAnsi" w:cstheme="minorHAnsi"/>
          <w:u w:val="single"/>
        </w:rPr>
        <w:t>claiming that she was not adequately consulted</w:t>
      </w:r>
      <w:r w:rsidRPr="002F5643">
        <w:rPr>
          <w:rFonts w:asciiTheme="minorHAnsi" w:hAnsiTheme="minorHAnsi" w:cstheme="minorHAnsi"/>
          <w:sz w:val="16"/>
        </w:rPr>
        <w:t xml:space="preserve">. The judge ruled that the original project approval was invalid, and the organization was required to halt testing and resubmit an environmental plan properly informed by adequate consultation with Traditional Owners. New South Wales Water Resource Plan Image source: http://www.abc.net.au/ Also in late 2023, the previously approved New South Wales Fractured Rock Water Resource Plan was challenged by a confederation of 20 First Nations groups that claimed the plan failed to meet its legal requirements to engage and consult with Indigenous groups prior to approval. Concerns included: Lack of consultation on cultural, social, and spiritual aspects tied to water resources The plan not meeting criteria of the Murray-Darling Basin plan Incomplete consultation with several First Nations groups Some First Nations groups not consulted Waraba Naming (Caboolture West Development) in South-East Queensland One positive example of engaging with First Nations and Indigenous groups is the Waraba place naming project in South-East Queensland. As part of the process to name the new city and surrounding suburbs, the council engaged with the local Kabi Kabi people to ensure any new names would be culturally and historically appropriate, accurately reflect the local indigenous language, and have support from Traditional Custodians. This was important to meet the local Place Names Act 1994 legislation that stated ‘There must be consideration of place naming issues (6), including community views, cultural and historical significance, and Aboriginal tradition and Island custom’. But it also met the council’s goals of gaining community input into the naming processes to ensure the new names would be influenced by community values and suggestions, and would help to increase community support for the new names and boundaries. The chosen city name, Waraba, comes from the Kabi Kabi language and means ‘burn’, reflecting traditional land management practices, new life, and a healthy land and people. Ontario Government Roads Through Traditional Homelands In 2021, Neskantaga First Nation took Ontario to court following their “recent experience of inadequate consultations on a component of a larger road project that will run through [the First Nation’s] homelands”, as well as the lack of guidelines in the Environmental Assessment Act on how to consult indigenous communities in crisis. Despite the community’s inability to meet in person since the pandemic began, the government held its consultation period and approved the terms of reference for environmental assessments on the proposed Ring of Fire roads. Ontario Housing Bill In 2022, the Ontario government passed Bill 23 (the More Homes Built Faster Act) without consulting First Nations, in spite of clashes with Indigenous communities over the development. A leaked cabinet document even listed various concerns about Indigenous communities’ response to the bill (almost all negative or critical), showing that the government was aware of the impact on Indigenous stakeholders. In a statement released by Nishnawbe Aski Nation Grand Chief Derek, the government was “respectfully advised that </w:t>
      </w:r>
      <w:r w:rsidRPr="002F5643">
        <w:rPr>
          <w:rFonts w:asciiTheme="minorHAnsi" w:hAnsiTheme="minorHAnsi" w:cstheme="minorHAnsi"/>
          <w:b/>
          <w:bCs/>
          <w:highlight w:val="cyan"/>
          <w:u w:val="single"/>
        </w:rPr>
        <w:t>development cannot proceed without full recognition of the rights of</w:t>
      </w:r>
      <w:r w:rsidRPr="002F5643">
        <w:rPr>
          <w:rFonts w:asciiTheme="minorHAnsi" w:hAnsiTheme="minorHAnsi" w:cstheme="minorHAnsi"/>
          <w:b/>
          <w:bCs/>
          <w:u w:val="single"/>
        </w:rPr>
        <w:t xml:space="preserve"> our </w:t>
      </w:r>
      <w:r w:rsidRPr="002F5643">
        <w:rPr>
          <w:rFonts w:asciiTheme="minorHAnsi" w:hAnsiTheme="minorHAnsi" w:cstheme="minorHAnsi"/>
          <w:b/>
          <w:bCs/>
          <w:highlight w:val="cyan"/>
          <w:u w:val="single"/>
        </w:rPr>
        <w:t>nations</w:t>
      </w:r>
      <w:r w:rsidRPr="002F5643">
        <w:rPr>
          <w:rFonts w:asciiTheme="minorHAnsi" w:hAnsiTheme="minorHAnsi" w:cstheme="minorHAnsi"/>
          <w:sz w:val="16"/>
        </w:rPr>
        <w:t xml:space="preserve">.” </w:t>
      </w:r>
    </w:p>
    <w:p w14:paraId="0FD354EA" w14:textId="77777777" w:rsidR="002F1D84" w:rsidRDefault="002F1D84" w:rsidP="00F601E6"/>
    <w:p w14:paraId="59A2EA65" w14:textId="77777777" w:rsidR="009F2AFE" w:rsidRDefault="009F2AFE" w:rsidP="00F601E6"/>
    <w:p w14:paraId="5C4237D7" w14:textId="7BE029B1" w:rsidR="009F2AFE" w:rsidRDefault="009F2AFE" w:rsidP="009F2AFE">
      <w:pPr>
        <w:pStyle w:val="Heading2"/>
      </w:pPr>
      <w:r>
        <w:t>Case</w:t>
      </w:r>
    </w:p>
    <w:p w14:paraId="08DEF85F" w14:textId="77777777" w:rsidR="009F2AFE" w:rsidRDefault="009F2AFE" w:rsidP="00F601E6"/>
    <w:p w14:paraId="6A8480D8" w14:textId="07B156EA" w:rsidR="009F2AFE" w:rsidRDefault="009F2AFE" w:rsidP="00F601E6">
      <w:r>
        <w:t>Cimate impact</w:t>
      </w:r>
    </w:p>
    <w:p w14:paraId="7954829F" w14:textId="77777777" w:rsidR="002F1D84" w:rsidRDefault="002F1D84" w:rsidP="00F601E6"/>
    <w:p w14:paraId="5AE3DCF4" w14:textId="77777777" w:rsidR="002F1D84" w:rsidRPr="00734627" w:rsidRDefault="002F1D84" w:rsidP="002F1D84">
      <w:pPr>
        <w:pStyle w:val="Heading4"/>
        <w:rPr>
          <w:b w:val="0"/>
          <w:bCs w:val="0"/>
        </w:rPr>
      </w:pPr>
      <w:r>
        <w:t xml:space="preserve">Climate change is </w:t>
      </w:r>
      <w:r w:rsidRPr="007648A5">
        <w:rPr>
          <w:u w:val="single"/>
        </w:rPr>
        <w:t>not</w:t>
      </w:r>
      <w:r>
        <w:t xml:space="preserve"> an </w:t>
      </w:r>
      <w:r w:rsidRPr="007648A5">
        <w:rPr>
          <w:u w:val="single"/>
        </w:rPr>
        <w:t>extinction level</w:t>
      </w:r>
      <w:r>
        <w:t xml:space="preserve"> threat. </w:t>
      </w:r>
      <w:r>
        <w:rPr>
          <w:b w:val="0"/>
        </w:rPr>
        <w:t xml:space="preserve">Worst case scenarios </w:t>
      </w:r>
      <w:r w:rsidRPr="007648A5">
        <w:rPr>
          <w:b w:val="0"/>
          <w:u w:val="single"/>
        </w:rPr>
        <w:t>improbable</w:t>
      </w:r>
      <w:r>
        <w:rPr>
          <w:b w:val="0"/>
        </w:rPr>
        <w:t xml:space="preserve">. </w:t>
      </w:r>
    </w:p>
    <w:p w14:paraId="72A07041" w14:textId="77777777" w:rsidR="002F1D84" w:rsidRDefault="002F1D84" w:rsidP="002F1D84">
      <w:r>
        <w:t xml:space="preserve">Aaron </w:t>
      </w:r>
      <w:r w:rsidRPr="00D01778">
        <w:rPr>
          <w:rStyle w:val="Style13ptBold"/>
        </w:rPr>
        <w:t>Krol '23</w:t>
      </w:r>
      <w:r>
        <w:t xml:space="preserve"> [Aaron Krol is a writer, editor and developer of ESI’s public climate change communications, including the TILclimate podcast and the MIT Climate Portal. Working with scientists, engineers and subject matter experts across MIT and beyond, he provides easy-to-understand, non-partisan information on climate change science and solutions for a broad public audience. "Will climate change drive humans extinct or destroy civilization?", 10-20-2023, MIT Climate Portal. accessed 7-20-2025. </w:t>
      </w:r>
      <w:r w:rsidRPr="0098485E">
        <w:t>https://climate.mit.edu/ask-mit/will-climate-change-drive-humans-extinct-or-destroy-civilization?utm_source=chatgpt.com]//GigiFau</w:t>
      </w:r>
    </w:p>
    <w:p w14:paraId="0FFF51DF" w14:textId="77777777" w:rsidR="002F1D84" w:rsidRPr="00B75ACF" w:rsidRDefault="002F1D84" w:rsidP="002F1D84">
      <w:pPr>
        <w:rPr>
          <w:sz w:val="16"/>
        </w:rPr>
      </w:pPr>
      <w:r w:rsidRPr="00B75ACF">
        <w:rPr>
          <w:sz w:val="16"/>
        </w:rPr>
        <w:t xml:space="preserve">First, the good news: </w:t>
      </w:r>
      <w:r w:rsidRPr="00112020">
        <w:rPr>
          <w:rStyle w:val="StyleUnderline"/>
        </w:rPr>
        <w:t xml:space="preserve">climate </w:t>
      </w:r>
      <w:r w:rsidRPr="00A4030E">
        <w:rPr>
          <w:rStyle w:val="Emphasis"/>
          <w:highlight w:val="cyan"/>
        </w:rPr>
        <w:t>scientists</w:t>
      </w:r>
      <w:r w:rsidRPr="00112020">
        <w:rPr>
          <w:rStyle w:val="StyleUnderline"/>
        </w:rPr>
        <w:t xml:space="preserve">, as a whole, are </w:t>
      </w:r>
      <w:r w:rsidRPr="00A4030E">
        <w:rPr>
          <w:rStyle w:val="Emphasis"/>
          <w:highlight w:val="cyan"/>
        </w:rPr>
        <w:t>not warning us</w:t>
      </w:r>
      <w:r w:rsidRPr="00116869">
        <w:rPr>
          <w:rStyle w:val="Emphasis"/>
        </w:rPr>
        <w:t xml:space="preserve"> to prepare </w:t>
      </w:r>
      <w:r w:rsidRPr="00A4030E">
        <w:rPr>
          <w:rStyle w:val="Emphasis"/>
          <w:highlight w:val="cyan"/>
        </w:rPr>
        <w:t>for the apocalyps</w:t>
      </w:r>
      <w:r w:rsidRPr="00116869">
        <w:rPr>
          <w:rStyle w:val="Emphasis"/>
        </w:rPr>
        <w:t>e</w:t>
      </w:r>
      <w:r w:rsidRPr="00112020">
        <w:rPr>
          <w:rStyle w:val="StyleUnderline"/>
        </w:rPr>
        <w:t>.</w:t>
      </w:r>
      <w:r w:rsidRPr="00B75ACF">
        <w:rPr>
          <w:sz w:val="16"/>
        </w:rPr>
        <w:t xml:space="preserve"> The most recent report of the Intergovernmental Panel on Climate Change (</w:t>
      </w:r>
      <w:r w:rsidRPr="00112020">
        <w:rPr>
          <w:rStyle w:val="StyleUnderline"/>
        </w:rPr>
        <w:t>IPCC</w:t>
      </w:r>
      <w:r w:rsidRPr="00B75ACF">
        <w:rPr>
          <w:sz w:val="16"/>
        </w:rPr>
        <w:t>)—</w:t>
      </w:r>
      <w:r w:rsidRPr="00246953">
        <w:rPr>
          <w:rStyle w:val="StyleUnderline"/>
          <w:sz w:val="16"/>
        </w:rPr>
        <w:t>a group of hundreds of scientists working with the United Nations to analyze climate change research from around the world</w:t>
      </w:r>
      <w:r w:rsidRPr="00246953">
        <w:rPr>
          <w:sz w:val="16"/>
        </w:rPr>
        <w:t>—</w:t>
      </w:r>
      <w:r w:rsidRPr="00112020">
        <w:rPr>
          <w:rStyle w:val="StyleUnderline"/>
        </w:rPr>
        <w:t xml:space="preserve">names </w:t>
      </w:r>
      <w:r w:rsidRPr="00A4030E">
        <w:rPr>
          <w:rStyle w:val="StyleUnderline"/>
          <w:highlight w:val="cyan"/>
        </w:rPr>
        <w:t>many</w:t>
      </w:r>
      <w:r w:rsidRPr="00112020">
        <w:rPr>
          <w:rStyle w:val="StyleUnderline"/>
        </w:rPr>
        <w:t xml:space="preserve"> serious </w:t>
      </w:r>
      <w:r w:rsidRPr="00A4030E">
        <w:rPr>
          <w:rStyle w:val="StyleUnderline"/>
          <w:highlight w:val="cyan"/>
        </w:rPr>
        <w:t>risks brought</w:t>
      </w:r>
      <w:r w:rsidRPr="00112020">
        <w:rPr>
          <w:rStyle w:val="StyleUnderline"/>
        </w:rPr>
        <w:t xml:space="preserve"> on </w:t>
      </w:r>
      <w:r w:rsidRPr="00A4030E">
        <w:rPr>
          <w:rStyle w:val="StyleUnderline"/>
          <w:highlight w:val="cyan"/>
        </w:rPr>
        <w:t>by</w:t>
      </w:r>
      <w:r w:rsidRPr="00112020">
        <w:rPr>
          <w:rStyle w:val="StyleUnderline"/>
        </w:rPr>
        <w:t xml:space="preserve"> the </w:t>
      </w:r>
      <w:r w:rsidRPr="00A4030E">
        <w:rPr>
          <w:rStyle w:val="StyleUnderline"/>
          <w:highlight w:val="cyan"/>
        </w:rPr>
        <w:t>warming</w:t>
      </w:r>
      <w:r w:rsidRPr="00112020">
        <w:rPr>
          <w:rStyle w:val="StyleUnderline"/>
        </w:rPr>
        <w:t xml:space="preserve"> of our planet, but </w:t>
      </w:r>
      <w:r w:rsidRPr="00116869">
        <w:rPr>
          <w:rStyle w:val="Emphasis"/>
        </w:rPr>
        <w:t xml:space="preserve">human </w:t>
      </w:r>
      <w:r w:rsidRPr="00A4030E">
        <w:rPr>
          <w:rStyle w:val="Emphasis"/>
          <w:highlight w:val="cyan"/>
        </w:rPr>
        <w:t>extinction is not among them</w:t>
      </w:r>
      <w:r w:rsidRPr="00420C54">
        <w:rPr>
          <w:sz w:val="16"/>
        </w:rPr>
        <w:t>.1</w:t>
      </w:r>
    </w:p>
    <w:p w14:paraId="50F48CD6" w14:textId="77777777" w:rsidR="002F1D84" w:rsidRPr="00B75ACF" w:rsidRDefault="002F1D84" w:rsidP="002F1D84">
      <w:pPr>
        <w:rPr>
          <w:sz w:val="16"/>
        </w:rPr>
      </w:pPr>
      <w:r w:rsidRPr="00B75ACF">
        <w:rPr>
          <w:sz w:val="16"/>
        </w:rPr>
        <w:t>“</w:t>
      </w:r>
      <w:r w:rsidRPr="00112020">
        <w:rPr>
          <w:rStyle w:val="StyleUnderline"/>
        </w:rPr>
        <w:t xml:space="preserve">If I had to rate odds, I would say the </w:t>
      </w:r>
      <w:r w:rsidRPr="00A4030E">
        <w:rPr>
          <w:rStyle w:val="Emphasis"/>
          <w:highlight w:val="cyan"/>
        </w:rPr>
        <w:t>chances of</w:t>
      </w:r>
      <w:r w:rsidRPr="00A4030E">
        <w:rPr>
          <w:rStyle w:val="StyleUnderline"/>
          <w:highlight w:val="cyan"/>
        </w:rPr>
        <w:t xml:space="preserve"> </w:t>
      </w:r>
      <w:r w:rsidRPr="00420C54">
        <w:rPr>
          <w:rStyle w:val="StyleUnderline"/>
        </w:rPr>
        <w:t>climate</w:t>
      </w:r>
      <w:r w:rsidRPr="00112020">
        <w:rPr>
          <w:rStyle w:val="StyleUnderline"/>
        </w:rPr>
        <w:t xml:space="preserve"> change driving us to the point of human </w:t>
      </w:r>
      <w:r w:rsidRPr="00A4030E">
        <w:rPr>
          <w:rStyle w:val="Emphasis"/>
          <w:highlight w:val="cyan"/>
        </w:rPr>
        <w:t>extinction</w:t>
      </w:r>
      <w:r w:rsidRPr="00112020">
        <w:rPr>
          <w:rStyle w:val="StyleUnderline"/>
        </w:rPr>
        <w:t xml:space="preserve"> are very low, if not </w:t>
      </w:r>
      <w:r w:rsidRPr="00A4030E">
        <w:rPr>
          <w:rStyle w:val="Emphasis"/>
          <w:highlight w:val="cyan"/>
        </w:rPr>
        <w:t>zero</w:t>
      </w:r>
      <w:r w:rsidRPr="00B75ACF">
        <w:rPr>
          <w:sz w:val="16"/>
        </w:rPr>
        <w:t>,” says Adam Schlosser, the Deputy Director of the MIT Joint Program on the Science and Policy of Global Change and a climate scientist who studies future climate change and its impact on human societies.</w:t>
      </w:r>
    </w:p>
    <w:p w14:paraId="50CBC9C1" w14:textId="77777777" w:rsidR="002F1D84" w:rsidRPr="00B75ACF" w:rsidRDefault="002F1D84" w:rsidP="002F1D84">
      <w:pPr>
        <w:rPr>
          <w:sz w:val="16"/>
        </w:rPr>
      </w:pPr>
      <w:r w:rsidRPr="00B75ACF">
        <w:rPr>
          <w:sz w:val="16"/>
        </w:rPr>
        <w:t xml:space="preserve">In some ways, </w:t>
      </w:r>
      <w:r w:rsidRPr="00B75ACF">
        <w:rPr>
          <w:rStyle w:val="StyleUnderline"/>
          <w:sz w:val="16"/>
        </w:rPr>
        <w:t xml:space="preserve">the most </w:t>
      </w:r>
      <w:r w:rsidRPr="00A4030E">
        <w:rPr>
          <w:rStyle w:val="StyleUnderline"/>
          <w:highlight w:val="cyan"/>
        </w:rPr>
        <w:t>recent</w:t>
      </w:r>
      <w:r w:rsidRPr="00E7270D">
        <w:rPr>
          <w:rStyle w:val="StyleUnderline"/>
        </w:rPr>
        <w:t xml:space="preserve"> climate </w:t>
      </w:r>
      <w:r w:rsidRPr="00A4030E">
        <w:rPr>
          <w:rStyle w:val="StyleUnderline"/>
          <w:highlight w:val="cyan"/>
        </w:rPr>
        <w:t>science</w:t>
      </w:r>
      <w:r w:rsidRPr="00E7270D">
        <w:rPr>
          <w:rStyle w:val="StyleUnderline"/>
        </w:rPr>
        <w:t xml:space="preserve"> even </w:t>
      </w:r>
      <w:r w:rsidRPr="00A4030E">
        <w:rPr>
          <w:rStyle w:val="StyleUnderline"/>
          <w:highlight w:val="cyan"/>
        </w:rPr>
        <w:t>shows</w:t>
      </w:r>
      <w:r w:rsidRPr="00E7270D">
        <w:rPr>
          <w:rStyle w:val="StyleUnderline"/>
        </w:rPr>
        <w:t xml:space="preserve"> some </w:t>
      </w:r>
      <w:r w:rsidRPr="00A4030E">
        <w:rPr>
          <w:rStyle w:val="Emphasis"/>
          <w:highlight w:val="cyan"/>
        </w:rPr>
        <w:t>encouraging trends</w:t>
      </w:r>
      <w:r w:rsidRPr="00E7270D">
        <w:rPr>
          <w:rStyle w:val="StyleUnderline"/>
        </w:rPr>
        <w:t>.</w:t>
      </w:r>
      <w:r w:rsidRPr="00B75ACF">
        <w:rPr>
          <w:sz w:val="16"/>
        </w:rPr>
        <w:t xml:space="preserve"> </w:t>
      </w:r>
      <w:r w:rsidRPr="00B75ACF">
        <w:rPr>
          <w:rStyle w:val="StyleUnderline"/>
          <w:sz w:val="16"/>
        </w:rPr>
        <w:t>IPCC reports</w:t>
      </w:r>
      <w:r w:rsidRPr="00B75ACF">
        <w:rPr>
          <w:sz w:val="16"/>
        </w:rPr>
        <w:t xml:space="preserve"> have always spelled out different scenarios for the amount of climate-altering greenhouse gases humans will put into the atmosphere, to show a range of possible climate risks the world may face. The IPCC </w:t>
      </w:r>
      <w:r w:rsidRPr="00B75ACF">
        <w:rPr>
          <w:rStyle w:val="StyleUnderline"/>
          <w:sz w:val="16"/>
        </w:rPr>
        <w:t>calls these scenarios “representative concentration pathways”</w:t>
      </w:r>
      <w:r w:rsidRPr="00B75ACF">
        <w:rPr>
          <w:sz w:val="16"/>
        </w:rPr>
        <w:t xml:space="preserve"> (RCPs), and they </w:t>
      </w:r>
      <w:r w:rsidRPr="00B75ACF">
        <w:rPr>
          <w:rStyle w:val="StyleUnderline"/>
          <w:sz w:val="16"/>
        </w:rPr>
        <w:t>range from the relatively mild</w:t>
      </w:r>
      <w:r w:rsidRPr="00B75ACF">
        <w:rPr>
          <w:sz w:val="16"/>
        </w:rPr>
        <w:t xml:space="preserve"> RCP2.6 scenario all the way up to RCP8.5, whose risks would be calamitous.</w:t>
      </w:r>
    </w:p>
    <w:p w14:paraId="3507CD0D" w14:textId="77777777" w:rsidR="002F1D84" w:rsidRPr="00B75ACF" w:rsidRDefault="002F1D84" w:rsidP="002F1D84">
      <w:pPr>
        <w:rPr>
          <w:sz w:val="16"/>
        </w:rPr>
      </w:pPr>
      <w:r w:rsidRPr="00B75ACF">
        <w:rPr>
          <w:sz w:val="16"/>
        </w:rPr>
        <w:t xml:space="preserve">But as </w:t>
      </w:r>
      <w:r w:rsidRPr="005E4D89">
        <w:rPr>
          <w:rStyle w:val="StyleUnderline"/>
        </w:rPr>
        <w:t xml:space="preserve">the </w:t>
      </w:r>
      <w:r w:rsidRPr="00A4030E">
        <w:rPr>
          <w:rStyle w:val="StyleUnderline"/>
          <w:highlight w:val="cyan"/>
        </w:rPr>
        <w:t xml:space="preserve">world has made </w:t>
      </w:r>
      <w:r w:rsidRPr="00A4030E">
        <w:rPr>
          <w:rStyle w:val="Emphasis"/>
          <w:highlight w:val="cyan"/>
        </w:rPr>
        <w:t>progress</w:t>
      </w:r>
      <w:r w:rsidRPr="005E4D89">
        <w:rPr>
          <w:rStyle w:val="StyleUnderline"/>
        </w:rPr>
        <w:t xml:space="preserve"> in recent years on switching to </w:t>
      </w:r>
      <w:r w:rsidRPr="00A4030E">
        <w:rPr>
          <w:rStyle w:val="Emphasis"/>
          <w:highlight w:val="cyan"/>
        </w:rPr>
        <w:t>clean energy</w:t>
      </w:r>
      <w:r w:rsidRPr="005E4D89">
        <w:rPr>
          <w:rStyle w:val="StyleUnderline"/>
        </w:rPr>
        <w:t xml:space="preserve"> and controlling our greenhouse gas emissions</w:t>
      </w:r>
      <w:r w:rsidRPr="00B75ACF">
        <w:rPr>
          <w:sz w:val="16"/>
        </w:rPr>
        <w:t xml:space="preserve">, </w:t>
      </w:r>
      <w:r w:rsidRPr="005E4D89">
        <w:rPr>
          <w:rStyle w:val="StyleUnderline"/>
        </w:rPr>
        <w:t xml:space="preserve">it has </w:t>
      </w:r>
      <w:r w:rsidRPr="00A4030E">
        <w:rPr>
          <w:rStyle w:val="StyleUnderline"/>
          <w:highlight w:val="cyan"/>
        </w:rPr>
        <w:t>become clearer</w:t>
      </w:r>
      <w:r w:rsidRPr="005E4D89">
        <w:rPr>
          <w:rStyle w:val="StyleUnderline"/>
        </w:rPr>
        <w:t xml:space="preserve"> that </w:t>
      </w:r>
      <w:r w:rsidRPr="00A4030E">
        <w:rPr>
          <w:rStyle w:val="Emphasis"/>
          <w:highlight w:val="cyan"/>
        </w:rPr>
        <w:t>we are not</w:t>
      </w:r>
      <w:r w:rsidRPr="005E4D89">
        <w:rPr>
          <w:rStyle w:val="StyleUnderline"/>
        </w:rPr>
        <w:t xml:space="preserve">, in fact, </w:t>
      </w:r>
      <w:r w:rsidRPr="00A4030E">
        <w:rPr>
          <w:rStyle w:val="Emphasis"/>
          <w:highlight w:val="cyan"/>
        </w:rPr>
        <w:t>headed toward</w:t>
      </w:r>
      <w:r w:rsidRPr="005E4D89">
        <w:rPr>
          <w:rStyle w:val="StyleUnderline"/>
        </w:rPr>
        <w:t xml:space="preserve"> the </w:t>
      </w:r>
      <w:r w:rsidRPr="00A4030E">
        <w:rPr>
          <w:rStyle w:val="Emphasis"/>
          <w:highlight w:val="cyan"/>
        </w:rPr>
        <w:t>worst-case scenarios</w:t>
      </w:r>
      <w:r w:rsidRPr="005E4D89">
        <w:rPr>
          <w:rStyle w:val="StyleUnderline"/>
        </w:rPr>
        <w:t>.</w:t>
      </w:r>
      <w:r w:rsidRPr="00B75ACF">
        <w:rPr>
          <w:sz w:val="16"/>
        </w:rPr>
        <w:t xml:space="preserve"> “</w:t>
      </w:r>
      <w:r w:rsidRPr="006B58E6">
        <w:rPr>
          <w:rStyle w:val="StyleUnderline"/>
        </w:rPr>
        <w:t>RCP8.5 is being viewed more and more as an extreme outcome</w:t>
      </w:r>
      <w:r w:rsidRPr="00B75ACF">
        <w:rPr>
          <w:sz w:val="16"/>
        </w:rPr>
        <w:t xml:space="preserve">,” says Schlosser. </w:t>
      </w:r>
      <w:r w:rsidRPr="006B58E6">
        <w:rPr>
          <w:rStyle w:val="StyleUnderline"/>
        </w:rPr>
        <w:t>Even with no further progress</w:t>
      </w:r>
      <w:r w:rsidRPr="00B75ACF">
        <w:rPr>
          <w:sz w:val="16"/>
        </w:rPr>
        <w:t xml:space="preserve"> on climate action, he says, the less-dire RCP6.0 scenario now looks closest to reality.</w:t>
      </w:r>
    </w:p>
    <w:p w14:paraId="075240B2" w14:textId="77777777" w:rsidR="002F1D84" w:rsidRPr="00B75ACF" w:rsidRDefault="002F1D84" w:rsidP="002F1D84">
      <w:pPr>
        <w:rPr>
          <w:sz w:val="16"/>
        </w:rPr>
      </w:pPr>
      <w:r w:rsidRPr="00B75ACF">
        <w:rPr>
          <w:sz w:val="16"/>
        </w:rPr>
        <w:t>On the other hand, RCP6.0 would still be catastrophic to many people in many places. In fact, the latest IPCC report estimates that many climate risks are more serious than previously believed, even in the best case scenarios, based in part on the damage caused by the increased storms, heatwaves and droughts we’ve already seen.2</w:t>
      </w:r>
    </w:p>
    <w:p w14:paraId="79889F63" w14:textId="77777777" w:rsidR="002F1D84" w:rsidRPr="00B75ACF" w:rsidRDefault="002F1D84" w:rsidP="002F1D84">
      <w:pPr>
        <w:rPr>
          <w:sz w:val="16"/>
        </w:rPr>
      </w:pPr>
      <w:r w:rsidRPr="00B75ACF">
        <w:rPr>
          <w:sz w:val="16"/>
        </w:rPr>
        <w:t>“</w:t>
      </w:r>
      <w:r w:rsidRPr="00214718">
        <w:rPr>
          <w:rStyle w:val="StyleUnderline"/>
        </w:rPr>
        <w:t xml:space="preserve">Human </w:t>
      </w:r>
      <w:r w:rsidRPr="00A4030E">
        <w:rPr>
          <w:rStyle w:val="StyleUnderline"/>
          <w:highlight w:val="cyan"/>
        </w:rPr>
        <w:t>extinction is not really the main worry</w:t>
      </w:r>
      <w:r w:rsidRPr="00B75ACF">
        <w:rPr>
          <w:sz w:val="16"/>
        </w:rPr>
        <w:t>,” says Schlosser. “There are going to be some really, really bad regional and local consequences. Consider island nations of the world—the type of warming that we're heading toward, with the expected sea level rise that could force them in many places to retreat or possibly abandon their homeland, is an existential threat to them.”</w:t>
      </w:r>
    </w:p>
    <w:p w14:paraId="0957980C" w14:textId="77777777" w:rsidR="002F1D84" w:rsidRPr="00B75ACF" w:rsidRDefault="002F1D84" w:rsidP="002F1D84">
      <w:pPr>
        <w:rPr>
          <w:sz w:val="16"/>
        </w:rPr>
      </w:pPr>
      <w:r w:rsidRPr="00B75ACF">
        <w:rPr>
          <w:sz w:val="16"/>
        </w:rPr>
        <w:t>For many people, asking if climate change is the “end of the world” may be a way of asking if it’s the end of their world—if they should be taking steps to cope with widespread breakdowns in infrastructure or public services or the food supply. “And it depends upon where you live,” says Schlosser. “I would give a very different answer if you were living in the Northeast United States as opposed to an island nation or the coastal plains of Bangladesh or in the middle of the Sahel.”</w:t>
      </w:r>
    </w:p>
    <w:p w14:paraId="0070BA3D" w14:textId="77777777" w:rsidR="002F1D84" w:rsidRPr="00B75ACF" w:rsidRDefault="002F1D84" w:rsidP="002F1D84">
      <w:pPr>
        <w:rPr>
          <w:sz w:val="16"/>
        </w:rPr>
      </w:pPr>
      <w:r w:rsidRPr="00B75ACF">
        <w:rPr>
          <w:sz w:val="16"/>
        </w:rPr>
        <w:t>In part, this is due to unequal climate impacts: low-lying coastal areas facing two or three feet of sea level rise will suffer greatly whether they’re wealthy Miami or impoverished Kiribati. But there is also a basic injustice at work. Wealthier countries and regions have the most resources to prepare for, soften and recover from climate impacts. This means they’re more able to bounce back after a disaster strikes.</w:t>
      </w:r>
    </w:p>
    <w:p w14:paraId="7FA55A46" w14:textId="77777777" w:rsidR="002F1D84" w:rsidRPr="00B75ACF" w:rsidRDefault="002F1D84" w:rsidP="002F1D84">
      <w:pPr>
        <w:rPr>
          <w:sz w:val="16"/>
        </w:rPr>
      </w:pPr>
      <w:r w:rsidRPr="00B75ACF">
        <w:rPr>
          <w:sz w:val="16"/>
        </w:rPr>
        <w:t>“The most vulnerable populations are the poorest populations,” says Schlosser. “If we do nothing about climate change, conditions are going to get worse for people who are poor and don't have the means to cope with it.”</w:t>
      </w:r>
    </w:p>
    <w:p w14:paraId="05851E67" w14:textId="77777777" w:rsidR="002F1D84" w:rsidRPr="00B75ACF" w:rsidRDefault="002F1D84" w:rsidP="002F1D84">
      <w:pPr>
        <w:rPr>
          <w:sz w:val="16"/>
        </w:rPr>
      </w:pPr>
      <w:r w:rsidRPr="00B75ACF">
        <w:rPr>
          <w:sz w:val="16"/>
        </w:rPr>
        <w:t>Over the past hundred years, the world has made enormous progress in reducing extreme poverty.3 But climate change threatens to halt or reverse those gains in many regions, says Schlosser, by reducing crop yields and forcing low-income countries to channel ever more of their limited wealth into withstanding extreme weather. “They're going to spend more and more of their resources to adapt to an ever-changing climate. And those resources that they could have used for recreation, welfare, livelihoods, won't be there.”</w:t>
      </w:r>
    </w:p>
    <w:p w14:paraId="5EEC14BB" w14:textId="77777777" w:rsidR="002F1D84" w:rsidRPr="00B75ACF" w:rsidRDefault="002F1D84" w:rsidP="002F1D84">
      <w:pPr>
        <w:rPr>
          <w:sz w:val="16"/>
        </w:rPr>
      </w:pPr>
      <w:r w:rsidRPr="00B75ACF">
        <w:rPr>
          <w:sz w:val="16"/>
        </w:rPr>
        <w:t>To rob these people—who have done the least to contribute to climate change—of rising standards of living would be a mass tragedy, made no less painful by the fact that human civilization would carry on in some form.</w:t>
      </w:r>
    </w:p>
    <w:p w14:paraId="21E4366F" w14:textId="77777777" w:rsidR="002F1D84" w:rsidRPr="00B75ACF" w:rsidRDefault="002F1D84" w:rsidP="002F1D84">
      <w:pPr>
        <w:rPr>
          <w:sz w:val="16"/>
        </w:rPr>
      </w:pPr>
      <w:r w:rsidRPr="00B75ACF">
        <w:rPr>
          <w:sz w:val="16"/>
        </w:rPr>
        <w:t>“</w:t>
      </w:r>
      <w:r w:rsidRPr="00B75ACF">
        <w:rPr>
          <w:rStyle w:val="StyleUnderline"/>
        </w:rPr>
        <w:t>If I had to rank climate change as an existential risk to humanity, it would be below a lot of the other threats that are heavy on people's minds</w:t>
      </w:r>
      <w:r w:rsidRPr="00B75ACF">
        <w:rPr>
          <w:sz w:val="16"/>
        </w:rPr>
        <w:t>,” says Schlosser. “</w:t>
      </w:r>
      <w:r w:rsidRPr="00A4030E">
        <w:rPr>
          <w:rStyle w:val="Emphasis"/>
          <w:highlight w:val="cyan"/>
        </w:rPr>
        <w:t>Nuclear war, global pandemics</w:t>
      </w:r>
      <w:r w:rsidRPr="00B75ACF">
        <w:rPr>
          <w:rStyle w:val="StyleUnderline"/>
        </w:rPr>
        <w:t xml:space="preserve">: as an existential risk these </w:t>
      </w:r>
      <w:r w:rsidRPr="00A4030E">
        <w:rPr>
          <w:rStyle w:val="StyleUnderline"/>
          <w:highlight w:val="cyan"/>
        </w:rPr>
        <w:t xml:space="preserve">are </w:t>
      </w:r>
      <w:r w:rsidRPr="00A4030E">
        <w:rPr>
          <w:rStyle w:val="Emphasis"/>
          <w:highlight w:val="cyan"/>
        </w:rPr>
        <w:t>far greater</w:t>
      </w:r>
      <w:r w:rsidRPr="00B75ACF">
        <w:rPr>
          <w:rStyle w:val="StyleUnderline"/>
        </w:rPr>
        <w:t xml:space="preserve"> than climate change</w:t>
      </w:r>
      <w:r w:rsidRPr="00B75ACF">
        <w:rPr>
          <w:sz w:val="16"/>
        </w:rPr>
        <w:t>.”</w:t>
      </w:r>
    </w:p>
    <w:p w14:paraId="4B08F466" w14:textId="77777777" w:rsidR="002F1D84" w:rsidRDefault="002F1D84" w:rsidP="002F1D84">
      <w:pPr>
        <w:rPr>
          <w:sz w:val="16"/>
        </w:rPr>
      </w:pPr>
      <w:r w:rsidRPr="00B75ACF">
        <w:rPr>
          <w:sz w:val="16"/>
        </w:rPr>
        <w:t>“But I understand why people are using that language,” he adds, “because they want people to pay attention. The worry is that it is a little distorted. I would find it a tragedy, personally, if we had to show that human existence would be wiped away for us to do anything about human-caused climate change. This is about recognizing that there is a massive disruption coming to our way of life, and a potentially existential disruption to the way of life of many people around the world who have very little control over future climate change.”</w:t>
      </w:r>
    </w:p>
    <w:p w14:paraId="3194D01C" w14:textId="77777777" w:rsidR="002F1D84" w:rsidRPr="00E7538F" w:rsidRDefault="002F1D84" w:rsidP="002F1D84">
      <w:pPr>
        <w:pStyle w:val="Heading3"/>
      </w:pPr>
      <w:r>
        <w:t>AT: Arctic Warming---No Impact---2NC</w:t>
      </w:r>
    </w:p>
    <w:p w14:paraId="3500A0F5" w14:textId="77777777" w:rsidR="002F1D84" w:rsidRDefault="002F1D84" w:rsidP="002F1D84">
      <w:pPr>
        <w:pStyle w:val="Heading4"/>
      </w:pPr>
      <w:r>
        <w:t xml:space="preserve">Climate change is </w:t>
      </w:r>
      <w:r w:rsidRPr="007648A5">
        <w:rPr>
          <w:u w:val="single"/>
        </w:rPr>
        <w:t>not</w:t>
      </w:r>
      <w:r>
        <w:t xml:space="preserve"> a “</w:t>
      </w:r>
      <w:r w:rsidRPr="007648A5">
        <w:rPr>
          <w:u w:val="single"/>
        </w:rPr>
        <w:t>existential</w:t>
      </w:r>
      <w:r>
        <w:t xml:space="preserve">” risk. </w:t>
      </w:r>
    </w:p>
    <w:p w14:paraId="742BA839" w14:textId="77777777" w:rsidR="002F1D84" w:rsidRPr="005D19F2" w:rsidRDefault="002F1D84" w:rsidP="002F1D84">
      <w:r>
        <w:t xml:space="preserve">Andrew </w:t>
      </w:r>
      <w:r w:rsidRPr="007B13ED">
        <w:rPr>
          <w:rStyle w:val="Style13ptBold"/>
        </w:rPr>
        <w:t>Moseman '23</w:t>
      </w:r>
      <w:r>
        <w:t xml:space="preserve"> [Andrew Moseman has covered science, technology, and transportation for publications such as The Atlantic, Inverse, Insider, Outside, and MIT Technology Review. "Why do some people call climate change an “existential threat”?", 11-7-2023, MIT Climate Portal. accessed 7-20-2025. https://climate.mit.edu/ask-mit/why-do-some-people-call-climate-change-existential-threat]//GigiFau</w:t>
      </w:r>
    </w:p>
    <w:p w14:paraId="49E18F03" w14:textId="77777777" w:rsidR="002F1D84" w:rsidRPr="008040C3" w:rsidRDefault="002F1D84" w:rsidP="002F1D84">
      <w:pPr>
        <w:rPr>
          <w:sz w:val="16"/>
        </w:rPr>
      </w:pPr>
      <w:r w:rsidRPr="008040C3">
        <w:rPr>
          <w:sz w:val="16"/>
        </w:rPr>
        <w:t xml:space="preserve">In recent years, not only </w:t>
      </w:r>
      <w:r w:rsidRPr="00C91D07">
        <w:rPr>
          <w:rStyle w:val="StyleUnderline"/>
        </w:rPr>
        <w:t xml:space="preserve">climate </w:t>
      </w:r>
      <w:r w:rsidRPr="00A4030E">
        <w:rPr>
          <w:rStyle w:val="StyleUnderline"/>
          <w:highlight w:val="cyan"/>
        </w:rPr>
        <w:t>scientists</w:t>
      </w:r>
      <w:r w:rsidRPr="008040C3">
        <w:rPr>
          <w:sz w:val="16"/>
        </w:rPr>
        <w:t xml:space="preserve"> but also </w:t>
      </w:r>
      <w:r w:rsidRPr="00C91D07">
        <w:rPr>
          <w:rStyle w:val="StyleUnderline"/>
        </w:rPr>
        <w:t>major world leaders</w:t>
      </w:r>
      <w:r w:rsidRPr="008040C3">
        <w:rPr>
          <w:sz w:val="16"/>
        </w:rPr>
        <w:t xml:space="preserve">—including the U.S. Secretary of Defense, major American presidential candidates, and the United Nations secretary general—have </w:t>
      </w:r>
      <w:r w:rsidRPr="00A4030E">
        <w:rPr>
          <w:rStyle w:val="StyleUnderline"/>
          <w:highlight w:val="cyan"/>
        </w:rPr>
        <w:t>labeled climate</w:t>
      </w:r>
      <w:r w:rsidRPr="00C91D07">
        <w:rPr>
          <w:rStyle w:val="StyleUnderline"/>
        </w:rPr>
        <w:t xml:space="preserve"> </w:t>
      </w:r>
      <w:r w:rsidRPr="00A4030E">
        <w:rPr>
          <w:rStyle w:val="StyleUnderline"/>
          <w:highlight w:val="cyan"/>
        </w:rPr>
        <w:t xml:space="preserve">change an </w:t>
      </w:r>
      <w:r w:rsidRPr="00A4030E">
        <w:rPr>
          <w:rStyle w:val="Emphasis"/>
          <w:highlight w:val="cyan"/>
        </w:rPr>
        <w:t>“existential threat.”</w:t>
      </w:r>
      <w:r w:rsidRPr="008040C3">
        <w:rPr>
          <w:sz w:val="16"/>
        </w:rPr>
        <w:t xml:space="preserve"> But what does an “existential threat” really mean, and why are so many people in positions of responsibility now echoing this phrase?</w:t>
      </w:r>
    </w:p>
    <w:p w14:paraId="6D384D1D" w14:textId="77777777" w:rsidR="002F1D84" w:rsidRPr="008040C3" w:rsidRDefault="002F1D84" w:rsidP="002F1D84">
      <w:pPr>
        <w:rPr>
          <w:sz w:val="16"/>
        </w:rPr>
      </w:pPr>
      <w:r w:rsidRPr="008040C3">
        <w:rPr>
          <w:sz w:val="16"/>
        </w:rPr>
        <w:t>Kieran Setiya, an MIT professor of philosophy who co-teaches a course on the ethics of climate change, offers a basic and a more nuanced definition. First: In the worst-case scenarios in scientists’ climate models, human-caused climate change is a threat to the continued existence of many species and to human society as we know it. If humans do nothing to slow climate change, then global temperatures may increase by 4.5 degrees Celsius or more by the year 2100.1 This may not sound like much, Setiya says, but “it is quite cataclysmic.” Earth has not been that warm in millions of years, and such temperature spikes in our planet’s history are connected to mass extinction events that killed off a large percentage of species that existed at the time.2</w:t>
      </w:r>
    </w:p>
    <w:p w14:paraId="23F34860" w14:textId="77777777" w:rsidR="002F1D84" w:rsidRPr="008040C3" w:rsidRDefault="002F1D84" w:rsidP="002F1D84">
      <w:pPr>
        <w:rPr>
          <w:sz w:val="16"/>
        </w:rPr>
      </w:pPr>
      <w:r w:rsidRPr="008040C3">
        <w:rPr>
          <w:sz w:val="16"/>
        </w:rPr>
        <w:t>That more literal-minded reading of the phrase</w:t>
      </w:r>
      <w:r w:rsidRPr="00DC05BF">
        <w:rPr>
          <w:rStyle w:val="StyleUnderline"/>
        </w:rPr>
        <w:t xml:space="preserve"> “</w:t>
      </w:r>
      <w:r w:rsidRPr="00A4030E">
        <w:rPr>
          <w:rStyle w:val="StyleUnderline"/>
          <w:highlight w:val="cyan"/>
        </w:rPr>
        <w:t>existential</w:t>
      </w:r>
      <w:r w:rsidRPr="00DC05BF">
        <w:rPr>
          <w:rStyle w:val="StyleUnderline"/>
        </w:rPr>
        <w:t xml:space="preserve"> threat” </w:t>
      </w:r>
      <w:r w:rsidRPr="00A4030E">
        <w:rPr>
          <w:rStyle w:val="StyleUnderline"/>
          <w:highlight w:val="cyan"/>
        </w:rPr>
        <w:t xml:space="preserve">may </w:t>
      </w:r>
      <w:r w:rsidRPr="00A4030E">
        <w:rPr>
          <w:rStyle w:val="Emphasis"/>
          <w:highlight w:val="cyan"/>
        </w:rPr>
        <w:t>not be the best reflection</w:t>
      </w:r>
      <w:r w:rsidRPr="00DC05BF">
        <w:rPr>
          <w:rStyle w:val="StyleUnderline"/>
        </w:rPr>
        <w:t xml:space="preserve"> of the risks of climate change,</w:t>
      </w:r>
      <w:r w:rsidRPr="008040C3">
        <w:rPr>
          <w:sz w:val="16"/>
        </w:rPr>
        <w:t xml:space="preserve"> however. </w:t>
      </w:r>
      <w:r w:rsidRPr="00DC05BF">
        <w:rPr>
          <w:rStyle w:val="StyleUnderline"/>
        </w:rPr>
        <w:t>“</w:t>
      </w:r>
      <w:r w:rsidRPr="00A4030E">
        <w:rPr>
          <w:rStyle w:val="StyleUnderline"/>
          <w:highlight w:val="cyan"/>
        </w:rPr>
        <w:t xml:space="preserve">Even </w:t>
      </w:r>
      <w:r w:rsidRPr="00A4030E">
        <w:rPr>
          <w:rStyle w:val="Emphasis"/>
          <w:highlight w:val="cyan"/>
        </w:rPr>
        <w:t>under</w:t>
      </w:r>
      <w:r w:rsidRPr="00DC05BF">
        <w:rPr>
          <w:rStyle w:val="StyleUnderline"/>
        </w:rPr>
        <w:t xml:space="preserve"> our </w:t>
      </w:r>
      <w:r w:rsidRPr="00A4030E">
        <w:rPr>
          <w:rStyle w:val="Emphasis"/>
          <w:highlight w:val="cyan"/>
        </w:rPr>
        <w:t>most dire predictions</w:t>
      </w:r>
      <w:r w:rsidRPr="00DC05BF">
        <w:rPr>
          <w:rStyle w:val="StyleUnderline"/>
        </w:rPr>
        <w:t xml:space="preserve">, human </w:t>
      </w:r>
      <w:r w:rsidRPr="00A4030E">
        <w:rPr>
          <w:rStyle w:val="Emphasis"/>
          <w:highlight w:val="cyan"/>
        </w:rPr>
        <w:t>society</w:t>
      </w:r>
      <w:r w:rsidRPr="00A4030E">
        <w:rPr>
          <w:rStyle w:val="StyleUnderline"/>
          <w:highlight w:val="cyan"/>
        </w:rPr>
        <w:t xml:space="preserve"> is </w:t>
      </w:r>
      <w:r w:rsidRPr="00A4030E">
        <w:rPr>
          <w:rStyle w:val="Emphasis"/>
          <w:highlight w:val="cyan"/>
        </w:rPr>
        <w:t>still around</w:t>
      </w:r>
      <w:r w:rsidRPr="008040C3">
        <w:rPr>
          <w:sz w:val="16"/>
        </w:rPr>
        <w:t>,” says Adam Schlosser, the Deputy Director of the MIT Joint Program on the Science and Policy of Global Change and a climate scientist who studies future climate change and its impact on human societies. “</w:t>
      </w:r>
      <w:r w:rsidRPr="00A4030E">
        <w:rPr>
          <w:rStyle w:val="StyleUnderline"/>
          <w:highlight w:val="cyan"/>
        </w:rPr>
        <w:t>I do</w:t>
      </w:r>
      <w:r w:rsidRPr="00DC05BF">
        <w:rPr>
          <w:rStyle w:val="StyleUnderline"/>
        </w:rPr>
        <w:t xml:space="preserve"> </w:t>
      </w:r>
      <w:r w:rsidRPr="00A4030E">
        <w:rPr>
          <w:rStyle w:val="StyleUnderline"/>
          <w:highlight w:val="cyan"/>
        </w:rPr>
        <w:t>not</w:t>
      </w:r>
      <w:r w:rsidRPr="00DC05BF">
        <w:rPr>
          <w:rStyle w:val="StyleUnderline"/>
        </w:rPr>
        <w:t xml:space="preserve"> personally </w:t>
      </w:r>
      <w:r w:rsidRPr="00A4030E">
        <w:rPr>
          <w:rStyle w:val="StyleUnderline"/>
          <w:highlight w:val="cyan"/>
        </w:rPr>
        <w:t>view this as an extinction issue</w:t>
      </w:r>
      <w:r w:rsidRPr="00DC05BF">
        <w:rPr>
          <w:rStyle w:val="StyleUnderline"/>
        </w:rPr>
        <w:t>.</w:t>
      </w:r>
      <w:r w:rsidRPr="008040C3">
        <w:rPr>
          <w:sz w:val="16"/>
        </w:rPr>
        <w:t xml:space="preserve"> But there are going to be unavoidable consequences, and disasters especially for coastal communities, coastal cities, and island nations.”</w:t>
      </w:r>
    </w:p>
    <w:p w14:paraId="472C417F" w14:textId="77777777" w:rsidR="002F1D84" w:rsidRDefault="002F1D84" w:rsidP="002F1D84">
      <w:pPr>
        <w:rPr>
          <w:sz w:val="16"/>
        </w:rPr>
      </w:pPr>
      <w:r w:rsidRPr="008040C3">
        <w:rPr>
          <w:sz w:val="16"/>
        </w:rPr>
        <w:t xml:space="preserve">Which brings us to Setiya’s second definition of an “existential threat.” </w:t>
      </w:r>
      <w:r w:rsidRPr="00A4030E">
        <w:rPr>
          <w:rStyle w:val="StyleUnderline"/>
          <w:highlight w:val="cyan"/>
        </w:rPr>
        <w:t>Even if humanity</w:t>
      </w:r>
      <w:r w:rsidRPr="00DC05BF">
        <w:rPr>
          <w:rStyle w:val="StyleUnderline"/>
        </w:rPr>
        <w:t xml:space="preserve"> does </w:t>
      </w:r>
      <w:r w:rsidRPr="00A4030E">
        <w:rPr>
          <w:rStyle w:val="StyleUnderline"/>
          <w:highlight w:val="cyan"/>
        </w:rPr>
        <w:t>reduce</w:t>
      </w:r>
      <w:r w:rsidRPr="00DC05BF">
        <w:rPr>
          <w:rStyle w:val="StyleUnderline"/>
        </w:rPr>
        <w:t xml:space="preserve"> greenhouse gas </w:t>
      </w:r>
      <w:r w:rsidRPr="00A4030E">
        <w:rPr>
          <w:rStyle w:val="StyleUnderline"/>
          <w:highlight w:val="cyan"/>
        </w:rPr>
        <w:t>emissions</w:t>
      </w:r>
      <w:r w:rsidRPr="00DC05BF">
        <w:rPr>
          <w:rStyle w:val="StyleUnderline"/>
        </w:rPr>
        <w:t xml:space="preserve"> enough to stave off the worst effects of climate change—and learn to adapt to some </w:t>
      </w:r>
      <w:r w:rsidRPr="00A4030E">
        <w:rPr>
          <w:rStyle w:val="StyleUnderline"/>
          <w:highlight w:val="cyan"/>
        </w:rPr>
        <w:t>warming</w:t>
      </w:r>
      <w:r w:rsidRPr="00DC05BF">
        <w:rPr>
          <w:rStyle w:val="StyleUnderline"/>
        </w:rPr>
        <w:t xml:space="preserve"> that is </w:t>
      </w:r>
      <w:r w:rsidRPr="00A4030E">
        <w:rPr>
          <w:rStyle w:val="Emphasis"/>
          <w:highlight w:val="cyan"/>
        </w:rPr>
        <w:t>already inevitable</w:t>
      </w:r>
      <w:r w:rsidRPr="008040C3">
        <w:rPr>
          <w:sz w:val="16"/>
        </w:rPr>
        <w:t>—Setiya says that climate change still threatens to eradicate a host of human cultures, traditions, and languages. One example he gives is the Inuit peoples who are indigenous to Arctic regions, and whose cold-weather culture is under threat as the amount of ice in polar regions continues to decline. Residents of low-lying islands face an immediate, existential threat to their cultures as rising sea levels could submerge their homelands.</w:t>
      </w:r>
    </w:p>
    <w:p w14:paraId="132A5AA3" w14:textId="77777777" w:rsidR="002F1D84" w:rsidRDefault="002F1D84" w:rsidP="00F601E6"/>
    <w:p w14:paraId="30AF5AF9" w14:textId="2A0A2FE4" w:rsidR="009F2AFE" w:rsidRDefault="009F2AFE" w:rsidP="00F601E6">
      <w:r>
        <w:t>Nuclear war impact</w:t>
      </w:r>
    </w:p>
    <w:p w14:paraId="30DFABEC" w14:textId="77777777" w:rsidR="009F2AFE" w:rsidRDefault="009F2AFE" w:rsidP="00F601E6"/>
    <w:p w14:paraId="56FEC77E" w14:textId="77777777" w:rsidR="009F2AFE" w:rsidRPr="0003563C" w:rsidRDefault="009F2AFE" w:rsidP="009F2AFE">
      <w:pPr>
        <w:pStyle w:val="Heading4"/>
        <w:rPr>
          <w:rFonts w:cs="Calibri"/>
        </w:rPr>
      </w:pPr>
      <w:r w:rsidRPr="0003563C">
        <w:rPr>
          <w:rFonts w:cs="Calibri"/>
        </w:rPr>
        <w:t>No Japanese prolif</w:t>
      </w:r>
    </w:p>
    <w:p w14:paraId="0738057E" w14:textId="77777777" w:rsidR="009F2AFE" w:rsidRPr="0003563C" w:rsidRDefault="009F2AFE" w:rsidP="009F2AFE">
      <w:r w:rsidRPr="0003563C">
        <w:rPr>
          <w:rStyle w:val="Style13ptBold"/>
        </w:rPr>
        <w:t>Lewis 14</w:t>
      </w:r>
      <w:r w:rsidRPr="0003563C">
        <w:t xml:space="preserve"> (Jeffrey, director of the East Asia Nonproliferation Program at the James Martin Center for Nonproliferation Studies, "If Japan Wanted to Build a Nuclear Bomb It'd Be Awesome at It." Foreign Policy. 6/26/14. foreignpolicy.com/2014/06/26/if-japan-wanted-to-build-a-nuclear-bomb-itd-be-awesome-at-it/)</w:t>
      </w:r>
    </w:p>
    <w:p w14:paraId="0B3768A7" w14:textId="77777777" w:rsidR="009F2AFE" w:rsidRPr="0003563C" w:rsidRDefault="009F2AFE" w:rsidP="009F2AFE">
      <w:pPr>
        <w:rPr>
          <w:sz w:val="8"/>
        </w:rPr>
      </w:pPr>
      <w:r w:rsidRPr="0003563C">
        <w:rPr>
          <w:sz w:val="8"/>
        </w:rPr>
        <w:t xml:space="preserve">I am a critic of Japan’s policy of separating and reusing the plutonium inevitably created in the country’s nuclear power plants. Japan’s stockpile of plutonium sets a terrible example for other states like, say, Iran. Still, </w:t>
      </w:r>
      <w:r w:rsidRPr="0003563C">
        <w:rPr>
          <w:bCs/>
          <w:u w:val="single"/>
        </w:rPr>
        <w:t xml:space="preserve">we should not lose sight of the fact that </w:t>
      </w:r>
      <w:r w:rsidRPr="00797111">
        <w:rPr>
          <w:rStyle w:val="Emphasis"/>
          <w:highlight w:val="cyan"/>
        </w:rPr>
        <w:t>Japan is not going</w:t>
      </w:r>
      <w:r w:rsidRPr="0003563C">
        <w:rPr>
          <w:rStyle w:val="Emphasis"/>
        </w:rPr>
        <w:t xml:space="preserve"> to build </w:t>
      </w:r>
      <w:r w:rsidRPr="00797111">
        <w:rPr>
          <w:rStyle w:val="Emphasis"/>
          <w:highlight w:val="cyan"/>
        </w:rPr>
        <w:t>nuclear</w:t>
      </w:r>
      <w:r w:rsidRPr="0003563C">
        <w:rPr>
          <w:rStyle w:val="Emphasis"/>
        </w:rPr>
        <w:t xml:space="preserve"> weapons</w:t>
      </w:r>
      <w:r w:rsidRPr="0003563C">
        <w:rPr>
          <w:bCs/>
          <w:u w:val="single"/>
        </w:rPr>
        <w:t>.</w:t>
      </w:r>
      <w:r w:rsidRPr="00165D28">
        <w:rPr>
          <w:bCs/>
          <w:sz w:val="12"/>
        </w:rPr>
        <w:t>¶</w:t>
      </w:r>
      <w:r w:rsidRPr="0003563C">
        <w:rPr>
          <w:sz w:val="8"/>
        </w:rPr>
        <w:t xml:space="preserve"> Much of the concern expressed by Japan’s neighbors is simply a convenient opportunity to give Prime Minister Abe a kick in the shins. And, frankly, he probably deserves more than a few kicks in areas north of the shins for stunts like visiting the Yasukuni shrine and throwing shade at the women raped by the Imperial Japanese Army.</w:t>
      </w:r>
      <w:r w:rsidRPr="00165D28">
        <w:rPr>
          <w:sz w:val="12"/>
        </w:rPr>
        <w:t>¶</w:t>
      </w:r>
      <w:r w:rsidRPr="0003563C">
        <w:rPr>
          <w:sz w:val="8"/>
        </w:rPr>
        <w:t xml:space="preserve"> Yet the notion of Japanese nuclear weapons keeps turning up. The idea has gotten some attention in light of the general combativeness of the most recent International Institute for Strategic Studies’ Shangri-La Dialogue (I am trademarking "The Brou-ha-ha in Shang-ri-la"), where Chinese participants acted boorishly, as well as an interesting debate between my friends David Santoro and Elbridge Colby about whether the United States should ditch Asian allies that leave the Nuclear Non-Proliferation Treaty (NPT) in search of the bomb.</w:t>
      </w:r>
      <w:r w:rsidRPr="00165D28">
        <w:rPr>
          <w:sz w:val="12"/>
        </w:rPr>
        <w:t>¶</w:t>
      </w:r>
      <w:r w:rsidRPr="0003563C">
        <w:rPr>
          <w:sz w:val="8"/>
        </w:rPr>
        <w:t xml:space="preserve"> These are important discussions, but they give the wrong impression. Focusing on the unlikely possibility of a nuclear-armed Japan distracts from more important policy challenges that threaten the shared interests of the United States and Japan in arms control, disarmament, and nonproliferation.</w:t>
      </w:r>
      <w:r w:rsidRPr="00165D28">
        <w:rPr>
          <w:sz w:val="12"/>
        </w:rPr>
        <w:t>¶</w:t>
      </w:r>
      <w:r w:rsidRPr="0003563C">
        <w:rPr>
          <w:sz w:val="8"/>
        </w:rPr>
        <w:t xml:space="preserve"> Don’t get me wrong, there will always be a certain constituency within Japan for extremist views. Shintaro Ishihara, the former governor of Tokyo, has made a career out of saying impolitic things, including his infamous book, The Japan That Can Say No — say "no" to the United States, that is. Ishihara says "yes" to nuclear weapons and a bunch of other terrible ideas, from purchasing the islands at the center of the maritime dispute with China to suggesting that sexual enslavement was "a very good way of making a living" for a young woman in wartime.</w:t>
      </w:r>
      <w:r w:rsidRPr="00165D28">
        <w:rPr>
          <w:sz w:val="12"/>
        </w:rPr>
        <w:t>¶</w:t>
      </w:r>
      <w:r w:rsidRPr="0003563C">
        <w:rPr>
          <w:sz w:val="8"/>
        </w:rPr>
        <w:t xml:space="preserve"> There have always been extremists in Japan who aren’t one bit sorry about the war. Take Ishihara’s buddy, the late Yukio Mishima. Three times nominated for the Nobel Prize in literature, Mishima was also an actor who later in life got into extremist right-wing causes, body-building, and so on. In 1970, he and some of his young acolytes in a student militia called the Tatenokai entered the military base in Ichigaya and exhorted the soldiers to launch a coup to restore the emperor. The soldiers looked on, sort of baffled — some accounts say they even heckled him — and then Mishima retired to an office to commit seppuku, or ritual suicide. The plan was that Mishima would stab himself in the stomach and then one of the students, alleged to be his lover, would behead the well-known author. The lop job didn’t go exactly as anticipated: The poor fool botched it a couple of times, leaving another student to finish off Misihima. Japanese Prime Minister Eisaku Sato, who knew Mishima socially, said, "I can only think he went out of his mind." So, yes, there are weirdos in Japan. (And elsewhere: Someone pinned Mishima’s severed head on Pinterest.)</w:t>
      </w:r>
      <w:r w:rsidRPr="00165D28">
        <w:rPr>
          <w:sz w:val="12"/>
        </w:rPr>
        <w:t>¶</w:t>
      </w:r>
      <w:r w:rsidRPr="0003563C">
        <w:rPr>
          <w:sz w:val="8"/>
        </w:rPr>
        <w:t xml:space="preserve"> As an American, I can tell you that it’s not fair to judge a country by its nut-jobs. </w:t>
      </w:r>
      <w:r w:rsidRPr="00797111">
        <w:rPr>
          <w:bCs/>
          <w:highlight w:val="cyan"/>
          <w:u w:val="single"/>
        </w:rPr>
        <w:t xml:space="preserve">A </w:t>
      </w:r>
      <w:r w:rsidRPr="0003563C">
        <w:rPr>
          <w:bCs/>
          <w:u w:val="single"/>
        </w:rPr>
        <w:t xml:space="preserve">far </w:t>
      </w:r>
      <w:r w:rsidRPr="00797111">
        <w:rPr>
          <w:bCs/>
          <w:highlight w:val="cyan"/>
          <w:u w:val="single"/>
        </w:rPr>
        <w:t>larger</w:t>
      </w:r>
      <w:r w:rsidRPr="0003563C">
        <w:rPr>
          <w:bCs/>
          <w:u w:val="single"/>
        </w:rPr>
        <w:t xml:space="preserve"> and more important </w:t>
      </w:r>
      <w:r w:rsidRPr="00797111">
        <w:rPr>
          <w:bCs/>
          <w:highlight w:val="cyan"/>
          <w:u w:val="single"/>
        </w:rPr>
        <w:t>constituency</w:t>
      </w:r>
      <w:r w:rsidRPr="0003563C">
        <w:rPr>
          <w:bCs/>
          <w:u w:val="single"/>
        </w:rPr>
        <w:t xml:space="preserve"> in Japan are the people who </w:t>
      </w:r>
      <w:r w:rsidRPr="00797111">
        <w:rPr>
          <w:bCs/>
          <w:highlight w:val="cyan"/>
          <w:u w:val="single"/>
        </w:rPr>
        <w:t>categorize</w:t>
      </w:r>
      <w:r w:rsidRPr="0003563C">
        <w:rPr>
          <w:bCs/>
          <w:u w:val="single"/>
        </w:rPr>
        <w:t xml:space="preserve"> the devastation of </w:t>
      </w:r>
      <w:r w:rsidRPr="00797111">
        <w:rPr>
          <w:bCs/>
          <w:highlight w:val="cyan"/>
          <w:u w:val="single"/>
        </w:rPr>
        <w:t>World War II as a catastrophe</w:t>
      </w:r>
      <w:r w:rsidRPr="0003563C">
        <w:rPr>
          <w:bCs/>
          <w:u w:val="single"/>
        </w:rPr>
        <w:t xml:space="preserve">, the post-war reconstruction as a miracle, </w:t>
      </w:r>
      <w:r w:rsidRPr="00797111">
        <w:rPr>
          <w:bCs/>
          <w:highlight w:val="cyan"/>
          <w:u w:val="single"/>
        </w:rPr>
        <w:t xml:space="preserve">and </w:t>
      </w:r>
      <w:r w:rsidRPr="0003563C">
        <w:rPr>
          <w:bCs/>
          <w:u w:val="single"/>
        </w:rPr>
        <w:t xml:space="preserve">the existence of </w:t>
      </w:r>
      <w:r w:rsidRPr="00797111">
        <w:rPr>
          <w:bCs/>
          <w:highlight w:val="cyan"/>
          <w:u w:val="single"/>
        </w:rPr>
        <w:t>nuclear weapons as abhorrent</w:t>
      </w:r>
      <w:r w:rsidRPr="0003563C">
        <w:rPr>
          <w:sz w:val="8"/>
        </w:rPr>
        <w:t>. This is the Japan of Yellow Magic Orchestra and Hello Kitty. (Oops.)</w:t>
      </w:r>
      <w:r w:rsidRPr="00165D28">
        <w:rPr>
          <w:sz w:val="12"/>
        </w:rPr>
        <w:t>¶</w:t>
      </w:r>
      <w:r w:rsidRPr="0003563C">
        <w:rPr>
          <w:sz w:val="8"/>
        </w:rPr>
        <w:t xml:space="preserve"> </w:t>
      </w:r>
      <w:r w:rsidRPr="0003563C">
        <w:rPr>
          <w:bCs/>
          <w:u w:val="single"/>
        </w:rPr>
        <w:t xml:space="preserve">It’s easy to talk about Japan building nuclear weapons, but the real </w:t>
      </w:r>
      <w:r w:rsidRPr="00797111">
        <w:rPr>
          <w:bCs/>
          <w:highlight w:val="cyan"/>
          <w:u w:val="single"/>
        </w:rPr>
        <w:t>policy</w:t>
      </w:r>
      <w:r w:rsidRPr="0003563C">
        <w:rPr>
          <w:bCs/>
          <w:u w:val="single"/>
        </w:rPr>
        <w:t xml:space="preserve"> debates </w:t>
      </w:r>
      <w:r w:rsidRPr="00797111">
        <w:rPr>
          <w:bCs/>
          <w:highlight w:val="cyan"/>
          <w:u w:val="single"/>
        </w:rPr>
        <w:t xml:space="preserve">reflect </w:t>
      </w:r>
      <w:r w:rsidRPr="0003563C">
        <w:rPr>
          <w:bCs/>
          <w:u w:val="single"/>
        </w:rPr>
        <w:t xml:space="preserve">Japan’s </w:t>
      </w:r>
      <w:r w:rsidRPr="00797111">
        <w:rPr>
          <w:rStyle w:val="Emphasis"/>
          <w:highlight w:val="cyan"/>
        </w:rPr>
        <w:t>nuclear allergy</w:t>
      </w:r>
      <w:r w:rsidRPr="00797111">
        <w:rPr>
          <w:bCs/>
          <w:highlight w:val="cyan"/>
          <w:u w:val="single"/>
        </w:rPr>
        <w:t>, not enthusiasm</w:t>
      </w:r>
      <w:r w:rsidRPr="0003563C">
        <w:rPr>
          <w:sz w:val="8"/>
        </w:rPr>
        <w:t>. In late 1969, a few months before Mishima killed himself, the United States agreed to return Okinawa to Japanese control. The sticking point between Tokyo and Washington was whether U.S. bases would continue to host American nuclear weapons or not. Ultimately, the United States relented to Japan’s demand for an Okinawa without nuclear weapons, although Prime Minister Sato agreed to consult with the United States in the event of a crisis. (Sato is Abe’s maternal great-uncle, by the way.) Even that agreement, however, had to be signed in secret. After signing the official memorandum to return Okinawa to Japan, then-National Security Advisor Henry Kissinger and his Japanese counterpart actually contrived for U.S. President Richard Nixon to invite Sato into the president’s study to look at some objets d’art so they could sign the secret agreement without anyone present.</w:t>
      </w:r>
      <w:r w:rsidRPr="00165D28">
        <w:rPr>
          <w:sz w:val="12"/>
        </w:rPr>
        <w:t>¶</w:t>
      </w:r>
      <w:r w:rsidRPr="0003563C">
        <w:rPr>
          <w:sz w:val="8"/>
        </w:rPr>
        <w:t xml:space="preserve"> This is hardly ancient history. In 2010, when the Democratic Party of Japan (DPJ) finally took sole control of the government for the first time in post-war Japan, it ordered an inquiry into secret agreements like the one Sato signed. (The Japanese copy was found by Sato’s son, who would be Abe’s first cousin once-removed, if you are keeping score.) The DPJ calculated, correctly, that secret agreements to allow U.S. nuclear weapons to enter Japan would outrage a good portion of the public. The result was an ugly spat between the Obama administration and the DPJ government. </w:t>
      </w:r>
      <w:r w:rsidRPr="0003563C">
        <w:rPr>
          <w:bCs/>
          <w:u w:val="single"/>
        </w:rPr>
        <w:t>The Japanese public, by and large, thinks what happened in Hiroshima and Nagasaki was a terrible thing.</w:t>
      </w:r>
      <w:r w:rsidRPr="0003563C">
        <w:rPr>
          <w:sz w:val="8"/>
        </w:rPr>
        <w:t xml:space="preserve"> I am a member (that’s my head!) of the Governor of Hiroshima’s roundtable on disarmament. Let me tell you, </w:t>
      </w:r>
      <w:r w:rsidRPr="00797111">
        <w:rPr>
          <w:bCs/>
          <w:highlight w:val="cyan"/>
          <w:u w:val="single"/>
        </w:rPr>
        <w:t>nuclear weapons are not a vote winner</w:t>
      </w:r>
      <w:r w:rsidRPr="0003563C">
        <w:rPr>
          <w:bCs/>
          <w:u w:val="single"/>
        </w:rPr>
        <w:t xml:space="preserve"> in Japan.</w:t>
      </w:r>
      <w:r w:rsidRPr="00165D28">
        <w:rPr>
          <w:bCs/>
          <w:sz w:val="12"/>
        </w:rPr>
        <w:t>¶</w:t>
      </w:r>
      <w:r w:rsidRPr="0003563C">
        <w:rPr>
          <w:sz w:val="8"/>
        </w:rPr>
        <w:t xml:space="preserve"> </w:t>
      </w:r>
      <w:r w:rsidRPr="00797111">
        <w:rPr>
          <w:bCs/>
          <w:highlight w:val="cyan"/>
          <w:u w:val="single"/>
        </w:rPr>
        <w:t>Nor</w:t>
      </w:r>
      <w:r w:rsidRPr="0003563C">
        <w:rPr>
          <w:sz w:val="8"/>
        </w:rPr>
        <w:t>, I hasten to add</w:t>
      </w:r>
      <w:r w:rsidRPr="0003563C">
        <w:rPr>
          <w:bCs/>
          <w:u w:val="single"/>
        </w:rPr>
        <w:t xml:space="preserve">, </w:t>
      </w:r>
      <w:r w:rsidRPr="00797111">
        <w:rPr>
          <w:bCs/>
          <w:highlight w:val="cyan"/>
          <w:u w:val="single"/>
        </w:rPr>
        <w:t>is Japan "six months away"</w:t>
      </w:r>
      <w:r w:rsidRPr="0003563C">
        <w:rPr>
          <w:bCs/>
          <w:u w:val="single"/>
        </w:rPr>
        <w:t xml:space="preserve"> from a bomb</w:t>
      </w:r>
      <w:r w:rsidRPr="0003563C">
        <w:rPr>
          <w:sz w:val="8"/>
        </w:rPr>
        <w:t xml:space="preserve">, even if you hear that all the time. Recently some senior U.S. officials repeated the "six month" claim to NBC reporter Robert Windrem. </w:t>
      </w:r>
      <w:r w:rsidRPr="00797111">
        <w:rPr>
          <w:bCs/>
          <w:highlight w:val="cyan"/>
          <w:u w:val="single"/>
        </w:rPr>
        <w:t xml:space="preserve">There is no technical basis </w:t>
      </w:r>
      <w:r w:rsidRPr="0003563C">
        <w:rPr>
          <w:bCs/>
          <w:u w:val="single"/>
        </w:rPr>
        <w:t>for such a statement</w:t>
      </w:r>
      <w:r w:rsidRPr="0003563C">
        <w:rPr>
          <w:sz w:val="8"/>
        </w:rPr>
        <w:t xml:space="preserve">. I once actually tried to trace the heritage of that irksome claim. As far as I could tell, it dates to a conversation with a "Japanese strategic thinker" in 1976 that is cited in Richard Halloran’s 1991 book, Chrysanthemum and Sword Revisited: Is Japanese Militarism Resurgent? </w:t>
      </w:r>
      <w:r w:rsidRPr="0003563C">
        <w:rPr>
          <w:bCs/>
          <w:u w:val="single"/>
        </w:rPr>
        <w:t>The claim is made in passing, not as a formal assessment of Japan’s technological capability or plans.</w:t>
      </w:r>
      <w:r w:rsidRPr="0003563C">
        <w:rPr>
          <w:sz w:val="8"/>
        </w:rPr>
        <w:t xml:space="preserve"> "Six months" in context is like the biblical "40" — that is to say, it means "fairly soon" just like "40 days and 40 nights" means it rained a long, long time.</w:t>
      </w:r>
      <w:r w:rsidRPr="00165D28">
        <w:rPr>
          <w:sz w:val="12"/>
        </w:rPr>
        <w:t>¶</w:t>
      </w:r>
      <w:r w:rsidRPr="0003563C">
        <w:rPr>
          <w:sz w:val="8"/>
        </w:rPr>
        <w:t xml:space="preserve"> Other than one bit of yellow journalism in the Sunday Times, </w:t>
      </w:r>
      <w:r w:rsidRPr="0003563C">
        <w:rPr>
          <w:bCs/>
          <w:u w:val="single"/>
        </w:rPr>
        <w:t xml:space="preserve">no one has attempted to document a technical basis for the "six-month" claim. There have been several Japanese and American </w:t>
      </w:r>
      <w:r w:rsidRPr="00797111">
        <w:rPr>
          <w:bCs/>
          <w:highlight w:val="cyan"/>
          <w:u w:val="single"/>
        </w:rPr>
        <w:t>assessments, from academic</w:t>
      </w:r>
      <w:r w:rsidRPr="0003563C">
        <w:rPr>
          <w:bCs/>
          <w:u w:val="single"/>
        </w:rPr>
        <w:t xml:space="preserve"> studies </w:t>
      </w:r>
      <w:r w:rsidRPr="00797111">
        <w:rPr>
          <w:bCs/>
          <w:highlight w:val="cyan"/>
          <w:u w:val="single"/>
        </w:rPr>
        <w:t>to</w:t>
      </w:r>
      <w:r w:rsidRPr="0003563C">
        <w:rPr>
          <w:bCs/>
          <w:u w:val="single"/>
        </w:rPr>
        <w:t xml:space="preserve"> declassified </w:t>
      </w:r>
      <w:r w:rsidRPr="00797111">
        <w:rPr>
          <w:bCs/>
          <w:highlight w:val="cyan"/>
          <w:u w:val="single"/>
        </w:rPr>
        <w:t>intelligence reports</w:t>
      </w:r>
      <w:r w:rsidRPr="0003563C">
        <w:rPr>
          <w:bCs/>
          <w:u w:val="single"/>
        </w:rPr>
        <w:t xml:space="preserve">, on the possibility that Japan might build nuclear weapons. </w:t>
      </w:r>
      <w:r w:rsidRPr="0003563C">
        <w:rPr>
          <w:rStyle w:val="Emphasis"/>
        </w:rPr>
        <w:t xml:space="preserve">All of them </w:t>
      </w:r>
      <w:r w:rsidRPr="00797111">
        <w:rPr>
          <w:rStyle w:val="Emphasis"/>
          <w:highlight w:val="cyan"/>
        </w:rPr>
        <w:t xml:space="preserve">conclude </w:t>
      </w:r>
      <w:r w:rsidRPr="0003563C">
        <w:rPr>
          <w:rStyle w:val="Emphasis"/>
        </w:rPr>
        <w:t xml:space="preserve">that </w:t>
      </w:r>
      <w:r w:rsidRPr="00797111">
        <w:rPr>
          <w:rStyle w:val="Emphasis"/>
          <w:highlight w:val="cyan"/>
        </w:rPr>
        <w:t xml:space="preserve">a nuclear deterrent would cost Japan a few billion </w:t>
      </w:r>
      <w:r w:rsidRPr="0003563C">
        <w:rPr>
          <w:rStyle w:val="Emphasis"/>
        </w:rPr>
        <w:t xml:space="preserve">dollars </w:t>
      </w:r>
      <w:r w:rsidRPr="00797111">
        <w:rPr>
          <w:rStyle w:val="Emphasis"/>
          <w:highlight w:val="cyan"/>
        </w:rPr>
        <w:t>and</w:t>
      </w:r>
      <w:r w:rsidRPr="0003563C">
        <w:rPr>
          <w:rStyle w:val="Emphasis"/>
        </w:rPr>
        <w:t xml:space="preserve"> would take </w:t>
      </w:r>
      <w:r w:rsidRPr="00797111">
        <w:rPr>
          <w:rStyle w:val="Emphasis"/>
          <w:highlight w:val="cyan"/>
        </w:rPr>
        <w:t>several years</w:t>
      </w:r>
      <w:r w:rsidRPr="0003563C">
        <w:rPr>
          <w:rStyle w:val="Emphasis"/>
        </w:rPr>
        <w:t xml:space="preserve"> to build.</w:t>
      </w:r>
      <w:r w:rsidRPr="00165D28">
        <w:rPr>
          <w:rStyle w:val="Emphasis"/>
          <w:b w:val="0"/>
          <w:sz w:val="12"/>
          <w:u w:val="none"/>
        </w:rPr>
        <w:t>¶</w:t>
      </w:r>
      <w:r w:rsidRPr="0003563C">
        <w:rPr>
          <w:sz w:val="8"/>
        </w:rPr>
        <w:t xml:space="preserve"> That’s because the Japanese would not jury-rig a tiny arsenal out of civil plutonium. They could do it, sure, but why? </w:t>
      </w:r>
      <w:r w:rsidRPr="0003563C">
        <w:rPr>
          <w:bCs/>
          <w:u w:val="single"/>
        </w:rPr>
        <w:t xml:space="preserve">Why completely alter the structure of Japanese security policy for a handful of makeshift bombs that might not work? </w:t>
      </w:r>
      <w:r w:rsidRPr="00797111">
        <w:rPr>
          <w:bCs/>
          <w:highlight w:val="cyan"/>
          <w:u w:val="single"/>
        </w:rPr>
        <w:t>If Japan goes nuclear</w:t>
      </w:r>
      <w:r w:rsidRPr="0003563C">
        <w:rPr>
          <w:bCs/>
          <w:u w:val="single"/>
        </w:rPr>
        <w:t>, it will do so only as part of a fundamental change in how the Japanese look at their security environment. In that case, Japan would build</w:t>
      </w:r>
      <w:r w:rsidRPr="0003563C">
        <w:rPr>
          <w:sz w:val="8"/>
        </w:rPr>
        <w:t xml:space="preserve"> </w:t>
      </w:r>
      <w:r w:rsidRPr="0003563C">
        <w:rPr>
          <w:bCs/>
          <w:u w:val="single"/>
        </w:rPr>
        <w:t>nuclear weapons</w:t>
      </w:r>
      <w:r w:rsidRPr="0003563C">
        <w:rPr>
          <w:sz w:val="8"/>
        </w:rPr>
        <w:t xml:space="preserve"> like they do everything else, down to the beer machine at Narita — </w:t>
      </w:r>
      <w:r w:rsidRPr="00797111">
        <w:rPr>
          <w:bCs/>
          <w:highlight w:val="cyan"/>
          <w:u w:val="single"/>
        </w:rPr>
        <w:t>with meticulous care</w:t>
      </w:r>
      <w:r w:rsidRPr="0003563C">
        <w:rPr>
          <w:bCs/>
          <w:u w:val="single"/>
        </w:rPr>
        <w:t>. Japan would construct dedicated plutonium production reactors and facilities to separate weapons-grade plutonium, probably conduct nuclear tests, and deploy modern delivery systems, such as missiles.</w:t>
      </w:r>
      <w:r w:rsidRPr="00165D28">
        <w:rPr>
          <w:sz w:val="12"/>
        </w:rPr>
        <w:t>¶</w:t>
      </w:r>
      <w:r w:rsidRPr="0003563C">
        <w:rPr>
          <w:sz w:val="8"/>
        </w:rPr>
        <w:t xml:space="preserve"> This is, I would argue, the most important point to understanding U.S.-Japan relations, and extended deterrence. </w:t>
      </w:r>
      <w:r w:rsidRPr="00797111">
        <w:rPr>
          <w:bCs/>
          <w:highlight w:val="cyan"/>
          <w:u w:val="single"/>
        </w:rPr>
        <w:t>We often talk</w:t>
      </w:r>
      <w:r w:rsidRPr="0003563C">
        <w:rPr>
          <w:bCs/>
          <w:u w:val="single"/>
        </w:rPr>
        <w:t xml:space="preserve"> about nuclear weapons in Japan like a thermostat — </w:t>
      </w:r>
      <w:r w:rsidRPr="00797111">
        <w:rPr>
          <w:bCs/>
          <w:highlight w:val="cyan"/>
          <w:u w:val="single"/>
        </w:rPr>
        <w:t>if U.S. credibility declines</w:t>
      </w:r>
      <w:r w:rsidRPr="0003563C">
        <w:rPr>
          <w:bCs/>
          <w:u w:val="single"/>
        </w:rPr>
        <w:t xml:space="preserve"> in Tokyo, </w:t>
      </w:r>
      <w:r w:rsidRPr="00797111">
        <w:rPr>
          <w:bCs/>
          <w:highlight w:val="cyan"/>
          <w:u w:val="single"/>
        </w:rPr>
        <w:t>Japan will build a nuclear arsenal</w:t>
      </w:r>
      <w:r w:rsidRPr="0003563C">
        <w:rPr>
          <w:bCs/>
          <w:u w:val="single"/>
        </w:rPr>
        <w:t xml:space="preserve"> to compensate.</w:t>
      </w:r>
      <w:r w:rsidRPr="0003563C">
        <w:rPr>
          <w:sz w:val="8"/>
        </w:rPr>
        <w:t xml:space="preserve"> It’s almost as if we cut 10 bombs, the Japanese will want 10 of their own to make up the difference. </w:t>
      </w:r>
      <w:r w:rsidRPr="00797111">
        <w:rPr>
          <w:rStyle w:val="Emphasis"/>
          <w:highlight w:val="cyan"/>
        </w:rPr>
        <w:t>That’s not right at all</w:t>
      </w:r>
      <w:r w:rsidRPr="0003563C">
        <w:rPr>
          <w:rStyle w:val="Emphasis"/>
        </w:rPr>
        <w:t>.</w:t>
      </w:r>
      <w:r w:rsidRPr="0003563C">
        <w:rPr>
          <w:sz w:val="8"/>
        </w:rPr>
        <w:t xml:space="preserve"> </w:t>
      </w:r>
      <w:r w:rsidRPr="0003563C">
        <w:rPr>
          <w:bCs/>
          <w:u w:val="single"/>
        </w:rPr>
        <w:t xml:space="preserve">For Japan, </w:t>
      </w:r>
      <w:r w:rsidRPr="00797111">
        <w:rPr>
          <w:bCs/>
          <w:highlight w:val="cyan"/>
          <w:u w:val="single"/>
        </w:rPr>
        <w:t xml:space="preserve">becoming a nuclear </w:t>
      </w:r>
      <w:r w:rsidRPr="0003563C">
        <w:rPr>
          <w:bCs/>
          <w:u w:val="single"/>
        </w:rPr>
        <w:t xml:space="preserve">weapons </w:t>
      </w:r>
      <w:r w:rsidRPr="00797111">
        <w:rPr>
          <w:bCs/>
          <w:highlight w:val="cyan"/>
          <w:u w:val="single"/>
        </w:rPr>
        <w:t>power would require a dramatic break in</w:t>
      </w:r>
      <w:r w:rsidRPr="0003563C">
        <w:rPr>
          <w:bCs/>
          <w:u w:val="single"/>
        </w:rPr>
        <w:t xml:space="preserve"> a foreign and security </w:t>
      </w:r>
      <w:r w:rsidRPr="00797111">
        <w:rPr>
          <w:bCs/>
          <w:highlight w:val="cyan"/>
          <w:u w:val="single"/>
        </w:rPr>
        <w:t>policy</w:t>
      </w:r>
      <w:r w:rsidRPr="0003563C">
        <w:rPr>
          <w:sz w:val="8"/>
        </w:rPr>
        <w:t xml:space="preserve"> that has historically centered on the U.S. alliance. </w:t>
      </w:r>
      <w:r w:rsidRPr="0003563C">
        <w:rPr>
          <w:bCs/>
          <w:u w:val="single"/>
        </w:rPr>
        <w:t>So would unarmed neutrality</w:t>
      </w:r>
      <w:r w:rsidRPr="0003563C">
        <w:rPr>
          <w:sz w:val="8"/>
        </w:rPr>
        <w:t>. It is Japan’s lack of such strategic options that account for the most interesting Japanese behaviors in foreign and security policy.</w:t>
      </w:r>
      <w:r w:rsidRPr="00165D28">
        <w:rPr>
          <w:sz w:val="12"/>
        </w:rPr>
        <w:t>¶</w:t>
      </w:r>
      <w:r w:rsidRPr="0003563C">
        <w:rPr>
          <w:sz w:val="8"/>
        </w:rPr>
        <w:t xml:space="preserve"> As one Japanese observer pointed out to me, </w:t>
      </w:r>
      <w:r w:rsidRPr="00797111">
        <w:rPr>
          <w:bCs/>
          <w:highlight w:val="cyan"/>
          <w:u w:val="single"/>
        </w:rPr>
        <w:t>neither</w:t>
      </w:r>
      <w:r w:rsidRPr="0003563C">
        <w:rPr>
          <w:bCs/>
          <w:u w:val="single"/>
        </w:rPr>
        <w:t xml:space="preserve"> alternative — </w:t>
      </w:r>
      <w:r w:rsidRPr="00797111">
        <w:rPr>
          <w:bCs/>
          <w:highlight w:val="cyan"/>
          <w:u w:val="single"/>
        </w:rPr>
        <w:t>nuclear</w:t>
      </w:r>
      <w:r w:rsidRPr="0003563C">
        <w:rPr>
          <w:bCs/>
          <w:u w:val="single"/>
        </w:rPr>
        <w:t xml:space="preserve">-armed </w:t>
      </w:r>
      <w:r w:rsidRPr="00797111">
        <w:rPr>
          <w:bCs/>
          <w:highlight w:val="cyan"/>
          <w:u w:val="single"/>
        </w:rPr>
        <w:t xml:space="preserve">independence </w:t>
      </w:r>
      <w:r w:rsidRPr="0003563C">
        <w:rPr>
          <w:bCs/>
          <w:u w:val="single"/>
        </w:rPr>
        <w:t xml:space="preserve">nor unarmed neutrality — </w:t>
      </w:r>
      <w:r w:rsidRPr="00797111">
        <w:rPr>
          <w:bCs/>
          <w:highlight w:val="cyan"/>
          <w:u w:val="single"/>
        </w:rPr>
        <w:t xml:space="preserve">has a </w:t>
      </w:r>
      <w:r w:rsidRPr="0003563C">
        <w:rPr>
          <w:bCs/>
          <w:u w:val="single"/>
        </w:rPr>
        <w:t xml:space="preserve">mainstream </w:t>
      </w:r>
      <w:r w:rsidRPr="00797111">
        <w:rPr>
          <w:bCs/>
          <w:highlight w:val="cyan"/>
          <w:u w:val="single"/>
        </w:rPr>
        <w:t>constituency</w:t>
      </w:r>
      <w:r w:rsidRPr="0003563C">
        <w:rPr>
          <w:bCs/>
          <w:u w:val="single"/>
        </w:rPr>
        <w:t xml:space="preserve"> in Japan.</w:t>
      </w:r>
      <w:r w:rsidRPr="0003563C">
        <w:rPr>
          <w:sz w:val="8"/>
        </w:rPr>
        <w:t xml:space="preserve"> </w:t>
      </w:r>
      <w:r w:rsidRPr="0003563C">
        <w:rPr>
          <w:bCs/>
          <w:u w:val="single"/>
        </w:rPr>
        <w:t xml:space="preserve">That means </w:t>
      </w:r>
      <w:r w:rsidRPr="0003563C">
        <w:rPr>
          <w:rStyle w:val="Emphasis"/>
        </w:rPr>
        <w:t>the only practical approach for Japanese policymakers is an alliance with the United States</w:t>
      </w:r>
      <w:r w:rsidRPr="0003563C">
        <w:rPr>
          <w:sz w:val="8"/>
        </w:rPr>
        <w:t xml:space="preserve">. </w:t>
      </w:r>
      <w:r w:rsidRPr="0003563C">
        <w:rPr>
          <w:bCs/>
          <w:u w:val="single"/>
        </w:rPr>
        <w:t>Tokyo has little choice but to accept whatever level of security Washington can provide at the moment</w:t>
      </w:r>
      <w:r w:rsidRPr="0003563C">
        <w:rPr>
          <w:sz w:val="8"/>
        </w:rPr>
        <w:t>. Another colleague compared it to riding on the back of a motorcycle — you can see the bumps and twists in the road, but you can’t do anything about it. That’s scary. The result, of course, is a lot of whining from Japan about the credibility of the U.S. guarantee. What else can they do? And it accounts for the tendency of the country’s politicos to fixate on symbols of Washington’s commitment, just as Max Weber observed that Protestants tended to obsess about material success as a sign of predestination.</w:t>
      </w:r>
    </w:p>
    <w:p w14:paraId="0D54411E" w14:textId="77777777" w:rsidR="009F2AFE" w:rsidRDefault="009F2AFE" w:rsidP="00F601E6"/>
    <w:p w14:paraId="26DF1393" w14:textId="77777777" w:rsidR="009F2AFE" w:rsidRDefault="009F2AFE" w:rsidP="00F601E6"/>
    <w:p w14:paraId="686B1750" w14:textId="77777777" w:rsidR="009F2AFE" w:rsidRDefault="009F2AFE" w:rsidP="009F2AFE">
      <w:pPr>
        <w:pStyle w:val="Heading4"/>
      </w:pPr>
      <w:r>
        <w:t>Nuclear war will not happen – MAD, treaties, and empirics prove</w:t>
      </w:r>
    </w:p>
    <w:p w14:paraId="6F6A489A" w14:textId="77777777" w:rsidR="009F2AFE" w:rsidRDefault="009F2AFE" w:rsidP="009F2AFE">
      <w:r>
        <w:t xml:space="preserve">Lorenzo </w:t>
      </w:r>
      <w:r>
        <w:rPr>
          <w:rStyle w:val="Style13ptBold"/>
        </w:rPr>
        <w:t>Makoy, 24</w:t>
      </w:r>
      <w:r>
        <w:t xml:space="preserve"> - Lorenzo is an Electronics Engineer with a versatile background that bridges the worlds of technology, music, entertainment, and corporate management. With a strong foundation in systems engineering and a deep interest in emerging technologies—particularly cryptocurrency and artificial intelligence—Lorenzo excels at integrating innovative solutions into both creative and operational environments. "Why a Nuclear Apocalypse is Unlikely to Happen" 2-11-2024 https://medium.com/@ki90grq8y/why-a-nuclear-apocalypse-is-unlikely-to-happen-98da7cc40804 - lily</w:t>
      </w:r>
    </w:p>
    <w:p w14:paraId="5B703567" w14:textId="77777777" w:rsidR="009F2AFE" w:rsidRPr="00A96FCD" w:rsidRDefault="009F2AFE" w:rsidP="009F2AFE">
      <w:pPr>
        <w:rPr>
          <w:sz w:val="16"/>
        </w:rPr>
      </w:pPr>
      <w:r w:rsidRPr="00A96FCD">
        <w:rPr>
          <w:sz w:val="16"/>
        </w:rPr>
        <w:t xml:space="preserve">First, let’s look at the reasons why a nuclear war is unlikely to happen. </w:t>
      </w:r>
      <w:r>
        <w:rPr>
          <w:rStyle w:val="StyleUnderline"/>
        </w:rPr>
        <w:t>One of the main deterrents against a nuclear war is the concept of mutually assured destruction (MAD)</w:t>
      </w:r>
      <w:r w:rsidRPr="00A96FCD">
        <w:rPr>
          <w:sz w:val="16"/>
        </w:rPr>
        <w:t xml:space="preserve">. This means that if one country launches a nuclear attack on another, the other country will retaliate with equal or greater force, resulting in the destruction of both sides. </w:t>
      </w:r>
      <w:r>
        <w:rPr>
          <w:rStyle w:val="StyleUnderline"/>
        </w:rPr>
        <w:t>This creates a situation where no one wins and everyone loses, which makes it irrational for any country to start a nuclear war.</w:t>
      </w:r>
    </w:p>
    <w:p w14:paraId="7ABD9B30" w14:textId="77777777" w:rsidR="009F2AFE" w:rsidRDefault="009F2AFE" w:rsidP="009F2AFE">
      <w:pPr>
        <w:rPr>
          <w:rStyle w:val="StyleUnderline"/>
        </w:rPr>
      </w:pPr>
      <w:r>
        <w:rPr>
          <w:rStyle w:val="StyleUnderline"/>
        </w:rPr>
        <w:t>Another reason why a nuclear war is unlikely to happen is the existence of international treaties and organizations that aim to prevent the proliferation and use of nuclear weapons. For example, the Treaty on the Non-Proliferation of Nuclear Weapons (NPT) is a global agreement that limits the number of countries that can possess nuclear weapons and promotes peaceful uses of nuclear energy. The International Atomic Energy Agency (IAEA) is an organization that monitors and inspects nuclear facilities and activities around the world to ensure compliance with the NPT and other agreements. The United Nations Security Council (UNSC) is a body that can impose sanctions and resolutions on countries that violate international norms and threaten peace and security.</w:t>
      </w:r>
    </w:p>
    <w:p w14:paraId="56F77A6B" w14:textId="77777777" w:rsidR="009F2AFE" w:rsidRPr="00BD36B3" w:rsidRDefault="009F2AFE" w:rsidP="009F2AFE">
      <w:pPr>
        <w:rPr>
          <w:u w:val="single"/>
        </w:rPr>
      </w:pPr>
      <w:r>
        <w:rPr>
          <w:rStyle w:val="StyleUnderline"/>
        </w:rPr>
        <w:t xml:space="preserve">These treaties and organizations have been effective in reducing the number of nuclear weapons in the world and preventing their use in conflicts. </w:t>
      </w:r>
      <w:r w:rsidRPr="00A96FCD">
        <w:rPr>
          <w:sz w:val="16"/>
        </w:rPr>
        <w:t xml:space="preserve">For example, since the end of the Cold War, the United States and Russia have reduced their nuclear arsenals by more than 80%. </w:t>
      </w:r>
      <w:r>
        <w:rPr>
          <w:rStyle w:val="StyleUnderline"/>
        </w:rPr>
        <w:t>The only time nuclear weapons were used in war was in 1945, when the United States dropped atomic bombs on Hiroshima and Nagasaki in Japan. Since then, no country has used or tested nuclear weapons in combat, despite several crises and wars involving nuclear-armed states</w:t>
      </w:r>
    </w:p>
    <w:p w14:paraId="401B0A68" w14:textId="77777777" w:rsidR="009F2AFE" w:rsidRDefault="009F2AFE" w:rsidP="00F601E6"/>
    <w:p w14:paraId="0DE3A887" w14:textId="0526D903" w:rsidR="009F2AFE" w:rsidRDefault="009F2AFE" w:rsidP="00F601E6">
      <w:r>
        <w:t>Nuclear war won’t be caused because Japan won’t proliferate and unbalance asia because nuclear war will be prevented in the status quo.</w:t>
      </w:r>
    </w:p>
    <w:p w14:paraId="04FA8791" w14:textId="77777777" w:rsidR="009F2AFE" w:rsidRPr="00F601E6" w:rsidRDefault="009F2AFE" w:rsidP="00F601E6"/>
    <w:sectPr w:rsidR="009F2AFE"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16cid:durableId="56635298">
    <w:abstractNumId w:val="10"/>
  </w:num>
  <w:num w:numId="2" w16cid:durableId="2115830860">
    <w:abstractNumId w:val="8"/>
  </w:num>
  <w:num w:numId="3" w16cid:durableId="553548000">
    <w:abstractNumId w:val="7"/>
  </w:num>
  <w:num w:numId="4" w16cid:durableId="897204506">
    <w:abstractNumId w:val="6"/>
  </w:num>
  <w:num w:numId="5" w16cid:durableId="1164318943">
    <w:abstractNumId w:val="5"/>
  </w:num>
  <w:num w:numId="6" w16cid:durableId="171603226">
    <w:abstractNumId w:val="9"/>
  </w:num>
  <w:num w:numId="7" w16cid:durableId="467674008">
    <w:abstractNumId w:val="4"/>
  </w:num>
  <w:num w:numId="8" w16cid:durableId="489717080">
    <w:abstractNumId w:val="3"/>
  </w:num>
  <w:num w:numId="9" w16cid:durableId="872158936">
    <w:abstractNumId w:val="2"/>
  </w:num>
  <w:num w:numId="10" w16cid:durableId="631788035">
    <w:abstractNumId w:val="1"/>
  </w:num>
  <w:num w:numId="11" w16cid:durableId="212078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2F1D84"/>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44B9"/>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1D84"/>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63857"/>
    <w:rsid w:val="0047482C"/>
    <w:rsid w:val="00475436"/>
    <w:rsid w:val="0048047E"/>
    <w:rsid w:val="00482AF9"/>
    <w:rsid w:val="00496BB2"/>
    <w:rsid w:val="004B37B4"/>
    <w:rsid w:val="004B72B4"/>
    <w:rsid w:val="004C0314"/>
    <w:rsid w:val="004C0D3D"/>
    <w:rsid w:val="004C213E"/>
    <w:rsid w:val="004C376C"/>
    <w:rsid w:val="004C3BA8"/>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2AFE"/>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 w:val="00FF03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2A408E"/>
  <w14:defaultImageDpi w14:val="300"/>
  <w15:docId w15:val="{E1A1C87D-D347-8A48-B1A0-F3536AF02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0D44B9"/>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0D44B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hat,Heading 2 Char Char1 Char,Heading 2 Char2,Heading 2 Char1 Char,Heading 2 Char Char Char,Heading 2 Char Char1,Heading 2 Cha,Heading 2 Char Char2 Char1,Heading 2 Char1 Char Char Char Char Char Char,Tag&amp;Ci,Tag of Card,BlockText,BLOCK,1"/>
    <w:basedOn w:val="Normal"/>
    <w:next w:val="Normal"/>
    <w:link w:val="Heading2Char"/>
    <w:uiPriority w:val="9"/>
    <w:unhideWhenUsed/>
    <w:qFormat/>
    <w:rsid w:val="000D44B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Char Char Char Char Char Char Char,Tag Char Char,Bold Cite,Cite 1,Read Char,Heading 3 Char1 Char Char,Heading 3 Char Char1 Char Char,Read Char Ch,Text 7,3: Cite,Heading 3 Char Char,Citation, Char Char, Char,no,Tags v 2,No Underline"/>
    <w:basedOn w:val="Normal"/>
    <w:next w:val="Normal"/>
    <w:link w:val="Heading3Char"/>
    <w:uiPriority w:val="9"/>
    <w:unhideWhenUsed/>
    <w:qFormat/>
    <w:rsid w:val="000D44B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
    <w:basedOn w:val="Normal"/>
    <w:next w:val="Normal"/>
    <w:link w:val="Heading4Char"/>
    <w:uiPriority w:val="9"/>
    <w:unhideWhenUsed/>
    <w:qFormat/>
    <w:rsid w:val="000D44B9"/>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0D44B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44B9"/>
  </w:style>
  <w:style w:type="character" w:customStyle="1" w:styleId="Heading1Char">
    <w:name w:val="Heading 1 Char"/>
    <w:aliases w:val="Pocket Char"/>
    <w:basedOn w:val="DefaultParagraphFont"/>
    <w:link w:val="Heading1"/>
    <w:uiPriority w:val="9"/>
    <w:rsid w:val="000D44B9"/>
    <w:rPr>
      <w:rFonts w:ascii="Calibri" w:eastAsiaTheme="majorEastAsia" w:hAnsi="Calibri" w:cstheme="majorBidi"/>
      <w:b/>
      <w:bCs/>
      <w:sz w:val="52"/>
      <w:szCs w:val="32"/>
    </w:rPr>
  </w:style>
  <w:style w:type="character" w:customStyle="1" w:styleId="Heading2Char">
    <w:name w:val="Heading 2 Char"/>
    <w:aliases w:val="Hat Char,hat Char,Heading 2 Char Char1 Char Char,Heading 2 Char2 Char1,Heading 2 Char1 Char Char1,Heading 2 Char Char Char Char,Heading 2 Char Char1 Char1,Heading 2 Cha Char,Heading 2 Char Char2 Char1 Char,Tag&amp;Ci Char,Tag of Card Char"/>
    <w:basedOn w:val="DefaultParagraphFont"/>
    <w:link w:val="Heading2"/>
    <w:uiPriority w:val="9"/>
    <w:rsid w:val="000D44B9"/>
    <w:rPr>
      <w:rFonts w:ascii="Calibri" w:eastAsiaTheme="majorEastAsia" w:hAnsi="Calibri" w:cstheme="majorBidi"/>
      <w:b/>
      <w:bCs/>
      <w:sz w:val="44"/>
      <w:szCs w:val="44"/>
      <w:u w:val="double"/>
    </w:rPr>
  </w:style>
  <w:style w:type="character" w:customStyle="1" w:styleId="Heading3Char">
    <w:name w:val="Heading 3 Char"/>
    <w:aliases w:val="Block Char,Char Char,Char Char Char Char Char Char Char Char,Tag Char Char Char,Bold Cite Char1,Cite 1 Char,Read Char Char,Heading 3 Char1 Char Char Char,Heading 3 Char Char1 Char Char Char,Read Char Ch Char,Text 7 Char,3: Cite Char"/>
    <w:basedOn w:val="DefaultParagraphFont"/>
    <w:link w:val="Heading3"/>
    <w:uiPriority w:val="9"/>
    <w:rsid w:val="000D44B9"/>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
    <w:basedOn w:val="DefaultParagraphFont"/>
    <w:link w:val="Heading4"/>
    <w:uiPriority w:val="9"/>
    <w:rsid w:val="000D44B9"/>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1"/>
    <w:qFormat/>
    <w:rsid w:val="000D44B9"/>
    <w:rPr>
      <w:b/>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1"/>
    <w:qFormat/>
    <w:rsid w:val="000D44B9"/>
    <w:rPr>
      <w:b w:val="0"/>
      <w:sz w:val="22"/>
      <w:u w:val="single"/>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20"/>
    <w:qFormat/>
    <w:rsid w:val="000D44B9"/>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0D44B9"/>
    <w:rPr>
      <w:color w:val="auto"/>
      <w:u w:val="none"/>
    </w:rPr>
  </w:style>
  <w:style w:type="character" w:styleId="Hyperlink">
    <w:name w:val="Hyperlink"/>
    <w:basedOn w:val="DefaultParagraphFont"/>
    <w:uiPriority w:val="99"/>
    <w:semiHidden/>
    <w:unhideWhenUsed/>
    <w:rsid w:val="000D44B9"/>
    <w:rPr>
      <w:color w:val="auto"/>
      <w:u w:val="none"/>
    </w:rPr>
  </w:style>
  <w:style w:type="paragraph" w:styleId="DocumentMap">
    <w:name w:val="Document Map"/>
    <w:basedOn w:val="Normal"/>
    <w:link w:val="DocumentMapChar"/>
    <w:uiPriority w:val="99"/>
    <w:semiHidden/>
    <w:unhideWhenUsed/>
    <w:rsid w:val="000D44B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D44B9"/>
    <w:rPr>
      <w:rFonts w:ascii="Lucida Grande" w:hAnsi="Lucida Grande" w:cs="Lucida Grande"/>
    </w:rPr>
  </w:style>
  <w:style w:type="paragraph" w:customStyle="1" w:styleId="textbold">
    <w:name w:val="text bold"/>
    <w:basedOn w:val="Normal"/>
    <w:link w:val="Emphasis"/>
    <w:uiPriority w:val="20"/>
    <w:qFormat/>
    <w:rsid w:val="002F1D84"/>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3092987/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11510</Words>
  <Characters>65609</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76966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Audrey Worrell</dc:creator>
  <cp:keywords>5.2</cp:keywords>
  <dc:description/>
  <cp:lastModifiedBy>alyskwalker@gmail.com</cp:lastModifiedBy>
  <cp:revision>2</cp:revision>
  <dcterms:created xsi:type="dcterms:W3CDTF">2025-10-14T15:24:00Z</dcterms:created>
  <dcterms:modified xsi:type="dcterms:W3CDTF">2025-10-14T15:24:00Z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